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84" w:rsidRPr="00FA184E" w:rsidRDefault="00AE4884" w:rsidP="00AE4884">
      <w:pPr>
        <w:pStyle w:val="NoSpacing"/>
        <w:rPr>
          <w:b/>
          <w:sz w:val="28"/>
        </w:rPr>
      </w:pPr>
      <w:r w:rsidRPr="00AE4884">
        <w:rPr>
          <w:b/>
          <w:sz w:val="28"/>
        </w:rPr>
        <w:t xml:space="preserve">APLIKASI TEPUNG CACING TANAH </w:t>
      </w:r>
      <w:r w:rsidRPr="00AE4884">
        <w:rPr>
          <w:b/>
          <w:i/>
          <w:sz w:val="28"/>
        </w:rPr>
        <w:t>(Lumbricus rubellus)</w:t>
      </w:r>
      <w:r w:rsidR="00FA184E">
        <w:rPr>
          <w:b/>
          <w:sz w:val="28"/>
        </w:rPr>
        <w:t xml:space="preserve"> UNTUK</w:t>
      </w:r>
    </w:p>
    <w:p w:rsidR="00BF0746" w:rsidRDefault="00AE4884" w:rsidP="00594579">
      <w:pPr>
        <w:pStyle w:val="NoSpacing"/>
        <w:rPr>
          <w:b/>
          <w:sz w:val="28"/>
        </w:rPr>
      </w:pPr>
      <w:r w:rsidRPr="00AE4884">
        <w:rPr>
          <w:b/>
          <w:sz w:val="28"/>
        </w:rPr>
        <w:t>MENINGKATKAN</w:t>
      </w:r>
      <w:r w:rsidR="00594579">
        <w:rPr>
          <w:b/>
          <w:sz w:val="28"/>
        </w:rPr>
        <w:t xml:space="preserve"> </w:t>
      </w:r>
      <w:r w:rsidR="00BF0746">
        <w:rPr>
          <w:b/>
          <w:sz w:val="28"/>
        </w:rPr>
        <w:t>KADAR</w:t>
      </w:r>
      <w:r w:rsidRPr="00AE4884">
        <w:rPr>
          <w:b/>
          <w:sz w:val="28"/>
        </w:rPr>
        <w:t xml:space="preserve"> </w:t>
      </w:r>
      <w:r w:rsidR="00FA184E">
        <w:rPr>
          <w:b/>
          <w:sz w:val="28"/>
        </w:rPr>
        <w:t xml:space="preserve">OMEGA-3 DAN </w:t>
      </w:r>
      <w:r w:rsidRPr="00AE4884">
        <w:rPr>
          <w:b/>
          <w:sz w:val="28"/>
        </w:rPr>
        <w:t>OMEGA</w:t>
      </w:r>
      <w:r w:rsidR="00FA184E">
        <w:rPr>
          <w:b/>
          <w:sz w:val="28"/>
        </w:rPr>
        <w:t>-</w:t>
      </w:r>
      <w:r w:rsidRPr="00AE4884">
        <w:rPr>
          <w:b/>
          <w:sz w:val="28"/>
        </w:rPr>
        <w:t>6</w:t>
      </w:r>
      <w:r w:rsidR="00BF0746">
        <w:rPr>
          <w:b/>
          <w:sz w:val="28"/>
        </w:rPr>
        <w:t xml:space="preserve"> </w:t>
      </w:r>
      <w:r w:rsidRPr="00AE4884">
        <w:rPr>
          <w:b/>
          <w:sz w:val="28"/>
        </w:rPr>
        <w:t xml:space="preserve">IKAN </w:t>
      </w:r>
    </w:p>
    <w:p w:rsidR="00276B5C" w:rsidRPr="00594579" w:rsidRDefault="00AE4884" w:rsidP="00594579">
      <w:pPr>
        <w:pStyle w:val="NoSpacing"/>
        <w:rPr>
          <w:rFonts w:eastAsiaTheme="minorEastAsia"/>
          <w:b/>
          <w:sz w:val="28"/>
          <w:szCs w:val="28"/>
          <w:lang w:val="id-ID"/>
        </w:rPr>
      </w:pPr>
      <w:r w:rsidRPr="00AE4884">
        <w:rPr>
          <w:b/>
          <w:sz w:val="28"/>
        </w:rPr>
        <w:t>BANDENG (</w:t>
      </w:r>
      <w:r w:rsidRPr="00AE4884">
        <w:rPr>
          <w:b/>
          <w:i/>
          <w:sz w:val="28"/>
        </w:rPr>
        <w:t>Chanos chanos)</w:t>
      </w:r>
      <w:r w:rsidR="00594579">
        <w:rPr>
          <w:b/>
          <w:i/>
          <w:sz w:val="28"/>
        </w:rPr>
        <w:t xml:space="preserve"> </w:t>
      </w:r>
      <w:r w:rsidR="00594579">
        <w:rPr>
          <w:b/>
          <w:sz w:val="28"/>
        </w:rPr>
        <w:t>BUDIDAYA TAMBAK</w:t>
      </w:r>
    </w:p>
    <w:p w:rsidR="00276B5C" w:rsidRPr="002466C6" w:rsidRDefault="00276B5C" w:rsidP="00276B5C">
      <w:pPr>
        <w:tabs>
          <w:tab w:val="left" w:pos="8280"/>
        </w:tabs>
        <w:spacing w:after="0"/>
        <w:jc w:val="center"/>
        <w:rPr>
          <w:rFonts w:ascii="Times New Roman" w:hAnsi="Times New Roman"/>
          <w:sz w:val="24"/>
          <w:szCs w:val="24"/>
          <w:lang w:val="id-ID"/>
        </w:rPr>
      </w:pPr>
    </w:p>
    <w:p w:rsidR="00AE4884" w:rsidRPr="00AE4884" w:rsidRDefault="00AE4884" w:rsidP="00AE4884">
      <w:pPr>
        <w:pStyle w:val="NoSpacing"/>
        <w:rPr>
          <w:rFonts w:ascii="Arial" w:hAnsi="Arial" w:cs="Arial"/>
          <w:vertAlign w:val="superscript"/>
        </w:rPr>
      </w:pPr>
      <w:r w:rsidRPr="00AE4884">
        <w:rPr>
          <w:rFonts w:ascii="Arial" w:hAnsi="Arial" w:cs="Arial"/>
        </w:rPr>
        <w:t>Ismail Marzuki</w:t>
      </w:r>
      <w:r w:rsidRPr="00AE4884">
        <w:rPr>
          <w:rFonts w:ascii="Arial" w:hAnsi="Arial" w:cs="Arial"/>
          <w:vertAlign w:val="superscript"/>
        </w:rPr>
        <w:t>1*</w:t>
      </w:r>
      <w:r w:rsidRPr="00AE4884">
        <w:rPr>
          <w:rFonts w:ascii="Arial" w:hAnsi="Arial" w:cs="Arial"/>
        </w:rPr>
        <w:t>, Muh. Yusuf Ali</w:t>
      </w:r>
      <w:r w:rsidRPr="00AE4884">
        <w:rPr>
          <w:rFonts w:ascii="Arial" w:hAnsi="Arial" w:cs="Arial"/>
          <w:vertAlign w:val="superscript"/>
        </w:rPr>
        <w:t>2</w:t>
      </w:r>
      <w:r w:rsidRPr="00AE4884">
        <w:rPr>
          <w:rFonts w:ascii="Arial" w:hAnsi="Arial" w:cs="Arial"/>
        </w:rPr>
        <w:t>, Irwan Paserangi</w:t>
      </w:r>
      <w:r w:rsidRPr="00AE4884">
        <w:rPr>
          <w:rFonts w:ascii="Arial" w:hAnsi="Arial" w:cs="Arial"/>
          <w:vertAlign w:val="superscript"/>
        </w:rPr>
        <w:t>2</w:t>
      </w:r>
      <w:r w:rsidRPr="00AE4884">
        <w:rPr>
          <w:rFonts w:ascii="Arial" w:hAnsi="Arial" w:cs="Arial"/>
        </w:rPr>
        <w:t>, Musfirah</w:t>
      </w:r>
      <w:r w:rsidRPr="00AE4884">
        <w:rPr>
          <w:rFonts w:ascii="Arial" w:hAnsi="Arial" w:cs="Arial"/>
          <w:vertAlign w:val="superscript"/>
        </w:rPr>
        <w:t>3</w:t>
      </w:r>
      <w:r w:rsidRPr="00AE4884">
        <w:rPr>
          <w:rFonts w:ascii="Arial" w:hAnsi="Arial" w:cs="Arial"/>
        </w:rPr>
        <w:t>, Endah Dwijayanti</w:t>
      </w:r>
      <w:r w:rsidRPr="00AE4884">
        <w:rPr>
          <w:rFonts w:ascii="Arial" w:hAnsi="Arial" w:cs="Arial"/>
          <w:vertAlign w:val="superscript"/>
        </w:rPr>
        <w:t>3</w:t>
      </w:r>
    </w:p>
    <w:p w:rsidR="00AE4884" w:rsidRPr="00AE4884" w:rsidRDefault="00AE4884" w:rsidP="00AE4884">
      <w:pPr>
        <w:pStyle w:val="NoSpacing"/>
        <w:rPr>
          <w:rFonts w:ascii="Arial" w:hAnsi="Arial" w:cs="Arial"/>
        </w:rPr>
      </w:pPr>
    </w:p>
    <w:p w:rsidR="00AE4884" w:rsidRPr="00FA184E" w:rsidRDefault="00AE4884" w:rsidP="00AE4884">
      <w:pPr>
        <w:pStyle w:val="NoSpacing"/>
      </w:pPr>
      <w:r w:rsidRPr="00FA184E">
        <w:rPr>
          <w:vertAlign w:val="superscript"/>
        </w:rPr>
        <w:t>1</w:t>
      </w:r>
      <w:r w:rsidRPr="00FA184E">
        <w:t>Program Studi Teknik Kimia, Universitas Fajar, Makassar, Indonesia</w:t>
      </w:r>
    </w:p>
    <w:p w:rsidR="00AE4884" w:rsidRPr="00FA184E" w:rsidRDefault="00AE4884" w:rsidP="00AE4884">
      <w:pPr>
        <w:pStyle w:val="NoSpacing"/>
        <w:rPr>
          <w:lang w:val="en"/>
        </w:rPr>
      </w:pPr>
      <w:r w:rsidRPr="00FA184E">
        <w:rPr>
          <w:vertAlign w:val="superscript"/>
          <w:lang w:val="en"/>
        </w:rPr>
        <w:t>2</w:t>
      </w:r>
      <w:r w:rsidRPr="00FA184E">
        <w:rPr>
          <w:lang w:val="en"/>
        </w:rPr>
        <w:t>Teknik Mesin, Universitas Fajar, Makassar, Indonesia</w:t>
      </w:r>
    </w:p>
    <w:p w:rsidR="00AE4884" w:rsidRPr="00FA184E" w:rsidRDefault="00AE4884" w:rsidP="00AE4884">
      <w:pPr>
        <w:pStyle w:val="NoSpacing"/>
        <w:rPr>
          <w:sz w:val="20"/>
          <w:lang w:val="en"/>
        </w:rPr>
      </w:pPr>
      <w:r w:rsidRPr="00FA184E">
        <w:rPr>
          <w:vertAlign w:val="superscript"/>
          <w:lang w:val="en"/>
        </w:rPr>
        <w:t>3</w:t>
      </w:r>
      <w:r w:rsidRPr="00FA184E">
        <w:rPr>
          <w:lang w:val="en"/>
        </w:rPr>
        <w:t>Program Farmasi, Universitas Indonesia Timur, Makassar, Indonesia</w:t>
      </w:r>
    </w:p>
    <w:p w:rsidR="00217035" w:rsidRPr="00217035" w:rsidRDefault="00AE4884" w:rsidP="00AE4884">
      <w:pPr>
        <w:snapToGrid w:val="0"/>
        <w:spacing w:after="0"/>
        <w:jc w:val="center"/>
        <w:rPr>
          <w:rFonts w:asciiTheme="minorBidi" w:eastAsiaTheme="minorEastAsia" w:hAnsiTheme="minorBidi" w:cstheme="minorBidi"/>
          <w:bCs/>
          <w:sz w:val="24"/>
          <w:szCs w:val="24"/>
          <w:lang w:val="id-ID"/>
        </w:rPr>
      </w:pPr>
      <w:r w:rsidRPr="00A7741C">
        <w:rPr>
          <w:rFonts w:ascii="Times New Roman" w:hAnsi="Times New Roman"/>
          <w:i/>
        </w:rPr>
        <w:t xml:space="preserve">*Email : </w:t>
      </w:r>
      <w:hyperlink r:id="rId8" w:history="1">
        <w:r w:rsidRPr="00A7741C">
          <w:rPr>
            <w:rStyle w:val="Hyperlink"/>
            <w:rFonts w:ascii="Times New Roman" w:hAnsi="Times New Roman"/>
            <w:i/>
          </w:rPr>
          <w:t>ismailmz3773@gmail.com</w:t>
        </w:r>
      </w:hyperlink>
      <w:r w:rsidRPr="00A7741C">
        <w:rPr>
          <w:rFonts w:ascii="Times New Roman" w:hAnsi="Times New Roman"/>
          <w:i/>
        </w:rPr>
        <w:t xml:space="preserve">; </w:t>
      </w:r>
      <w:hyperlink r:id="rId9" w:history="1">
        <w:r w:rsidRPr="00A7741C">
          <w:rPr>
            <w:rStyle w:val="Hyperlink"/>
            <w:rFonts w:ascii="Times New Roman" w:hAnsi="Times New Roman"/>
            <w:i/>
          </w:rPr>
          <w:t>ismailmz@unifa.ac.id</w:t>
        </w:r>
      </w:hyperlink>
    </w:p>
    <w:p w:rsidR="00276B5C" w:rsidRPr="00217035" w:rsidRDefault="00276B5C" w:rsidP="00217035">
      <w:pPr>
        <w:snapToGrid w:val="0"/>
        <w:spacing w:after="0"/>
        <w:jc w:val="center"/>
        <w:rPr>
          <w:rFonts w:asciiTheme="majorBidi" w:eastAsia="Times New Roman" w:hAnsiTheme="majorBidi" w:cstheme="majorBidi"/>
          <w:i/>
          <w:iCs/>
        </w:rPr>
      </w:pPr>
    </w:p>
    <w:p w:rsidR="00276B5C" w:rsidRPr="002466C6" w:rsidRDefault="00276B5C" w:rsidP="00276B5C">
      <w:pPr>
        <w:pStyle w:val="BodyText"/>
        <w:spacing w:after="0"/>
        <w:jc w:val="center"/>
        <w:rPr>
          <w:rFonts w:ascii="Times New Roman" w:hAnsi="Times New Roman"/>
          <w:b/>
          <w:i/>
          <w:sz w:val="24"/>
          <w:szCs w:val="24"/>
        </w:rPr>
      </w:pPr>
    </w:p>
    <w:p w:rsidR="00276B5C" w:rsidRPr="00C56AC4" w:rsidRDefault="00276B5C" w:rsidP="00DC7B41">
      <w:pPr>
        <w:pStyle w:val="BodyText"/>
        <w:tabs>
          <w:tab w:val="left" w:pos="8647"/>
        </w:tabs>
        <w:spacing w:after="0" w:line="240" w:lineRule="auto"/>
        <w:ind w:left="709" w:right="713"/>
        <w:jc w:val="both"/>
        <w:rPr>
          <w:rFonts w:ascii="Times New Roman" w:hAnsi="Times New Roman"/>
          <w:b/>
          <w:i/>
          <w:sz w:val="20"/>
          <w:szCs w:val="20"/>
        </w:rPr>
      </w:pPr>
      <w:r w:rsidRPr="00C56AC4">
        <w:rPr>
          <w:rFonts w:ascii="Times New Roman" w:hAnsi="Times New Roman"/>
          <w:b/>
          <w:i/>
          <w:sz w:val="20"/>
          <w:szCs w:val="20"/>
        </w:rPr>
        <w:t>Abstract</w:t>
      </w:r>
      <w:r w:rsidRPr="00C56AC4">
        <w:rPr>
          <w:rFonts w:ascii="Times New Roman" w:hAnsi="Times New Roman"/>
          <w:i/>
          <w:sz w:val="20"/>
          <w:szCs w:val="20"/>
        </w:rPr>
        <w:t xml:space="preserve">: </w:t>
      </w:r>
      <w:r w:rsidR="000168A0" w:rsidRPr="00C56AC4">
        <w:rPr>
          <w:rStyle w:val="tlid-translation"/>
          <w:rFonts w:ascii="Times New Roman" w:hAnsi="Times New Roman"/>
          <w:i/>
          <w:sz w:val="20"/>
          <w:szCs w:val="20"/>
          <w:lang w:val="en"/>
        </w:rPr>
        <w:t>The quality of milkfish (Chanos chanos) in ponds cultivation is low. Small body size, pale body surface, odor of mud and low nutritional value cause not compete in the retail market, due to ponds experiencing burnout due to excessive use of synthetic fertilizers and pesticides</w:t>
      </w:r>
      <w:r w:rsidR="00DC7B41" w:rsidRPr="00C56AC4">
        <w:rPr>
          <w:rFonts w:ascii="Times New Roman" w:hAnsi="Times New Roman"/>
          <w:i/>
          <w:sz w:val="20"/>
          <w:szCs w:val="20"/>
        </w:rPr>
        <w:t xml:space="preserve">. </w:t>
      </w:r>
      <w:r w:rsidR="000168A0" w:rsidRPr="00C56AC4">
        <w:rPr>
          <w:rStyle w:val="tlid-translation"/>
          <w:rFonts w:ascii="Times New Roman" w:hAnsi="Times New Roman"/>
          <w:i/>
          <w:sz w:val="20"/>
          <w:szCs w:val="20"/>
          <w:lang w:val="en"/>
        </w:rPr>
        <w:t>Giving earthworm flour (Lumbricus rubellus) (TCT), believed to improve the quality of milkfish farming</w:t>
      </w:r>
      <w:r w:rsidR="00C9326F" w:rsidRPr="00C56AC4">
        <w:rPr>
          <w:rFonts w:ascii="Times New Roman" w:hAnsi="Times New Roman"/>
          <w:i/>
          <w:sz w:val="20"/>
          <w:szCs w:val="20"/>
        </w:rPr>
        <w:t xml:space="preserve">. </w:t>
      </w:r>
      <w:r w:rsidR="000168A0" w:rsidRPr="00C56AC4">
        <w:rPr>
          <w:rStyle w:val="tlid-translation"/>
          <w:rFonts w:ascii="Times New Roman" w:hAnsi="Times New Roman"/>
          <w:i/>
          <w:sz w:val="20"/>
          <w:szCs w:val="20"/>
          <w:lang w:val="en"/>
        </w:rPr>
        <w:t>Adding TCT to feed with four different treatments for 30 days. The results showed that the administration of 5%, 10% and</w:t>
      </w:r>
      <w:bookmarkStart w:id="0" w:name="_GoBack"/>
      <w:bookmarkEnd w:id="0"/>
      <w:r w:rsidR="000168A0" w:rsidRPr="00C56AC4">
        <w:rPr>
          <w:rStyle w:val="tlid-translation"/>
          <w:rFonts w:ascii="Times New Roman" w:hAnsi="Times New Roman"/>
          <w:i/>
          <w:sz w:val="20"/>
          <w:szCs w:val="20"/>
          <w:lang w:val="en"/>
        </w:rPr>
        <w:t xml:space="preserve"> 15% TCT, could improve the quality of milkfish ponds, both qualitative and quantitative</w:t>
      </w:r>
      <w:r w:rsidR="00DC7B41" w:rsidRPr="00C56AC4">
        <w:rPr>
          <w:rFonts w:ascii="Times New Roman" w:hAnsi="Times New Roman"/>
          <w:i/>
          <w:sz w:val="20"/>
          <w:szCs w:val="20"/>
        </w:rPr>
        <w:t xml:space="preserve">. </w:t>
      </w:r>
      <w:r w:rsidR="000168A0" w:rsidRPr="00C56AC4">
        <w:rPr>
          <w:rStyle w:val="tlid-translation"/>
          <w:rFonts w:ascii="Times New Roman" w:hAnsi="Times New Roman"/>
          <w:i/>
          <w:sz w:val="20"/>
          <w:szCs w:val="20"/>
          <w:lang w:val="en"/>
        </w:rPr>
        <w:t>Qualitative improvement aspects, namely the surface of the fish's body is brighter, scales cleaner and whiter, the smell of mud is not felt, while the achievement of quantitative aspects is the fish's weight increases sharply in the range of 1.465% - 1.846% per day and omega-3 levels increase in the range of 1.9834 % - 5,5693% and omega-6 increased in the range of 1.4993% - 4.8796% or an increase of nearly 10 times each compared to levels of omega-3 and omega-6 milkfish samples without TCT</w:t>
      </w:r>
      <w:r w:rsidR="00646FE9" w:rsidRPr="00C56AC4">
        <w:rPr>
          <w:rFonts w:ascii="Times New Roman" w:hAnsi="Times New Roman"/>
          <w:i/>
          <w:sz w:val="20"/>
          <w:szCs w:val="20"/>
        </w:rPr>
        <w:t>.</w:t>
      </w:r>
      <w:r w:rsidR="00DC7B41" w:rsidRPr="00C56AC4">
        <w:rPr>
          <w:rFonts w:ascii="Times New Roman" w:hAnsi="Times New Roman"/>
          <w:i/>
          <w:sz w:val="20"/>
          <w:szCs w:val="20"/>
        </w:rPr>
        <w:t xml:space="preserve">  </w:t>
      </w:r>
    </w:p>
    <w:p w:rsidR="00276B5C" w:rsidRPr="00DC7B41" w:rsidRDefault="00276B5C" w:rsidP="00276B5C">
      <w:pPr>
        <w:pStyle w:val="BodyText"/>
        <w:spacing w:after="0" w:line="240" w:lineRule="auto"/>
        <w:ind w:left="567" w:right="425"/>
        <w:jc w:val="both"/>
        <w:rPr>
          <w:rFonts w:ascii="Times New Roman" w:hAnsi="Times New Roman"/>
          <w:b/>
          <w:i/>
          <w:sz w:val="20"/>
        </w:rPr>
      </w:pPr>
    </w:p>
    <w:p w:rsidR="00217035" w:rsidRPr="000168A0" w:rsidRDefault="00276B5C" w:rsidP="000168A0">
      <w:pPr>
        <w:pStyle w:val="BodyText"/>
        <w:spacing w:after="0" w:line="240" w:lineRule="auto"/>
        <w:ind w:left="709" w:right="713"/>
        <w:jc w:val="both"/>
        <w:rPr>
          <w:rFonts w:ascii="Times New Roman" w:hAnsi="Times New Roman"/>
          <w:i/>
          <w:color w:val="FF0000"/>
          <w:sz w:val="20"/>
          <w:szCs w:val="20"/>
        </w:rPr>
      </w:pPr>
      <w:r w:rsidRPr="00217035">
        <w:rPr>
          <w:rFonts w:ascii="Times New Roman" w:hAnsi="Times New Roman"/>
          <w:b/>
          <w:iCs/>
          <w:lang w:val="id-ID"/>
        </w:rPr>
        <w:t>Keywords</w:t>
      </w:r>
      <w:r w:rsidRPr="000168A0">
        <w:rPr>
          <w:rFonts w:ascii="Times New Roman" w:hAnsi="Times New Roman"/>
          <w:i/>
          <w:sz w:val="20"/>
          <w:szCs w:val="20"/>
          <w:lang w:val="id-ID"/>
        </w:rPr>
        <w:t>:</w:t>
      </w:r>
      <w:r w:rsidR="000168A0" w:rsidRPr="000168A0">
        <w:rPr>
          <w:rStyle w:val="tlid-translation"/>
          <w:rFonts w:ascii="Times New Roman" w:hAnsi="Times New Roman"/>
          <w:i/>
          <w:sz w:val="20"/>
          <w:szCs w:val="20"/>
          <w:lang w:val="en"/>
        </w:rPr>
        <w:t xml:space="preserve">milkfish, </w:t>
      </w:r>
      <w:r w:rsidR="000168A0" w:rsidRPr="000168A0">
        <w:rPr>
          <w:rStyle w:val="tlid-translation"/>
          <w:rFonts w:ascii="Times New Roman" w:hAnsi="Times New Roman"/>
          <w:i/>
          <w:sz w:val="20"/>
          <w:lang w:val="en"/>
        </w:rPr>
        <w:t>pond cultivation,</w:t>
      </w:r>
      <w:r w:rsidR="000168A0" w:rsidRPr="000168A0">
        <w:rPr>
          <w:rStyle w:val="tlid-translation"/>
          <w:sz w:val="20"/>
          <w:lang w:val="en"/>
        </w:rPr>
        <w:t xml:space="preserve"> </w:t>
      </w:r>
      <w:r w:rsidR="000168A0" w:rsidRPr="000168A0">
        <w:rPr>
          <w:rStyle w:val="tlid-translation"/>
          <w:rFonts w:ascii="Times New Roman" w:hAnsi="Times New Roman"/>
          <w:i/>
          <w:sz w:val="20"/>
          <w:szCs w:val="20"/>
          <w:lang w:val="en"/>
        </w:rPr>
        <w:t>earthworm flour,Omega-3, Omega-6</w:t>
      </w:r>
    </w:p>
    <w:p w:rsidR="00276B5C" w:rsidRPr="006E4690" w:rsidRDefault="00276B5C" w:rsidP="00276B5C">
      <w:pPr>
        <w:pStyle w:val="katakunci"/>
        <w:spacing w:after="0"/>
        <w:ind w:left="1134" w:right="51" w:hanging="1134"/>
        <w:rPr>
          <w:i/>
          <w:szCs w:val="22"/>
        </w:rPr>
      </w:pPr>
    </w:p>
    <w:p w:rsidR="00276B5C" w:rsidRPr="002466C6" w:rsidRDefault="00276B5C" w:rsidP="00276B5C">
      <w:pPr>
        <w:snapToGrid w:val="0"/>
        <w:spacing w:after="0"/>
        <w:jc w:val="both"/>
        <w:rPr>
          <w:rFonts w:ascii="Times New Roman" w:eastAsiaTheme="minorEastAsia" w:hAnsi="Times New Roman"/>
          <w:sz w:val="24"/>
          <w:szCs w:val="24"/>
          <w:lang w:val="id-ID"/>
        </w:rPr>
      </w:pPr>
    </w:p>
    <w:p w:rsidR="00276B5C" w:rsidRPr="002466C6" w:rsidRDefault="00276B5C" w:rsidP="00276B5C">
      <w:pPr>
        <w:snapToGrid w:val="0"/>
        <w:spacing w:after="0"/>
        <w:jc w:val="both"/>
        <w:rPr>
          <w:rFonts w:ascii="Times New Roman" w:eastAsiaTheme="minorEastAsia" w:hAnsi="Times New Roman"/>
          <w:b/>
          <w:sz w:val="24"/>
          <w:szCs w:val="24"/>
          <w:lang w:val="id-ID"/>
        </w:rPr>
        <w:sectPr w:rsidR="00276B5C" w:rsidRPr="002466C6" w:rsidSect="00876E3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862" w:footer="862" w:gutter="0"/>
          <w:pgNumType w:start="43"/>
          <w:cols w:space="720"/>
          <w:titlePg/>
          <w:docGrid w:linePitch="360"/>
        </w:sectPr>
      </w:pPr>
    </w:p>
    <w:p w:rsidR="00217035" w:rsidRPr="00AE4884" w:rsidRDefault="00AE4884" w:rsidP="00AE4884">
      <w:pPr>
        <w:snapToGrid w:val="0"/>
        <w:spacing w:after="0"/>
        <w:jc w:val="both"/>
        <w:rPr>
          <w:rFonts w:ascii="Times New Roman" w:eastAsiaTheme="minorEastAsia" w:hAnsi="Times New Roman"/>
          <w:b/>
          <w:sz w:val="24"/>
          <w:szCs w:val="24"/>
          <w:lang w:val="id-ID"/>
        </w:rPr>
      </w:pPr>
      <w:r>
        <w:rPr>
          <w:rFonts w:ascii="Times New Roman" w:eastAsiaTheme="minorEastAsia" w:hAnsi="Times New Roman"/>
          <w:b/>
          <w:sz w:val="24"/>
          <w:szCs w:val="24"/>
        </w:rPr>
        <w:lastRenderedPageBreak/>
        <w:t xml:space="preserve">1. </w:t>
      </w:r>
      <w:r w:rsidR="00276B5C" w:rsidRPr="00AE4884">
        <w:rPr>
          <w:rFonts w:ascii="Times New Roman" w:eastAsiaTheme="minorEastAsia" w:hAnsi="Times New Roman"/>
          <w:b/>
          <w:sz w:val="24"/>
          <w:szCs w:val="24"/>
          <w:lang w:val="id-ID"/>
        </w:rPr>
        <w:t xml:space="preserve">PENDAHULUAN </w:t>
      </w:r>
    </w:p>
    <w:p w:rsidR="00A0596B" w:rsidRDefault="00FA184E" w:rsidP="00FA184E">
      <w:pPr>
        <w:pStyle w:val="NoSpacing"/>
        <w:ind w:firstLine="720"/>
        <w:jc w:val="both"/>
      </w:pPr>
      <w:r>
        <w:t>Tingkat kesejahteraan petambak udang dan ikan air payau di Indonesia hingga dewasa ini termasuk rendah dan sangat sulit untuk maju, meskipun mereka menjalani profesi tersebut hingga puluhan tahun. Masalah ut</w:t>
      </w:r>
      <w:r w:rsidR="006767A0">
        <w:t>ama mereka alami adalah bia</w:t>
      </w:r>
      <w:r>
        <w:t>ya produksi sangat tinggi dibandingkan dengan nilai jual hasil panen yang relatif rendah</w:t>
      </w:r>
      <w:r w:rsidR="00A16304">
        <w:t xml:space="preserve"> </w:t>
      </w:r>
      <w:r w:rsidR="004D2BA1">
        <w:fldChar w:fldCharType="begin" w:fldLock="1"/>
      </w:r>
      <w:r w:rsidR="004D2BA1">
        <w:instrText>ADDIN CSL_CITATION {"citationItems":[{"id":"ITEM-1","itemData":{"abstract":"Milkfish (Chanos Chanos Forsskal) is a popular food fish in Southeast Asia, milkfish has a long body, slender, solid, flat, and oval, like a torpedo. Fish, including fish species eurihalin, so the fish can be found in freshwater, brackish water and seawater. During the period of its development, like the fish live in brackish water or river estuaries, as an adult fish return to sea to breed. This study aims to determine the fish farming techniques in Demak Regency, know the techniques of treatment ponds are often exposed to rob or sinking tide, knowing the post-harvest fish handling and marketing. This research was conducted by following the direct method of milkfish aquaculture activities in Demak Regency, also conducted interviews with the farmers to dig deeper. For purposes of comparison and complementary in solving the problem, obtained from literature searches. Fish cultivation in Demak Regency generally still done traditionally by simply relying on the natural course of feeding so that optimal results are not yet able to make ends meet, so that fish farming is just as a sideline only. To cope with the condition of ponds are often exposed to rob the farmers put up during a waring to rob the fish do not escape into the sea. Need for intensive counseling to farmers to enable them to manage better the fish ponds that provide a more optimal for dijadika source of livelihood for them","author":[{"dropping-particle":"","family":"Romadon","given":"Ahmad","non-dropping-particle":"","parse-names":false,"suffix":""},{"dropping-particle":"","family":"Subekti","given":"Endah","non-dropping-particle":"","parse-names":false,"suffix":""}],"container-title":"MEDIAGRO Jurnal","id":"ITEM-1","issue":"2","issued":{"date-parts":[["2011"]]},"page":"19-24","title":"Teknik Budidaya Ikan Bandeng di Kabupaten Demak","type":"article-journal","volume":"7"},"uris":["http://www.mendeley.com/documents/?uuid=a884a926-3a37-4ec3-a3ec-1d28724c0115"]}],"mendeley":{"formattedCitation":"(Romadon &amp; Subekti, 2011)","plainTextFormattedCitation":"(Romadon &amp; Subekti, 2011)","previouslyFormattedCitation":"(Romadon &amp; Subekti, 2011)"},"properties":{"noteIndex":0},"schema":"https://github.com/citation-style-language/schema/raw/master/csl-citation.json"}</w:instrText>
      </w:r>
      <w:r w:rsidR="004D2BA1">
        <w:fldChar w:fldCharType="separate"/>
      </w:r>
      <w:r w:rsidR="004D2BA1" w:rsidRPr="004D2BA1">
        <w:rPr>
          <w:noProof/>
        </w:rPr>
        <w:t>(Romadon &amp; Subekti, 2011)</w:t>
      </w:r>
      <w:r w:rsidR="004D2BA1">
        <w:fldChar w:fldCharType="end"/>
      </w:r>
      <w:r>
        <w:t>. Berdasarkan penelusuran dan analisis diketahui sedikitnya ada tiga masalah utama dihadapi petambak, khususnya untuk budidaya ikan Bandeng</w:t>
      </w:r>
      <w:r w:rsidR="00A0596B">
        <w:t xml:space="preserve">, </w:t>
      </w:r>
      <w:r w:rsidR="00A0596B" w:rsidRPr="00A0596B">
        <w:rPr>
          <w:i/>
        </w:rPr>
        <w:t>pertama.</w:t>
      </w:r>
      <w:r w:rsidR="00A0596B">
        <w:t xml:space="preserve"> Hasil panen tergolong kecil tidak masuk dalam standar bisnis, sehingga nilai pembelian di pasaran relatif rendah, </w:t>
      </w:r>
      <w:r w:rsidR="00A42993">
        <w:t>disebabkan</w:t>
      </w:r>
      <w:r w:rsidR="00A0596B">
        <w:t xml:space="preserve"> tambak sudah </w:t>
      </w:r>
      <w:r w:rsidR="00A42993">
        <w:t>jenuh</w:t>
      </w:r>
      <w:r w:rsidR="00A0596B">
        <w:t xml:space="preserve"> akibat penggunaan pupuk sintetik </w:t>
      </w:r>
      <w:r w:rsidR="00A42993">
        <w:t xml:space="preserve">dan pestisida </w:t>
      </w:r>
      <w:r w:rsidR="00A0596B">
        <w:t xml:space="preserve">berlebihan, </w:t>
      </w:r>
      <w:r w:rsidR="00A0596B" w:rsidRPr="00A0596B">
        <w:rPr>
          <w:i/>
        </w:rPr>
        <w:t>kedua.</w:t>
      </w:r>
      <w:r w:rsidR="00A42993">
        <w:t xml:space="preserve"> h</w:t>
      </w:r>
      <w:r w:rsidR="00A0596B">
        <w:t xml:space="preserve">asil panen ikan bandeng seringkali berbau lumpur, sehingga tidak diminati oleh pengusaha ritel, </w:t>
      </w:r>
      <w:r w:rsidR="00A0596B" w:rsidRPr="00A0596B">
        <w:rPr>
          <w:i/>
        </w:rPr>
        <w:t>ketiga</w:t>
      </w:r>
      <w:r w:rsidR="00A0596B">
        <w:t xml:space="preserve">, ikan hasil panen petambak tidak memiliki nilai tambah yang dapat ditonjolkan, misalnya untuk direkomendasikan sebagai sumber protein tinggi untuk mengatasi </w:t>
      </w:r>
      <w:r w:rsidR="00201F08">
        <w:t xml:space="preserve">gizi buruk, </w:t>
      </w:r>
      <w:r w:rsidR="00A0596B">
        <w:t>stunting anak</w:t>
      </w:r>
      <w:r w:rsidR="006B7FB3">
        <w:t xml:space="preserve"> </w:t>
      </w:r>
      <w:r w:rsidR="006B7FB3">
        <w:fldChar w:fldCharType="begin" w:fldLock="1"/>
      </w:r>
      <w:r w:rsidR="006B7FB3">
        <w:instrText>ADDIN CSL_CITATION {"citationItems":[{"id":"ITEM-1","itemData":{"abstract":"Milkfish is including commodities that easy to cultivated and has high interest comsumption. The technology that support cultivation of milkfish still weak in optimalyze the growth of it. Research design of this study is group randomized design (RAK). The purpose of this study is to analyze the appropriate dose of growth variable, and FCR of milkfish by using policulture system. This study using 4 treatment and 3 repeatition by different probiotic dose of treatement. Treatment P0 (control), P1 (giving probiotic 8 ml/kg of feed), P2 (giving probiotic 10 ml/kg of feed), P3 (giving probiotic 12 ml/kg of feed). Variable that observed by growth, and FCR of milkfish. The result of ANOVA analysis shows that the difference is very real of variable of daily growth rate, absolute weight, FCR of milkfish, and SGR of seaweed. Varibale that shows a difference next by BNT further testing, so that the best treatment as known is P2 (giving probiotic 10 ml/kg of feed). Giving of dose variety of feed gives real difference toward growth. Growth is indicated by daily growth rate and absolute weight. Giving P2 of probiotic (giving probiotic 10 ml/kg of feed) able to apply to cultivators so that press the value of feed conversion ratio","author":[{"dropping-particle":"","family":"Ningsih","given":"Tri Rahayu","non-dropping-particle":"","parse-names":false,"suffix":""},{"dropping-particle":"","family":"Redjeki","given":"Endah Sri","non-dropping-particle":"","parse-names":false,"suffix":""},{"dropping-particle":"","family":"Luthfiyah","given":"Sa’idah","non-dropping-particle":"","parse-names":false,"suffix":""}],"container-title":"Jurnal Perikanan Pantura","id":"ITEM-1","issue":"2","issued":{"date-parts":[["2018"]]},"page":"17-21","title":"Pemberian Berbagai Dosis Probiotik pada Pakan Terhadap Pertumbuhan dan FCR Ikan Bandeng (Chanos chanos) dengan Sistem Polikultur","type":"article-journal","volume":"1"},"uris":["http://www.mendeley.com/documents/?uuid=2c86f7c8-42d6-43c6-a9bf-b70a3f9cbe5f"]}],"mendeley":{"formattedCitation":"(Ningsih, Redjeki, &amp; Luthfiyah, 2018)","manualFormatting":"(Ningsih et al., 2018","plainTextFormattedCitation":"(Ningsih, Redjeki, &amp; Luthfiyah, 2018)","previouslyFormattedCitation":"(Ningsih, Redjeki, &amp; Luthfiyah, 2018)"},"properties":{"noteIndex":0},"schema":"https://github.com/citation-style-language/schema/raw/master/csl-citation.json"}</w:instrText>
      </w:r>
      <w:r w:rsidR="006B7FB3">
        <w:fldChar w:fldCharType="separate"/>
      </w:r>
      <w:r w:rsidR="006B7FB3">
        <w:rPr>
          <w:noProof/>
        </w:rPr>
        <w:t>(Ningsih et al.,</w:t>
      </w:r>
      <w:r w:rsidR="006B7FB3" w:rsidRPr="006B7FB3">
        <w:rPr>
          <w:noProof/>
        </w:rPr>
        <w:t xml:space="preserve"> </w:t>
      </w:r>
      <w:r w:rsidR="006B7FB3">
        <w:rPr>
          <w:noProof/>
        </w:rPr>
        <w:t>2</w:t>
      </w:r>
      <w:r w:rsidR="006B7FB3" w:rsidRPr="006B7FB3">
        <w:rPr>
          <w:noProof/>
        </w:rPr>
        <w:t>018</w:t>
      </w:r>
      <w:r w:rsidR="006B7FB3">
        <w:fldChar w:fldCharType="end"/>
      </w:r>
      <w:r w:rsidR="006B7FB3">
        <w:t>;</w:t>
      </w:r>
      <w:r w:rsidR="006B7FB3">
        <w:fldChar w:fldCharType="begin" w:fldLock="1"/>
      </w:r>
      <w:r w:rsidR="004B2C0D">
        <w:instrText>ADDIN CSL_CITATION {"citationItems":[{"id":"ITEM-1","itemData":{"author":[{"dropping-particle":"","family":"Sari","given":"Mega Lucyta","non-dropping-particle":"","parse-names":false,"suffix":""},{"dropping-particle":"","family":"Probosari","given":"Enny","non-dropping-particle":"","parse-names":false,"suffix":""},{"dropping-particle":"","family":"Sandi","given":"Harianti","non-dropping-particle":"","parse-names":false,"suffix":""}],"container-title":"Journal of Nutrition College","id":"ITEM-1","issue":"4","issued":{"date-parts":[["2017"]]},"page":"313-318","title":"Hubungan asupan asam lemak omega-3 dan omega-6 dengan tekanan darah wanita usia 30-50 tahun","type":"article-journal","volume":"6"},"uris":["http://www.mendeley.com/documents/?uuid=2576e4b4-5680-4e4b-bd1b-fe4601b1b3dd"]}],"mendeley":{"formattedCitation":"(Sari, Probosari, &amp; Sandi, 2017)","manualFormatting":" Sari et al., 2017)","plainTextFormattedCitation":"(Sari, Probosari, &amp; Sandi, 2017)","previouslyFormattedCitation":"(Sari, Probosari, &amp; Sandi, 2017)"},"properties":{"noteIndex":0},"schema":"https://github.com/citation-style-language/schema/raw/master/csl-citation.json"}</w:instrText>
      </w:r>
      <w:r w:rsidR="006B7FB3">
        <w:fldChar w:fldCharType="separate"/>
      </w:r>
      <w:r w:rsidR="006B7FB3">
        <w:rPr>
          <w:noProof/>
        </w:rPr>
        <w:t xml:space="preserve"> </w:t>
      </w:r>
      <w:r w:rsidR="006B7FB3" w:rsidRPr="006B7FB3">
        <w:rPr>
          <w:noProof/>
        </w:rPr>
        <w:t>Sari</w:t>
      </w:r>
      <w:r w:rsidR="006B7FB3">
        <w:rPr>
          <w:noProof/>
        </w:rPr>
        <w:t xml:space="preserve"> et al.</w:t>
      </w:r>
      <w:r w:rsidR="006B7FB3" w:rsidRPr="006B7FB3">
        <w:rPr>
          <w:noProof/>
        </w:rPr>
        <w:t>, 2017)</w:t>
      </w:r>
      <w:r w:rsidR="006B7FB3">
        <w:fldChar w:fldCharType="end"/>
      </w:r>
      <w:r w:rsidR="00A42993">
        <w:t xml:space="preserve">, sementara diketahui bahwa </w:t>
      </w:r>
      <w:r w:rsidR="00A0596B">
        <w:t>makanan tambahan</w:t>
      </w:r>
      <w:r w:rsidR="00201F08">
        <w:t xml:space="preserve"> untuk kesehatan minimal</w:t>
      </w:r>
      <w:r w:rsidR="00A0596B">
        <w:t xml:space="preserve"> bernilai protein tinggi</w:t>
      </w:r>
      <w:r w:rsidR="006767A0">
        <w:t>,</w:t>
      </w:r>
      <w:r w:rsidR="00A0596B">
        <w:t xml:space="preserve"> </w:t>
      </w:r>
      <w:r w:rsidR="006767A0">
        <w:t xml:space="preserve">mengandung beberapa asam lemak esensial, seperti </w:t>
      </w:r>
      <w:r w:rsidR="00A0596B">
        <w:t>omega-3 dan omega-6 yang kedua komponen kimia ini diyakini dapat menambah volume otak untuk meningkatkan kecerdasan</w:t>
      </w:r>
      <w:r w:rsidR="004B2C0D">
        <w:t xml:space="preserve"> </w:t>
      </w:r>
      <w:r w:rsidR="004B2C0D">
        <w:fldChar w:fldCharType="begin" w:fldLock="1"/>
      </w:r>
      <w:r w:rsidR="004B2C0D">
        <w:instrText>ADDIN CSL_CITATION {"citationItems":[{"id":"ITEM-1","itemData":{"abstract":"Omega-3 (ω-3) and omega-6 (ω-6) fatty acids are important components of cell membranes. They are essential for health and normal physiological functioning of humans. Not all fatty acids can be produced endogenously owing to the absence of certain desaturases; however, they are required in a ratio that is not naturally achieved by the standard diet of industrialized nations. Poultry products have become the primary source of long-chain polyunsaturated fatty acids (LC-PUFA), with one of the most effective solutions being to increase the accretion of PUFAs in chicken products via the adjustment of fatty acids in poultry diets. Several studies have reported the favorable effects of ω-3 PUFA on bone strength, bone mineral content and density, and semen quality. However, other studies concluded negative effects of LC-PUFA on meat quality and palatability, and acceptability by consumers. The present review discussed the practical application of ω-3 and ω-6 fatty acids in poultry diets, and studied the critical effects of these fatty acids on productive performance, blood biochemistry, immunity, carcass traits, bone traits, egg and meat quality, and semen quality in poultry. Future studies are required to determine how poultry products can be produced with higher contents Animals of PUFAs and favorable fatty acid composition, at low cost and without negative effects on palatability and quality","author":[{"dropping-particle":"","family":"Alagawany","given":"Mahmoud","non-dropping-particle":"","parse-names":false,"suffix":""},{"dropping-particle":"","family":"Elnesr","given":"Shaaban S.","non-dropping-particle":"","parse-names":false,"suffix":""},{"dropping-particle":"","family":"Farag","given":"Mayada R.","non-dropping-particle":"","parse-names":false,"suffix":""},{"dropping-particle":"","family":"El-Hack","given":"Mohamed E. Abd","non-dropping-particle":"","parse-names":false,"suffix":""},{"dropping-particle":"","family":"Khafaga","given":"Asmaa F.","non-dropping-particle":"","parse-names":false,"suffix":""},{"dropping-particle":"","family":"Taha","given":"Ayman E.","non-dropping-particle":"","parse-names":false,"suffix":""},{"dropping-particle":"","family":"Tiwari","given":"Ruchi","non-dropping-particle":"","parse-names":false,"suffix":""},{"dropping-particle":"","family":"Yatoo","given":"Mohd. Iqbal","non-dropping-particle":"","parse-names":false,"suffix":""},{"dropping-particle":"","family":"Bhatt","given":"Prakash","non-dropping-particle":"","parse-names":false,"suffix":""},{"dropping-particle":"","family":"Khurana","given":"Sandip Kumar","non-dropping-particle":"","parse-names":false,"suffix":""},{"dropping-particle":"","family":"Dhama","given":"Kuldeep","non-dropping-particle":"","parse-names":false,"suffix":""}],"container-title":"Animals Review","id":"ITEM-1","issued":{"date-parts":[["2019"]]},"page":"1-19","title":"Omega-3 and Omega-6 Fatty Acids in Poultry Nutrition : E ff ect on Production Performance and Health","type":"article-journal","volume":"9"},"uris":["http://www.mendeley.com/documents/?uuid=8d6f7aa8-65a6-4a8c-8e0f-e59a9eb6c7a8"]}],"mendeley":{"formattedCitation":"(Alagawany et al., 2019)","manualFormatting":"(Alagawany et al., 2019","plainTextFormattedCitation":"(Alagawany et al., 2019)","previouslyFormattedCitation":"(Alagawany et al., 2019)"},"properties":{"noteIndex":0},"schema":"https://github.com/citation-style-language/schema/raw/master/csl-citation.json"}</w:instrText>
      </w:r>
      <w:r w:rsidR="004B2C0D">
        <w:fldChar w:fldCharType="separate"/>
      </w:r>
      <w:r w:rsidR="004B2C0D" w:rsidRPr="004B2C0D">
        <w:rPr>
          <w:noProof/>
        </w:rPr>
        <w:t>(Alagawany et al., 2019</w:t>
      </w:r>
      <w:r w:rsidR="004B2C0D">
        <w:fldChar w:fldCharType="end"/>
      </w:r>
      <w:r w:rsidR="004B2C0D">
        <w:t>;</w:t>
      </w:r>
      <w:r w:rsidR="004B2C0D">
        <w:fldChar w:fldCharType="begin" w:fldLock="1"/>
      </w:r>
      <w:r w:rsidR="004B2C0D">
        <w:instrText>ADDIN CSL_CITATION {"citationItems":[{"id":"ITEM-1","itemData":{"abstract":"Di Indonesia terjadi masalah gizi ganda yaitu gizi kurang pada balita dan gizi lebih terjadi pada orang dewasa. Penyebab tingginya angka kejadian gizi ganda di Indonesia salah satunya diduga karena kelebihan dan kekurangan konsumsi makanan sumber omega 3, EPA, DHA yang secara alami terdapat pada ASI, ikan dan minyak ikan. Omega 3 merupakan asam lemak tak jenuh ganda yang mempunyai banyak manfaat dintaranya dapat mencegah CVD (Cardiovascular Disease) dan untuk optimal tumbuh-kembang anak jika dikonsumsi sesuai anjuran yang telah ditentukan. Tulisan ini membahas tentang defenisi omega 3, sumber, klasifikasi dan manfaat omega 3,EPADHA. Oleh sebab itu disarankan kepada semua orang baik balita maupun orang dewasa untuk lebih memperhatikan konsumsi makanan sumber omega 3,EPA,DHA sesuai anjuran agar tercapai derajat kesehatan yang optimal. Hal ini jika terlaksana denagan baik dapat memberikan dukungan terhadap program pemerintahdibidangpromosikesehatan","author":[{"dropping-particle":"","family":"Diana","given":"Fivi Melva","non-dropping-particle":"","parse-names":false,"suffix":""}],"container-title":"Jurnal Kesehatan Masyarakat","id":"ITEM-1","issue":"2","issued":{"date-parts":[["2012"]]},"page":"113-117","title":"Omega-3","type":"article-journal","volume":"6"},"uris":["http://www.mendeley.com/documents/?uuid=6a94470e-5e13-48ee-aa38-6bd142bdb483"]}],"mendeley":{"formattedCitation":"(Diana, 2012)","manualFormatting":" Diana, 2012)","plainTextFormattedCitation":"(Diana, 2012)","previouslyFormattedCitation":"(Diana, 2012)"},"properties":{"noteIndex":0},"schema":"https://github.com/citation-style-language/schema/raw/master/csl-citation.json"}</w:instrText>
      </w:r>
      <w:r w:rsidR="004B2C0D">
        <w:fldChar w:fldCharType="separate"/>
      </w:r>
      <w:r w:rsidR="004B2C0D">
        <w:rPr>
          <w:noProof/>
        </w:rPr>
        <w:t xml:space="preserve"> </w:t>
      </w:r>
      <w:r w:rsidR="004B2C0D" w:rsidRPr="004B2C0D">
        <w:rPr>
          <w:noProof/>
        </w:rPr>
        <w:t>Diana, 2012)</w:t>
      </w:r>
      <w:r w:rsidR="004B2C0D">
        <w:fldChar w:fldCharType="end"/>
      </w:r>
      <w:r w:rsidR="00A0596B">
        <w:t>.</w:t>
      </w:r>
    </w:p>
    <w:p w:rsidR="00FA184E" w:rsidRDefault="00A0596B" w:rsidP="00FA184E">
      <w:pPr>
        <w:pStyle w:val="NoSpacing"/>
        <w:ind w:firstLine="720"/>
        <w:jc w:val="both"/>
      </w:pPr>
      <w:r w:rsidRPr="00AE4884">
        <w:rPr>
          <w:rFonts w:eastAsia="Times New Roman"/>
        </w:rPr>
        <w:t>Omega-3</w:t>
      </w:r>
      <w:r w:rsidR="00B733EC">
        <w:rPr>
          <w:rFonts w:eastAsia="Times New Roman"/>
        </w:rPr>
        <w:t xml:space="preserve"> dan omega-6</w:t>
      </w:r>
      <w:r w:rsidRPr="00AE4884">
        <w:rPr>
          <w:rFonts w:eastAsia="Times New Roman"/>
        </w:rPr>
        <w:t xml:space="preserve"> </w:t>
      </w:r>
      <w:r>
        <w:rPr>
          <w:rFonts w:eastAsia="Times New Roman"/>
        </w:rPr>
        <w:t xml:space="preserve">merupakan komponen kimia golongan </w:t>
      </w:r>
      <w:r w:rsidR="00A3450B">
        <w:rPr>
          <w:rFonts w:eastAsia="Times New Roman"/>
        </w:rPr>
        <w:t xml:space="preserve">poli </w:t>
      </w:r>
      <w:r>
        <w:rPr>
          <w:rFonts w:eastAsia="Times New Roman"/>
        </w:rPr>
        <w:t>lemak tak jenuh</w:t>
      </w:r>
      <w:r w:rsidR="00A3450B">
        <w:rPr>
          <w:rFonts w:eastAsia="Times New Roman"/>
        </w:rPr>
        <w:t xml:space="preserve"> </w:t>
      </w:r>
      <w:r w:rsidR="00A3450B" w:rsidRPr="00AE4884">
        <w:t>(</w:t>
      </w:r>
      <w:r w:rsidR="00A3450B" w:rsidRPr="00AE4884">
        <w:rPr>
          <w:i/>
          <w:iCs/>
        </w:rPr>
        <w:t>polyunsaturated)</w:t>
      </w:r>
      <w:r w:rsidR="00B733EC">
        <w:rPr>
          <w:rFonts w:eastAsia="Times New Roman"/>
        </w:rPr>
        <w:t>, masuk dalam kebutuhan esensial karena</w:t>
      </w:r>
      <w:r>
        <w:rPr>
          <w:rFonts w:eastAsia="Times New Roman"/>
        </w:rPr>
        <w:t xml:space="preserve"> tidak dapat diproduksi sendiri oleh </w:t>
      </w:r>
      <w:r>
        <w:rPr>
          <w:rFonts w:eastAsia="Times New Roman"/>
        </w:rPr>
        <w:lastRenderedPageBreak/>
        <w:t>tubuh</w:t>
      </w:r>
      <w:r w:rsidR="00B733EC">
        <w:rPr>
          <w:rFonts w:eastAsia="Times New Roman"/>
        </w:rPr>
        <w:t xml:space="preserve"> pada semua jenjang usia, sehingga dibutuhkan asupan makanan tersendiri, terkhusus lagi untuk balita</w:t>
      </w:r>
      <w:r w:rsidR="004B2C0D">
        <w:rPr>
          <w:rFonts w:eastAsia="Times New Roman"/>
        </w:rPr>
        <w:t xml:space="preserve"> </w:t>
      </w:r>
      <w:r w:rsidR="004B2C0D">
        <w:rPr>
          <w:rFonts w:eastAsia="Times New Roman"/>
        </w:rPr>
        <w:fldChar w:fldCharType="begin" w:fldLock="1"/>
      </w:r>
      <w:r w:rsidR="004B2C0D">
        <w:rPr>
          <w:rFonts w:eastAsia="Times New Roman"/>
        </w:rPr>
        <w:instrText>ADDIN CSL_CITATION {"citationItems":[{"id":"ITEM-1","itemData":{"abstract":"Kejadiangizikurangdi Indonesiadari tahunketahun masihtinggi Penyebabtingginya angkakejadiangizi kurangdi Indonesiasalah satunya didugakarenakurangnyakonsumsimakanansumber omega 6,AAyang secara alami terdapat pada minyak biji-bijian,minyakjagung dan kacangkedelai. Omega 6 merupakanasam lemak tak jenuh ganda yang mempunyai banyak manfaat terutama untuk pertumbuhan dan perkembangan kecerdasan balita. Tulisan ini membahas tentang defenisi omega 6, sumber, klasifikasi, manfaat dan kerugian bila mengkonsumsi omega 6. Disarankan untuk melakukan penelitian lebih lanjut mengenai hubungan konsumsi omega 6 dengan tumbuh-kembang anak, selain itu bagi ibu-ibu disarankan untuk memperhatikan konsumsi makanan dari sumber omega 6 guna pengoptimalan tumbuh-kembang anak. Hal ini jika terlaksana dapat memberikandukunganterhadapprogrampemerintahdi bidangpromosikesehatan.","author":[{"dropping-particle":"","family":"Diana","given":"Fivi Melva","non-dropping-particle":"","parse-names":false,"suffix":""}],"container-title":"Jurnal Kesehatan Masyarakat","id":"ITEM-1","issue":"1","issued":{"date-parts":[["2013"]]},"page":"26-31","title":"Omega-6","type":"article-journal","volume":"7"},"uris":["http://www.mendeley.com/documents/?uuid=e359cc83-2713-48ca-9c90-eb5b8115eb0d"]}],"mendeley":{"formattedCitation":"(Diana, 2013)","manualFormatting":"(Diana, 2013","plainTextFormattedCitation":"(Diana, 2013)","previouslyFormattedCitation":"(Diana, 2013)"},"properties":{"noteIndex":0},"schema":"https://github.com/citation-style-language/schema/raw/master/csl-citation.json"}</w:instrText>
      </w:r>
      <w:r w:rsidR="004B2C0D">
        <w:rPr>
          <w:rFonts w:eastAsia="Times New Roman"/>
        </w:rPr>
        <w:fldChar w:fldCharType="separate"/>
      </w:r>
      <w:r w:rsidR="004B2C0D" w:rsidRPr="004B2C0D">
        <w:rPr>
          <w:rFonts w:eastAsia="Times New Roman"/>
          <w:noProof/>
        </w:rPr>
        <w:t>(Diana, 2013</w:t>
      </w:r>
      <w:r w:rsidR="004B2C0D">
        <w:rPr>
          <w:rFonts w:eastAsia="Times New Roman"/>
        </w:rPr>
        <w:fldChar w:fldCharType="end"/>
      </w:r>
      <w:r w:rsidR="004B2C0D">
        <w:rPr>
          <w:rFonts w:eastAsia="Times New Roman"/>
        </w:rPr>
        <w:t>;</w:t>
      </w:r>
      <w:r w:rsidR="004B2C0D">
        <w:rPr>
          <w:rFonts w:eastAsia="Times New Roman"/>
        </w:rPr>
        <w:fldChar w:fldCharType="begin" w:fldLock="1"/>
      </w:r>
      <w:r w:rsidR="004B2C0D">
        <w:rPr>
          <w:rFonts w:eastAsia="Times New Roman"/>
        </w:rPr>
        <w:instrText>ADDIN CSL_CITATION {"citationItems":[{"id":"ITEM-1","itemData":{"abstract":"The extraction of fat from snail has been carried out by Soxhlet extractor with petroleum ether solvent. Fatty product from extraction was transesterificated in BF3/methanol solvent for an hour by reflux procedure, then extracted by n-hexane to produce methyl ester fatty acid. Free water fatty acid methyl ester was analyzed by Gas Chromatography-Mass spectrometer (GC-MS). Fatty acid ester was separated from its fractions use column chromatography in n-hexane, n-hexane:dietil eter (2:1 v/v), dietil eter, aseton, ethanol and methanol. This fractions wer also analized by GC-MS. From GC-MS data sheet can be obtained 5 fractions which details are; fraction 1 contains omega 3: 27.54 %, omega 6: 15.40 % and omega 9: 6.77 %. Fraction 2 contains omega 3: 3.08 %, omega 6: 15.62 % and omega 9: 10.72 %. Fraction 3 contains omega 6: 3.57 %, omega 9: 7.02 % and none omega 3 inside it. Omega 3, 6 and 9 can’t be identification in fraction 4 and 5. Keywords:","author":[{"dropping-particle":"","family":"Haryadi","given":"Winarto","non-dropping-particle":"","parse-names":false,"suffix":""},{"dropping-particle":"","family":"Triono","given":"Sugeng","non-dropping-particle":"","parse-names":false,"suffix":""}],"container-title":"Indon J. Chem","id":"ITEM-1","issue":"3","issued":{"date-parts":[["2006"]]},"page":"316-321","title":"Fractionation of Fatty acid Omega 3,6 and 9 from Snail (Achatina fulica) using coloum Chromatography","type":"article-journal","volume":"6"},"uris":["http://www.mendeley.com/documents/?uuid=f08def75-6b00-4256-bc31-2c9ec3021259"]}],"mendeley":{"formattedCitation":"(Haryadi &amp; Triono, 2006)","manualFormatting":" Haryadi &amp; Triono, 2006)","plainTextFormattedCitation":"(Haryadi &amp; Triono, 2006)","previouslyFormattedCitation":"(Haryadi &amp; Triono, 2006)"},"properties":{"noteIndex":0},"schema":"https://github.com/citation-style-language/schema/raw/master/csl-citation.json"}</w:instrText>
      </w:r>
      <w:r w:rsidR="004B2C0D">
        <w:rPr>
          <w:rFonts w:eastAsia="Times New Roman"/>
        </w:rPr>
        <w:fldChar w:fldCharType="separate"/>
      </w:r>
      <w:r w:rsidR="004B2C0D">
        <w:rPr>
          <w:rFonts w:eastAsia="Times New Roman"/>
          <w:noProof/>
        </w:rPr>
        <w:t xml:space="preserve"> </w:t>
      </w:r>
      <w:r w:rsidR="004B2C0D" w:rsidRPr="004B2C0D">
        <w:rPr>
          <w:rFonts w:eastAsia="Times New Roman"/>
          <w:noProof/>
        </w:rPr>
        <w:t>Haryadi &amp; Triono, 2006)</w:t>
      </w:r>
      <w:r w:rsidR="004B2C0D">
        <w:rPr>
          <w:rFonts w:eastAsia="Times New Roman"/>
        </w:rPr>
        <w:fldChar w:fldCharType="end"/>
      </w:r>
      <w:r w:rsidR="00B733EC">
        <w:rPr>
          <w:rFonts w:eastAsia="Times New Roman"/>
        </w:rPr>
        <w:t>.</w:t>
      </w:r>
      <w:r w:rsidRPr="00AE4884">
        <w:rPr>
          <w:rFonts w:eastAsia="Times New Roman"/>
        </w:rPr>
        <w:t xml:space="preserve"> Ada tiga jenis </w:t>
      </w:r>
      <w:r w:rsidR="00B733EC">
        <w:rPr>
          <w:rFonts w:eastAsia="Times New Roman"/>
        </w:rPr>
        <w:t xml:space="preserve">komponen </w:t>
      </w:r>
      <w:r w:rsidRPr="00AE4884">
        <w:rPr>
          <w:rFonts w:eastAsia="Times New Roman"/>
        </w:rPr>
        <w:t xml:space="preserve">lemak tak jenuh </w:t>
      </w:r>
      <w:r w:rsidR="00B733EC">
        <w:rPr>
          <w:rFonts w:eastAsia="Times New Roman"/>
        </w:rPr>
        <w:t xml:space="preserve">yang terkandung dalam </w:t>
      </w:r>
      <w:r w:rsidRPr="00AE4884">
        <w:rPr>
          <w:rFonts w:eastAsia="Times New Roman"/>
        </w:rPr>
        <w:t>omega-3</w:t>
      </w:r>
      <w:r w:rsidR="00B733EC">
        <w:rPr>
          <w:rFonts w:eastAsia="Times New Roman"/>
        </w:rPr>
        <w:t>,</w:t>
      </w:r>
      <w:r w:rsidRPr="00AE4884">
        <w:rPr>
          <w:rFonts w:eastAsia="Times New Roman"/>
        </w:rPr>
        <w:t xml:space="preserve"> yaitu </w:t>
      </w:r>
      <w:r w:rsidR="00B733EC">
        <w:rPr>
          <w:rFonts w:eastAsia="Times New Roman"/>
        </w:rPr>
        <w:t xml:space="preserve">asam alfa </w:t>
      </w:r>
      <w:r w:rsidR="00B733EC" w:rsidRPr="00882BBE">
        <w:rPr>
          <w:rFonts w:eastAsia="Times New Roman"/>
          <w:i/>
        </w:rPr>
        <w:t>linoleate</w:t>
      </w:r>
      <w:r w:rsidR="00B733EC">
        <w:rPr>
          <w:rFonts w:eastAsia="Times New Roman"/>
        </w:rPr>
        <w:t xml:space="preserve"> (ALA) jenis lemak sederhanan penghasil energi, asam </w:t>
      </w:r>
      <w:r w:rsidR="00B733EC" w:rsidRPr="00882BBE">
        <w:rPr>
          <w:rFonts w:eastAsia="Times New Roman"/>
          <w:i/>
        </w:rPr>
        <w:t>Decosahexanoic</w:t>
      </w:r>
      <w:r w:rsidR="00B733EC">
        <w:rPr>
          <w:rFonts w:eastAsia="Times New Roman"/>
        </w:rPr>
        <w:t xml:space="preserve"> (</w:t>
      </w:r>
      <w:r w:rsidRPr="00AE4884">
        <w:rPr>
          <w:rFonts w:eastAsia="Times New Roman"/>
        </w:rPr>
        <w:t>DHA</w:t>
      </w:r>
      <w:r w:rsidR="00B733EC">
        <w:rPr>
          <w:rFonts w:eastAsia="Times New Roman"/>
        </w:rPr>
        <w:t xml:space="preserve">), merupakan jenis lemak utama yang menyusun volume otak,  dan asam </w:t>
      </w:r>
      <w:r w:rsidR="00B733EC" w:rsidRPr="00882BBE">
        <w:rPr>
          <w:rFonts w:eastAsia="Times New Roman"/>
          <w:i/>
        </w:rPr>
        <w:t>Eicosapentaenoic</w:t>
      </w:r>
      <w:r w:rsidR="00B733EC">
        <w:rPr>
          <w:rFonts w:eastAsia="Times New Roman"/>
        </w:rPr>
        <w:t xml:space="preserve"> (</w:t>
      </w:r>
      <w:r w:rsidRPr="00AE4884">
        <w:rPr>
          <w:rFonts w:eastAsia="Times New Roman"/>
        </w:rPr>
        <w:t>EPA</w:t>
      </w:r>
      <w:r w:rsidR="00B733EC">
        <w:rPr>
          <w:rFonts w:eastAsia="Times New Roman"/>
        </w:rPr>
        <w:t>), yaitu jenis lemak yang dapat meningkatkan kekebalan tubuh dan mengatasi masalah depresi dan peradangan.</w:t>
      </w:r>
      <w:r w:rsidR="00882BBE">
        <w:rPr>
          <w:rFonts w:eastAsia="Times New Roman"/>
        </w:rPr>
        <w:t xml:space="preserve"> Manfaat omega-3 yang spesifik pada tumbuh kembang anak, dapat meningkatkan kecerdasan anak, kemampuan membaca lebih baik, merupakan imunitas tubuh dari berbagai jenis penyakit, meningkatkan kesehatan mental</w:t>
      </w:r>
      <w:r w:rsidR="004B2C0D">
        <w:rPr>
          <w:rFonts w:eastAsia="Times New Roman"/>
        </w:rPr>
        <w:t xml:space="preserve"> </w:t>
      </w:r>
      <w:r w:rsidR="004B2C0D">
        <w:rPr>
          <w:rFonts w:eastAsia="Times New Roman"/>
        </w:rPr>
        <w:fldChar w:fldCharType="begin" w:fldLock="1"/>
      </w:r>
      <w:r w:rsidR="004B2C0D">
        <w:rPr>
          <w:rFonts w:eastAsia="Times New Roman"/>
        </w:rPr>
        <w:instrText>ADDIN CSL_CITATION {"citationItems":[{"id":"ITEM-1","itemData":{"abstract":"The aims of this research were to study the effect of using the omega-3 (O-3), omega-6 (O-6), and synthetic cholesterol (Ch) on the reproductive quality of the male quails. Samples of this research were 35 of 4 weeks old male quails with 60 to 98 g of weight. The samples were grouped randomly into 7 groups, that are R-0 (control-group), R-1 (0,163 mg O-3/100 g body weight), R-2 (0,326 mg O-3/100 g bw), R-3 (0,163 mg O-6/100 gbw), R-4 (0,326 mg O6/100 g bw), R-5 (20 mg Ch/100 g bw), and R-6 (40 mg Ch/100 g bw). The treatment was given per oral in three periods with 5 days of each. there was a week intervening between periods. During the research, samples were gifted rations a basalic-woof (basalic-feed) for twice/day, at 7:00 and 16:00 o’clock. the amount of basalic-woof were 20 g of feed/100 g body weight/day. Water administered in an ad libitum manner. This research was implemented during 8 weeks. The variables were the level of testosterone, blood qualities, voice-qualities, color brightness of chest fur, and testis size. The voice quality data were analyzed by one-way ANOVA continued by orthogonal contrast test. The other data were analyzed by descriptive statistic. The result of this research confi rmed that synthetic omega-3 and omega-6 (0,326 mg/100 g bw) and synthetic cholesterol (20 mg/100 g bw) could increase the reproductive quality of the male quails. Key","author":[{"dropping-particle":"","family":"Isnaeni","given":"Wiwi","non-dropping-particle":"","parse-names":false,"suffix":""},{"dropping-particle":"","family":"Fitriyah","given":"Abyadul","non-dropping-particle":"","parse-names":false,"suffix":""},{"dropping-particle":"","family":"Setiati","given":"Ning","non-dropping-particle":"","parse-names":false,"suffix":""}],"container-title":"Biosaintifika Jurnal","id":"ITEM-1","issue":"1","issued":{"date-parts":[["2010"]]},"page":"40-52","title":"Pengaruh Pemberian Omega-3 , Omega-6 , dan Kolesterol Sintetis terhadap Kualitas Reproduksi Burung Puyuh Jantan","type":"article-journal","volume":"2"},"uris":["http://www.mendeley.com/documents/?uuid=d30a9378-3f85-483a-9e79-9364cc5dd27d"]}],"mendeley":{"formattedCitation":"(Isnaeni, Fitriyah, &amp; Setiati, 2010)","manualFormatting":"(Isnaeni et al., 2010","plainTextFormattedCitation":"(Isnaeni, Fitriyah, &amp; Setiati, 2010)","previouslyFormattedCitation":"(Isnaeni, Fitriyah, &amp; Setiati, 2010)"},"properties":{"noteIndex":0},"schema":"https://github.com/citation-style-language/schema/raw/master/csl-citation.json"}</w:instrText>
      </w:r>
      <w:r w:rsidR="004B2C0D">
        <w:rPr>
          <w:rFonts w:eastAsia="Times New Roman"/>
        </w:rPr>
        <w:fldChar w:fldCharType="separate"/>
      </w:r>
      <w:r w:rsidR="004B2C0D" w:rsidRPr="004B2C0D">
        <w:rPr>
          <w:rFonts w:eastAsia="Times New Roman"/>
          <w:noProof/>
        </w:rPr>
        <w:t>(Isnaeni</w:t>
      </w:r>
      <w:r w:rsidR="004B2C0D">
        <w:rPr>
          <w:rFonts w:eastAsia="Times New Roman"/>
          <w:noProof/>
        </w:rPr>
        <w:t xml:space="preserve"> et al.</w:t>
      </w:r>
      <w:r w:rsidR="004B2C0D" w:rsidRPr="004B2C0D">
        <w:rPr>
          <w:rFonts w:eastAsia="Times New Roman"/>
          <w:noProof/>
        </w:rPr>
        <w:t>, 2010</w:t>
      </w:r>
      <w:r w:rsidR="004B2C0D">
        <w:rPr>
          <w:rFonts w:eastAsia="Times New Roman"/>
        </w:rPr>
        <w:fldChar w:fldCharType="end"/>
      </w:r>
      <w:r w:rsidR="004B2C0D">
        <w:rPr>
          <w:rFonts w:eastAsia="Times New Roman"/>
        </w:rPr>
        <w:t xml:space="preserve">; </w:t>
      </w:r>
      <w:r w:rsidR="004B2C0D">
        <w:rPr>
          <w:rFonts w:eastAsia="Times New Roman"/>
        </w:rPr>
        <w:fldChar w:fldCharType="begin" w:fldLock="1"/>
      </w:r>
      <w:r w:rsidR="004B2C0D">
        <w:rPr>
          <w:rFonts w:eastAsia="Times New Roman"/>
        </w:rPr>
        <w:instrText>ADDIN CSL_CITATION {"citationItems":[{"id":"ITEM-1","itemData":{"abstract":"Kejadiangizikurangdi Indonesiadari tahunketahun masihtinggi Penyebabtingginya angkakejadiangizi kurangdi Indonesiasalah satunya didugakarenakurangnyakonsumsimakanansumber omega 6,AAyang secara alami terdapat pada minyak biji-bijian,minyakjagung dan kacangkedelai. Omega 6 merupakanasam lemak tak jenuh ganda yang mempunyai banyak manfaat terutama untuk pertumbuhan dan perkembangan kecerdasan balita. Tulisan ini membahas tentang defenisi omega 6, sumber, klasifikasi, manfaat dan kerugian bila mengkonsumsi omega 6. Disarankan untuk melakukan penelitian lebih lanjut mengenai hubungan konsumsi omega 6 dengan tumbuh-kembang anak, selain itu bagi ibu-ibu disarankan untuk memperhatikan konsumsi makanan dari sumber omega 6 guna pengoptimalan tumbuh-kembang anak. Hal ini jika terlaksana dapat memberikandukunganterhadapprogrampemerintahdi bidangpromosikesehatan.","author":[{"dropping-particle":"","family":"Diana","given":"Fivi Melva","non-dropping-particle":"","parse-names":false,"suffix":""}],"container-title":"Jurnal Kesehatan Masyarakat","id":"ITEM-1","issue":"1","issued":{"date-parts":[["2013"]]},"page":"26-31","title":"Omega-6","type":"article-journal","volume":"7"},"uris":["http://www.mendeley.com/documents/?uuid=e359cc83-2713-48ca-9c90-eb5b8115eb0d"]}],"mendeley":{"formattedCitation":"(Diana, 2013)","manualFormatting":"Diana, 2013","plainTextFormattedCitation":"(Diana, 2013)","previouslyFormattedCitation":"(Diana, 2013)"},"properties":{"noteIndex":0},"schema":"https://github.com/citation-style-language/schema/raw/master/csl-citation.json"}</w:instrText>
      </w:r>
      <w:r w:rsidR="004B2C0D">
        <w:rPr>
          <w:rFonts w:eastAsia="Times New Roman"/>
        </w:rPr>
        <w:fldChar w:fldCharType="separate"/>
      </w:r>
      <w:r w:rsidR="004B2C0D" w:rsidRPr="004B2C0D">
        <w:rPr>
          <w:rFonts w:eastAsia="Times New Roman"/>
          <w:noProof/>
        </w:rPr>
        <w:t>Diana, 2013</w:t>
      </w:r>
      <w:r w:rsidR="004B2C0D">
        <w:rPr>
          <w:rFonts w:eastAsia="Times New Roman"/>
        </w:rPr>
        <w:fldChar w:fldCharType="end"/>
      </w:r>
      <w:r w:rsidR="004B2C0D">
        <w:rPr>
          <w:rFonts w:eastAsia="Times New Roman"/>
        </w:rPr>
        <w:t xml:space="preserve">; </w:t>
      </w:r>
      <w:r w:rsidR="004B2C0D">
        <w:rPr>
          <w:rFonts w:eastAsia="Times New Roman"/>
        </w:rPr>
        <w:fldChar w:fldCharType="begin" w:fldLock="1"/>
      </w:r>
      <w:r w:rsidR="004B2C0D">
        <w:rPr>
          <w:rFonts w:eastAsia="Times New Roman"/>
        </w:rPr>
        <w:instrText>ADDIN CSL_CITATION {"citationItems":[{"id":"ITEM-1","itemData":{"author":[{"dropping-particle":"","family":"Nisa","given":"Fitria Zahrotun","non-dropping-particle":"","parse-names":false,"suffix":""},{"dropping-particle":"","family":"Probosari","given":"Enny","non-dropping-particle":"","parse-names":false,"suffix":""},{"dropping-particle":"","family":"Deny Yudi Fitranti","given":"","non-dropping-particle":"","parse-names":false,"suffix":""}],"container-title":"Journal of Nutrition College","id":"ITEM-1","issue":"2","issued":{"date-parts":[["2017"]]},"page":"191-197","title":"Hubungan asupan Omega-3 dan Omega-6 dengan kadar trigliserida pada remaja 15-18 tahun","type":"article-journal","volume":"6"},"uris":["http://www.mendeley.com/documents/?uuid=709498bb-0e3c-4909-96f0-1646522ad550"]}],"mendeley":{"formattedCitation":"(Nisa, Probosari, &amp; Deny Yudi Fitranti, 2017)","manualFormatting":"Nisa et al., 2017)","plainTextFormattedCitation":"(Nisa, Probosari, &amp; Deny Yudi Fitranti, 2017)","previouslyFormattedCitation":"(Nisa, Probosari, &amp; Deny Yudi Fitranti, 2017)"},"properties":{"noteIndex":0},"schema":"https://github.com/citation-style-language/schema/raw/master/csl-citation.json"}</w:instrText>
      </w:r>
      <w:r w:rsidR="004B2C0D">
        <w:rPr>
          <w:rFonts w:eastAsia="Times New Roman"/>
        </w:rPr>
        <w:fldChar w:fldCharType="separate"/>
      </w:r>
      <w:r w:rsidR="004B2C0D" w:rsidRPr="004B2C0D">
        <w:rPr>
          <w:rFonts w:eastAsia="Times New Roman"/>
          <w:noProof/>
        </w:rPr>
        <w:t>Nisa</w:t>
      </w:r>
      <w:r w:rsidR="004B2C0D">
        <w:rPr>
          <w:rFonts w:eastAsia="Times New Roman"/>
          <w:noProof/>
        </w:rPr>
        <w:t xml:space="preserve"> et al.</w:t>
      </w:r>
      <w:r w:rsidR="004B2C0D" w:rsidRPr="004B2C0D">
        <w:rPr>
          <w:rFonts w:eastAsia="Times New Roman"/>
          <w:noProof/>
        </w:rPr>
        <w:t>, 2017)</w:t>
      </w:r>
      <w:r w:rsidR="004B2C0D">
        <w:rPr>
          <w:rFonts w:eastAsia="Times New Roman"/>
        </w:rPr>
        <w:fldChar w:fldCharType="end"/>
      </w:r>
      <w:r w:rsidR="00882BBE">
        <w:rPr>
          <w:rFonts w:eastAsia="Times New Roman"/>
        </w:rPr>
        <w:t xml:space="preserve"> </w:t>
      </w:r>
      <w:r w:rsidR="00A3450B">
        <w:rPr>
          <w:rFonts w:eastAsia="Times New Roman"/>
        </w:rPr>
        <w:t xml:space="preserve"> </w:t>
      </w:r>
      <w:r>
        <w:t xml:space="preserve">  </w:t>
      </w:r>
      <w:r w:rsidR="00FA184E">
        <w:t xml:space="preserve"> </w:t>
      </w:r>
    </w:p>
    <w:p w:rsidR="00AE4884" w:rsidRDefault="00AE4884" w:rsidP="000A0A05">
      <w:pPr>
        <w:pStyle w:val="NoSpacing"/>
        <w:ind w:firstLine="720"/>
        <w:jc w:val="both"/>
      </w:pPr>
      <w:r w:rsidRPr="00AE4884">
        <w:t>Omega-6 (</w:t>
      </w:r>
      <w:r w:rsidRPr="00AE4884">
        <w:rPr>
          <w:i/>
        </w:rPr>
        <w:t xml:space="preserve">Poly Unsaturated Fatty </w:t>
      </w:r>
      <w:r w:rsidRPr="00AE4884">
        <w:t xml:space="preserve">Acid/PUFA) adalah </w:t>
      </w:r>
      <w:r w:rsidR="00A3450B">
        <w:t xml:space="preserve">jenis komponen kimia golongan </w:t>
      </w:r>
      <w:r w:rsidRPr="00AE4884">
        <w:t>asam lemak</w:t>
      </w:r>
      <w:r w:rsidR="00A3450B">
        <w:t xml:space="preserve"> yang biasanya mengandung 2 atau lebih ikatan rangkap dua, berwujud cair pada rentang suhu dingin hingga suhu kamar. </w:t>
      </w:r>
      <w:r w:rsidR="000A0A05">
        <w:t xml:space="preserve">Komponen kimia lemak penyusun omega-6 </w:t>
      </w:r>
      <w:r w:rsidR="000A0A05" w:rsidRPr="00AE4884">
        <w:rPr>
          <w:rFonts w:eastAsia="Times New Roman"/>
        </w:rPr>
        <w:t>yaitu</w:t>
      </w:r>
      <w:r w:rsidR="000A0A05">
        <w:rPr>
          <w:rFonts w:eastAsia="Times New Roman"/>
        </w:rPr>
        <w:t xml:space="preserve">: asam </w:t>
      </w:r>
      <w:r w:rsidR="000A0A05" w:rsidRPr="00882BBE">
        <w:rPr>
          <w:rFonts w:eastAsia="Times New Roman"/>
          <w:i/>
        </w:rPr>
        <w:t>linoleate</w:t>
      </w:r>
      <w:r w:rsidR="000A0A05">
        <w:rPr>
          <w:rFonts w:eastAsia="Times New Roman"/>
        </w:rPr>
        <w:t xml:space="preserve"> (LA), asam </w:t>
      </w:r>
      <w:r w:rsidR="000A0A05" w:rsidRPr="00882BBE">
        <w:rPr>
          <w:rFonts w:eastAsia="Times New Roman"/>
          <w:i/>
        </w:rPr>
        <w:t>Gamma linoleic</w:t>
      </w:r>
      <w:r w:rsidR="000A0A05">
        <w:rPr>
          <w:rFonts w:eastAsia="Times New Roman"/>
        </w:rPr>
        <w:t xml:space="preserve"> (GLA), asam </w:t>
      </w:r>
      <w:r w:rsidR="000A0A05" w:rsidRPr="00882BBE">
        <w:rPr>
          <w:rFonts w:eastAsia="Times New Roman"/>
          <w:i/>
        </w:rPr>
        <w:t>Arakidonat</w:t>
      </w:r>
      <w:r w:rsidR="00882BBE">
        <w:rPr>
          <w:rFonts w:eastAsia="Times New Roman"/>
          <w:i/>
        </w:rPr>
        <w:t>e</w:t>
      </w:r>
      <w:r w:rsidR="000A0A05">
        <w:rPr>
          <w:rFonts w:eastAsia="Times New Roman"/>
        </w:rPr>
        <w:t xml:space="preserve"> (ARA) dan asam </w:t>
      </w:r>
      <w:r w:rsidR="000A0A05" w:rsidRPr="00882BBE">
        <w:rPr>
          <w:rFonts w:eastAsia="Times New Roman"/>
          <w:i/>
        </w:rPr>
        <w:t>linoleate</w:t>
      </w:r>
      <w:r w:rsidR="000A0A05">
        <w:rPr>
          <w:rFonts w:eastAsia="Times New Roman"/>
        </w:rPr>
        <w:t xml:space="preserve"> terkonyugasi (CLA)</w:t>
      </w:r>
      <w:r w:rsidR="004B2C0D">
        <w:rPr>
          <w:rFonts w:eastAsia="Times New Roman"/>
        </w:rPr>
        <w:t xml:space="preserve"> </w:t>
      </w:r>
      <w:r w:rsidR="004B2C0D">
        <w:rPr>
          <w:rFonts w:eastAsia="Times New Roman"/>
        </w:rPr>
        <w:fldChar w:fldCharType="begin" w:fldLock="1"/>
      </w:r>
      <w:r w:rsidR="004B2C0D">
        <w:rPr>
          <w:rFonts w:eastAsia="Times New Roman"/>
        </w:rPr>
        <w:instrText>ADDIN CSL_CITATION {"citationItems":[{"id":"ITEM-1","itemData":{"abstract":"Fish oil has been used for food supple- ments, human consumption, cosmetics, food fat, pharmaceutical products, and various products for technical applications. This paper will describe utilization of fish oil as source of omega-3 fatty acid, isolation method of omega-3 fatty acid form fish oil, and benefit of omega-3 fatty acid for health human","author":[{"dropping-particle":"","family":"Rasyid","given":"Abdullah","non-dropping-particle":"","parse-names":false,"suffix":""},{"dropping-particle":"","family":"Zulharnah","given":"","non-dropping-particle":"","parse-names":false,"suffix":""}],"container-title":"Oseana Journal","id":"ITEM-1","issue":"3","issued":{"date-parts":[["2003"]]},"page":"11-16","title":"Asam Lemak Omega-3 dari Minyak Ikan","type":"article-journal","volume":"XXVIII"},"uris":["http://www.mendeley.com/documents/?uuid=fad972b7-1eb8-43a8-8131-596003194fd3"]}],"mendeley":{"formattedCitation":"(Rasyid &amp; Zulharnah, 2003)","plainTextFormattedCitation":"(Rasyid &amp; Zulharnah, 2003)","previouslyFormattedCitation":"(Rasyid &amp; Zulharnah, 2003)"},"properties":{"noteIndex":0},"schema":"https://github.com/citation-style-language/schema/raw/master/csl-citation.json"}</w:instrText>
      </w:r>
      <w:r w:rsidR="004B2C0D">
        <w:rPr>
          <w:rFonts w:eastAsia="Times New Roman"/>
        </w:rPr>
        <w:fldChar w:fldCharType="separate"/>
      </w:r>
      <w:r w:rsidR="004B2C0D" w:rsidRPr="004B2C0D">
        <w:rPr>
          <w:rFonts w:eastAsia="Times New Roman"/>
          <w:noProof/>
        </w:rPr>
        <w:t>(Rasyid &amp; Zulharnah, 2003)</w:t>
      </w:r>
      <w:r w:rsidR="004B2C0D">
        <w:rPr>
          <w:rFonts w:eastAsia="Times New Roman"/>
        </w:rPr>
        <w:fldChar w:fldCharType="end"/>
      </w:r>
      <w:r w:rsidR="000A0A05">
        <w:rPr>
          <w:rFonts w:eastAsia="Times New Roman"/>
        </w:rPr>
        <w:t>.</w:t>
      </w:r>
      <w:r w:rsidR="000A0A05" w:rsidRPr="00AE4884">
        <w:t xml:space="preserve"> </w:t>
      </w:r>
      <w:r w:rsidRPr="00AE4884">
        <w:t xml:space="preserve">Kebutuhan lemak </w:t>
      </w:r>
      <w:r w:rsidR="00A3450B">
        <w:t xml:space="preserve">umumnya </w:t>
      </w:r>
      <w:r w:rsidRPr="00AE4884">
        <w:t xml:space="preserve">tidak dinyatakan secara mutlak. </w:t>
      </w:r>
      <w:r w:rsidR="00A3450B">
        <w:t>K</w:t>
      </w:r>
      <w:r w:rsidRPr="00AE4884">
        <w:t>onsumsi lemak</w:t>
      </w:r>
      <w:r w:rsidR="00A3450B">
        <w:t xml:space="preserve"> rata-rata</w:t>
      </w:r>
      <w:r w:rsidRPr="00AE4884">
        <w:t xml:space="preserve"> </w:t>
      </w:r>
      <w:r w:rsidR="00A3450B">
        <w:t xml:space="preserve">yang direkomendasikan </w:t>
      </w:r>
      <w:r w:rsidRPr="00AE4884">
        <w:t>sebanyak15-30</w:t>
      </w:r>
      <w:r w:rsidR="00882BBE">
        <w:t xml:space="preserve"> </w:t>
      </w:r>
      <w:r w:rsidRPr="00AE4884">
        <w:t xml:space="preserve">% </w:t>
      </w:r>
      <w:r w:rsidR="00A3450B">
        <w:t xml:space="preserve">dari </w:t>
      </w:r>
      <w:r w:rsidRPr="00AE4884">
        <w:t>kebutuhan energi total</w:t>
      </w:r>
      <w:r w:rsidR="00A3450B">
        <w:t xml:space="preserve"> yang dibutuhkan tubuh per hari</w:t>
      </w:r>
      <w:r w:rsidR="004B2C0D">
        <w:t xml:space="preserve"> </w:t>
      </w:r>
      <w:r w:rsidR="004B2C0D">
        <w:fldChar w:fldCharType="begin" w:fldLock="1"/>
      </w:r>
      <w:r w:rsidR="004B2C0D">
        <w:instrText>ADDIN CSL_CITATION {"citationItems":[{"id":"ITEM-1","itemData":{"author":[{"dropping-particle":"","family":"Sari","given":"Mega Lucyta","non-dropping-particle":"","parse-names":false,"suffix":""},{"dropping-particle":"","family":"Probosari","given":"Enny","non-dropping-particle":"","parse-names":false,"suffix":""},{"dropping-particle":"","family":"Sandi","given":"Harianti","non-dropping-particle":"","parse-names":false,"suffix":""}],"container-title":"Journal of Nutrition College","id":"ITEM-1","issue":"4","issued":{"date-parts":[["2017"]]},"page":"313-318","title":"Hubungan asupan asam lemak omega-3 dan omega-6 dengan tekanan darah wanita usia 30-50 tahun","type":"article-journal","volume":"6"},"uris":["http://www.mendeley.com/documents/?uuid=2576e4b4-5680-4e4b-bd1b-fe4601b1b3dd"]}],"mendeley":{"formattedCitation":"(Sari et al., 2017)","plainTextFormattedCitation":"(Sari et al., 2017)","previouslyFormattedCitation":"(Sari et al., 2017)"},"properties":{"noteIndex":0},"schema":"https://github.com/citation-style-language/schema/raw/master/csl-citation.json"}</w:instrText>
      </w:r>
      <w:r w:rsidR="004B2C0D">
        <w:fldChar w:fldCharType="separate"/>
      </w:r>
      <w:r w:rsidR="004B2C0D" w:rsidRPr="004B2C0D">
        <w:rPr>
          <w:noProof/>
        </w:rPr>
        <w:t>(Sari et al., 2017)</w:t>
      </w:r>
      <w:r w:rsidR="004B2C0D">
        <w:fldChar w:fldCharType="end"/>
      </w:r>
      <w:r w:rsidR="00A3450B">
        <w:t xml:space="preserve">. Asupan asam lemak tak jenuh jenis omega-3 dan omega-6 hendaknya dikonsumsi seimbang dengan </w:t>
      </w:r>
      <w:r w:rsidR="000A0A05">
        <w:t xml:space="preserve">perbandingan omega-3 : omega-6 </w:t>
      </w:r>
      <w:r w:rsidR="00874702">
        <w:t xml:space="preserve">dengan </w:t>
      </w:r>
      <w:r w:rsidR="000A0A05">
        <w:t>rasio 1:</w:t>
      </w:r>
      <w:r w:rsidR="00A42993">
        <w:t xml:space="preserve"> </w:t>
      </w:r>
      <w:r w:rsidR="000A0A05">
        <w:t xml:space="preserve">2, atau </w:t>
      </w:r>
      <w:r w:rsidR="00A3450B">
        <w:t xml:space="preserve">kebutuhan </w:t>
      </w:r>
      <w:r w:rsidR="000A0A05">
        <w:t>omega-3 pada range ± 3,4-8,3 g perhari, tergantung jenis kelami</w:t>
      </w:r>
      <w:r w:rsidR="00A42993">
        <w:t>n</w:t>
      </w:r>
      <w:r w:rsidR="000A0A05">
        <w:t xml:space="preserve"> dan usia.</w:t>
      </w:r>
      <w:r w:rsidR="00882BBE">
        <w:t xml:space="preserve"> Beberapa hasil riset diketahui manfaat omega-6 diantaranya, mencegah pemecahan dan cederah otot, mengatasi depresi dan membantuh meningkatkan kesehatan kardiovaskuler</w:t>
      </w:r>
      <w:r w:rsidR="004B2C0D">
        <w:t xml:space="preserve"> </w:t>
      </w:r>
      <w:r w:rsidR="004B2C0D">
        <w:fldChar w:fldCharType="begin" w:fldLock="1"/>
      </w:r>
      <w:r w:rsidR="006F5A2D">
        <w:instrText>ADDIN CSL_CITATION {"citationItems":[{"id":"ITEM-1","itemData":{"author":[{"dropping-particle":"","family":"Suzan","given":"Raihanah","non-dropping-particle":"","parse-names":false,"suffix":""},{"dropping-particle":"","family":"Halim","given":"Rita","non-dropping-particle":"","parse-names":false,"suffix":""}],"container-title":"Jambi Medical Journal","id":"ITEM-1","issue":"2","issued":{"date-parts":[["2018"]]},"page":"146-151","title":"Korelasi asupan asam lemak omega-3 dengan kemampuan kognisi mahasiswa kedokteran","type":"article-journal","volume":"6"},"uris":["http://www.mendeley.com/documents/?uuid=bac5501d-52ab-4246-a22c-bfe2b83b52e6"]}],"mendeley":{"formattedCitation":"(Suzan &amp; Halim, 2018)","manualFormatting":"(Suzan &amp; Halim, 2018","plainTextFormattedCitation":"(Suzan &amp; Halim, 2018)","previouslyFormattedCitation":"(Suzan &amp; Halim, 2018)"},"properties":{"noteIndex":0},"schema":"https://github.com/citation-style-language/schema/raw/master/csl-citation.json"}</w:instrText>
      </w:r>
      <w:r w:rsidR="004B2C0D">
        <w:fldChar w:fldCharType="separate"/>
      </w:r>
      <w:r w:rsidR="004B2C0D" w:rsidRPr="004B2C0D">
        <w:rPr>
          <w:noProof/>
        </w:rPr>
        <w:t>(Suzan &amp; Halim, 2018</w:t>
      </w:r>
      <w:r w:rsidR="004B2C0D">
        <w:fldChar w:fldCharType="end"/>
      </w:r>
      <w:r w:rsidR="006F5A2D">
        <w:t xml:space="preserve">; </w:t>
      </w:r>
      <w:r w:rsidR="00A42993">
        <w:fldChar w:fldCharType="begin" w:fldLock="1"/>
      </w:r>
      <w:r w:rsidR="00A42993">
        <w:instrText>ADDIN CSL_CITATION {"citationItems":[{"id":"ITEM-1","itemData":{"abstract":"Kejadiangizikurangdi Indonesiadari tahunketahun masihtinggi Penyebabtingginya angkakejadiangizi kurangdi Indonesiasalah satunya didugakarenakurangnyakonsumsimakanansumber omega 6,AAyang secara alami terdapat pada minyak biji-bijian,minyakjagung dan kacangkedelai. Omega 6 merupakanasam lemak tak jenuh ganda yang mempunyai banyak manfaat terutama untuk pertumbuhan dan perkembangan kecerdasan balita. Tulisan ini membahas tentang defenisi omega 6, sumber, klasifikasi, manfaat dan kerugian bila mengkonsumsi omega 6. Disarankan untuk melakukan penelitian lebih lanjut mengenai hubungan konsumsi omega 6 dengan tumbuh-kembang anak, selain itu bagi ibu-ibu disarankan untuk memperhatikan konsumsi makanan dari sumber omega 6 guna pengoptimalan tumbuh-kembang anak. Hal ini jika terlaksana dapat memberikandukunganterhadapprogrampemerintahdi bidangpromosikesehatan.","author":[{"dropping-particle":"","family":"Diana","given":"Fivi Melva","non-dropping-particle":"","parse-names":false,"suffix":""}],"container-title":"Jurnal Kesehatan Masyarakat","id":"ITEM-1","issue":"1","issued":{"date-parts":[["2013"]]},"page":"26-31","title":"Omega-6","type":"article-journal","volume":"7"},"uris":["http://www.mendeley.com/documents/?uuid=e359cc83-2713-48ca-9c90-eb5b8115eb0d"]}],"mendeley":{"formattedCitation":"(Diana, 2013)","manualFormatting":"Diana, 2013; ","plainTextFormattedCitation":"(Diana, 2013)"},"properties":{"noteIndex":0},"schema":"https://github.com/citation-style-language/schema/raw/master/csl-citation.json"}</w:instrText>
      </w:r>
      <w:r w:rsidR="00A42993">
        <w:fldChar w:fldCharType="separate"/>
      </w:r>
      <w:r w:rsidR="00A42993" w:rsidRPr="00A42993">
        <w:rPr>
          <w:noProof/>
        </w:rPr>
        <w:t>Diana, 2013</w:t>
      </w:r>
      <w:r w:rsidR="00A42993">
        <w:rPr>
          <w:noProof/>
        </w:rPr>
        <w:t xml:space="preserve">; </w:t>
      </w:r>
      <w:r w:rsidR="00A42993">
        <w:fldChar w:fldCharType="end"/>
      </w:r>
      <w:r w:rsidR="006F5A2D">
        <w:fldChar w:fldCharType="begin" w:fldLock="1"/>
      </w:r>
      <w:r w:rsidR="006F5A2D">
        <w:instrText>ADDIN CSL_CITATION {"citationItems":[{"id":"ITEM-1","itemData":{"author":[{"dropping-particle":"","family":"Marzuki","given":"Ismail","non-dropping-particle":"","parse-names":false,"suffix":""},{"dropping-particle":"","family":"Harlim","given":"Tjodi","non-dropping-particle":"","parse-names":false,"suffix":""},{"dropping-particle":"","family":"Ubbe","given":"Umar","non-dropping-particle":"","parse-names":false,"suffix":""}],"container-title":"Marina Chimica Acta","id":"ITEM-1","issue":"2","issued":{"date-parts":[["2003"]]},"page":"18-24","title":"Daya Hambat Ekstrak Alga Coklat Jenis Sargassum terhadap Proses Pematangan Buah dan Sayur","type":"article-journal","volume":"4"},"uris":["http://www.mendeley.com/documents/?uuid=dc38c6c1-6565-44b3-9f2b-fc93465fc04a"]}],"mendeley":{"formattedCitation":"(Marzuki, Harlim, &amp; Ubbe, 2003)","manualFormatting":"Marzuki, Harlim, &amp; Ubbe, 2003)","plainTextFormattedCitation":"(Marzuki, Harlim, &amp; Ubbe, 2003)","previouslyFormattedCitation":"(Marzuki, Harlim, &amp; Ubbe, 2003)"},"properties":{"noteIndex":0},"schema":"https://github.com/citation-style-language/schema/raw/master/csl-citation.json"}</w:instrText>
      </w:r>
      <w:r w:rsidR="006F5A2D">
        <w:fldChar w:fldCharType="separate"/>
      </w:r>
      <w:r w:rsidR="006F5A2D" w:rsidRPr="006F5A2D">
        <w:rPr>
          <w:noProof/>
        </w:rPr>
        <w:t>Marzuki, Harlim, &amp; Ubbe, 2003)</w:t>
      </w:r>
      <w:r w:rsidR="006F5A2D">
        <w:fldChar w:fldCharType="end"/>
      </w:r>
      <w:r w:rsidR="00882BBE">
        <w:t>.</w:t>
      </w:r>
      <w:r w:rsidR="00D13506">
        <w:t xml:space="preserve"> Asam lemak lainnya yang dibutuhkan tubuh adalah jenis omega-9, namun lemak ini tidak masuk dalam golongan asam lemak esensial karena dapat diproduksi sendiri oleh tubuh tanpa asupan makan</w:t>
      </w:r>
      <w:r w:rsidR="00A42993">
        <w:t>an</w:t>
      </w:r>
      <w:r w:rsidR="00D13506">
        <w:t xml:space="preserve"> khusus</w:t>
      </w:r>
      <w:r w:rsidR="004B2C0D">
        <w:t xml:space="preserve"> </w:t>
      </w:r>
      <w:r w:rsidR="004B2C0D">
        <w:fldChar w:fldCharType="begin" w:fldLock="1"/>
      </w:r>
      <w:r w:rsidR="004B2C0D">
        <w:instrText>ADDIN CSL_CITATION {"citationItems":[{"id":"ITEM-1","itemData":{"abstract":"Omega-3 (ω-3) and omega-6 (ω-6) fatty acids are important components of cell membranes. They are essential for health and normal physiological functioning of humans. Not all fatty acids can be produced endogenously owing to the absence of certain desaturases; however, they are required in a ratio that is not naturally achieved by the standard diet of industrialized nations. Poultry products have become the primary source of long-chain polyunsaturated fatty acids (LC-PUFA), with one of the most effective solutions being to increase the accretion of PUFAs in chicken products via the adjustment of fatty acids in poultry diets. Several studies have reported the favorable effects of ω-3 PUFA on bone strength, bone mineral content and density, and semen quality. However, other studies concluded negative effects of LC-PUFA on meat quality and palatability, and acceptability by consumers. The present review discussed the practical application of ω-3 and ω-6 fatty acids in poultry diets, and studied the critical effects of these fatty acids on productive performance, blood biochemistry, immunity, carcass traits, bone traits, egg and meat quality, and semen quality in poultry. Future studies are required to determine how poultry products can be produced with higher contents Animals of PUFAs and favorable fatty acid composition, at low cost and without negative effects on palatability and quality","author":[{"dropping-particle":"","family":"Alagawany","given":"Mahmoud","non-dropping-particle":"","parse-names":false,"suffix":""},{"dropping-particle":"","family":"Elnesr","given":"Shaaban S.","non-dropping-particle":"","parse-names":false,"suffix":""},{"dropping-particle":"","family":"Farag","given":"Mayada R.","non-dropping-particle":"","parse-names":false,"suffix":""},{"dropping-particle":"","family":"El-Hack","given":"Mohamed E. Abd","non-dropping-particle":"","parse-names":false,"suffix":""},{"dropping-particle":"","family":"Khafaga","given":"Asmaa F.","non-dropping-particle":"","parse-names":false,"suffix":""},{"dropping-particle":"","family":"Taha","given":"Ayman E.","non-dropping-particle":"","parse-names":false,"suffix":""},{"dropping-particle":"","family":"Tiwari","given":"Ruchi","non-dropping-particle":"","parse-names":false,"suffix":""},{"dropping-particle":"","family":"Yatoo","given":"Mohd. Iqbal","non-dropping-particle":"","parse-names":false,"suffix":""},{"dropping-particle":"","family":"Bhatt","given":"Prakash","non-dropping-particle":"","parse-names":false,"suffix":""},{"dropping-particle":"","family":"Khurana","given":"Sandip Kumar","non-dropping-particle":"","parse-names":false,"suffix":""},{"dropping-particle":"","family":"Dhama","given":"Kuldeep","non-dropping-particle":"","parse-names":false,"suffix":""}],"container-title":"Animals Review","id":"ITEM-1","issued":{"date-parts":[["2019"]]},"page":"1-19","title":"Omega-3 and Omega-6 Fatty Acids in Poultry Nutrition : E ff ect on Production Performance and Health","type":"article-journal","volume":"9"},"uris":["http://www.mendeley.com/documents/?uuid=8d6f7aa8-65a6-4a8c-8e0f-e59a9eb6c7a8"]}],"mendeley":{"formattedCitation":"(Alagawany et al., 2019)","plainTextFormattedCitation":"(Alagawany et al., 2019)","previouslyFormattedCitation":"(Alagawany et al., 2019)"},"properties":{"noteIndex":0},"schema":"https://github.com/citation-style-language/schema/raw/master/csl-citation.json"}</w:instrText>
      </w:r>
      <w:r w:rsidR="004B2C0D">
        <w:fldChar w:fldCharType="separate"/>
      </w:r>
      <w:r w:rsidR="004B2C0D" w:rsidRPr="004B2C0D">
        <w:rPr>
          <w:noProof/>
        </w:rPr>
        <w:t>(Alagawany et al., 2019)</w:t>
      </w:r>
      <w:r w:rsidR="004B2C0D">
        <w:fldChar w:fldCharType="end"/>
      </w:r>
    </w:p>
    <w:p w:rsidR="00AE4884" w:rsidRDefault="00D13506" w:rsidP="00D13506">
      <w:pPr>
        <w:pStyle w:val="NoSpacing"/>
        <w:ind w:firstLine="720"/>
        <w:jc w:val="both"/>
      </w:pPr>
      <w:r>
        <w:t>Material alam sumber beberapa jenis asam lemak esensial yang dibutuhkan tubuh (omega) seperti minyak beberapa jenis ikan, kacang-kacangan, termasuk cacing tanah. C</w:t>
      </w:r>
      <w:r w:rsidR="00AE4884" w:rsidRPr="00AE4884">
        <w:t xml:space="preserve">acing tanah merupakan hewan </w:t>
      </w:r>
      <w:r>
        <w:t xml:space="preserve">hermafrodit </w:t>
      </w:r>
      <w:r w:rsidR="00AE4884" w:rsidRPr="00AE4884">
        <w:t xml:space="preserve">yang </w:t>
      </w:r>
      <w:r>
        <w:t>terdapat melimpah dalam tanah lembab, berhumus danbanyak mengandung sampah organik</w:t>
      </w:r>
      <w:r w:rsidR="004B2C0D">
        <w:t xml:space="preserve"> </w:t>
      </w:r>
      <w:r w:rsidR="004B2C0D">
        <w:fldChar w:fldCharType="begin" w:fldLock="1"/>
      </w:r>
      <w:r w:rsidR="004B2C0D">
        <w:instrText>ADDIN CSL_CITATION {"citationItems":[{"id":"ITEM-1","itemData":{"abstract":"Isu nasional menurunnya produksi budidaya ikan bandeng di tambak pantai utara Pulau Jawa didugasebagai akibat rendahnya kualitas benih produk Hatchery Skala Rumah Tangga (HSRT) di Bali, yang secara kontinu merupakan sumber utama pasok benih. Banyak faktor yang mempengaruhi kualitas benih, antara lain kualitas telur dan induk, serta manajemen pemeliharaan induk dan larva. Tujuan penelitian ini adalah untuk mengevaluasi performa pertumbuhan,aktivitas enzim pencernaan dan nutrisi benih ikan bandeng dari HSRT dan generasi kedua (G2) terseleksi yang dipelihara berdasarkan standar operasional prosedur. Penelitian dilakukan di tambak Pejarakan, dengan hewan uji benih produk HSRT dan benih generasi ke-2 (G-2) terseleksi dengan panjang total rata-rata 11,79 ± 1,64 mm, masing-masing dengan padat tebar 5.000 ekor/petak dengan luasan 0,5 Ha/petak, diberi pakan jenis pelet kering berkadar protein 25 % dan dipelihara selama 6 bulan. Hasil penelitian menunjukkan performa benih ikan bandeng dipengaruhi oleh sumber induk dan manajemen pemeliharaan saat larva. Pertumbuhan benih ikan bandeng asal HSRT dengan SOP pemeliharaan larva menunjukkan peningkatan laju pertumbuhan panjang dan bobot sebesar 10,11% dan 47,18% lebih tinggi dibandingkan benih G2-terseleksi, dan 13,82% dan 50,55% lebih tinggi dibandingkan benih HSRT tanpa SOP. Aktivitas enzimatis pada benih HSRT dengan SOP lebih efisien dibandingkan benih G2-terseleksi. Aktivitas enzimatis pada benih HSRT tanpa SOP adalah yang paling rendah dimana hal ini terlihat dari laju pertumbuhannya yang juga paling rendah. Benih HSRT yang dipelihara dengan SOP mampu menekan rasio konversi pakan sebesar 28,29% lebih rendah dibandingkan benih G2-terseleksi, dan 22,64% dibandingkan benih HSRT yang dipelihara tanpa SOP","author":[{"dropping-particle":"","family":"Kusumawati","given":"Daniar","non-dropping-particle":"","parse-names":false,"suffix":""},{"dropping-particle":"","family":"Jamaris","given":"Zafran","non-dropping-particle":"","parse-names":false,"suffix":""},{"dropping-particle":"","family":"Aslianti","given":"Titiek","non-dropping-particle":"","parse-names":false,"suffix":""}],"container-title":"Media Akuakultur","id":"ITEM-1","issue":"2","issued":{"date-parts":[["2017"]]},"page":"55-66","title":"Profil Pertumbuhan, Enzimatis dan Nutrisi Ikan Bandeng (Chanos chanos) Generasi Kedua (G-@) Terseleksi dengan Menerapkan Standar Operasional Prosedur (SOP) Pemeliharaan Larva","type":"article-journal","volume":"12"},"uris":["http://www.mendeley.com/documents/?uuid=ee79d018-967a-4a5c-90bc-0d1fd9ecf358"]}],"mendeley":{"formattedCitation":"(Kusumawati, Jamaris, &amp; Aslianti, 2017)","manualFormatting":"(Kusumawati et al., 2017)","plainTextFormattedCitation":"(Kusumawati, Jamaris, &amp; Aslianti, 2017)","previouslyFormattedCitation":"(Kusumawati, Jamaris, &amp; Aslianti, 2017)"},"properties":{"noteIndex":0},"schema":"https://github.com/citation-style-language/schema/raw/master/csl-citation.json"}</w:instrText>
      </w:r>
      <w:r w:rsidR="004B2C0D">
        <w:fldChar w:fldCharType="separate"/>
      </w:r>
      <w:r w:rsidR="004B2C0D" w:rsidRPr="004B2C0D">
        <w:rPr>
          <w:noProof/>
        </w:rPr>
        <w:t>(Kusumawati</w:t>
      </w:r>
      <w:r w:rsidR="004B2C0D">
        <w:rPr>
          <w:noProof/>
        </w:rPr>
        <w:t xml:space="preserve"> et al.</w:t>
      </w:r>
      <w:r w:rsidR="004B2C0D" w:rsidRPr="004B2C0D">
        <w:rPr>
          <w:noProof/>
        </w:rPr>
        <w:t>, 2017)</w:t>
      </w:r>
      <w:r w:rsidR="004B2C0D">
        <w:fldChar w:fldCharType="end"/>
      </w:r>
      <w:r>
        <w:t>. K</w:t>
      </w:r>
      <w:r w:rsidR="00AE4884" w:rsidRPr="00AE4884">
        <w:t>lasifikasi dan taksonomi cacing tanah (</w:t>
      </w:r>
      <w:r w:rsidR="00AE4884" w:rsidRPr="00AE4884">
        <w:rPr>
          <w:i/>
        </w:rPr>
        <w:t xml:space="preserve">Lumbricus rubellus) </w:t>
      </w:r>
      <w:r>
        <w:t xml:space="preserve">merupakan phylum Annelida, kelas Chaetopoda, genus lumbricul dan spesies </w:t>
      </w:r>
      <w:r w:rsidRPr="00A42993">
        <w:rPr>
          <w:i/>
        </w:rPr>
        <w:t>Lumbricul rubellus</w:t>
      </w:r>
      <w:r>
        <w:t>. Tingkat pertumbuhan c</w:t>
      </w:r>
      <w:r w:rsidR="00AE4884" w:rsidRPr="00AE4884">
        <w:t>acing tanah</w:t>
      </w:r>
      <w:r>
        <w:t xml:space="preserve"> sangat tinggi dan diketahui</w:t>
      </w:r>
      <w:r w:rsidR="00AE4884" w:rsidRPr="00AE4884">
        <w:t xml:space="preserve"> mengandung </w:t>
      </w:r>
      <w:r w:rsidR="006767A0">
        <w:t>lemak esensial 7-10 %, protein kasar 62-64 % dan</w:t>
      </w:r>
      <w:r w:rsidR="00AE4884" w:rsidRPr="00AE4884">
        <w:t xml:space="preserve"> protein murni 60-61 %, </w:t>
      </w:r>
      <w:r w:rsidR="006767A0">
        <w:t>beberapa jenis mineral dengan kadar abu 9 -13 %</w:t>
      </w:r>
      <w:r w:rsidR="00AE4884" w:rsidRPr="00AE4884">
        <w:t>.</w:t>
      </w:r>
      <w:r w:rsidR="006767A0">
        <w:t xml:space="preserve"> Dewasa ini banyak produk kesehatan, makanan dan pakan ternak serta budidaya ikan diproduksi berbasis cacing tanah</w:t>
      </w:r>
      <w:r w:rsidR="004B2C0D">
        <w:t xml:space="preserve"> </w:t>
      </w:r>
      <w:r w:rsidR="004B2C0D">
        <w:fldChar w:fldCharType="begin" w:fldLock="1"/>
      </w:r>
      <w:r w:rsidR="004B2C0D">
        <w:instrText>ADDIN CSL_CITATION {"citationItems":[{"id":"ITEM-1","itemData":{"abstract":"Kejadiangizikurangdi Indonesiadari tahunketahun masihtinggi Penyebabtingginya angkakejadiangizi kurangdi Indonesiasalah satunya didugakarenakurangnyakonsumsimakanansumber omega 6,AAyang secara alami terdapat pada minyak biji-bijian,minyakjagung dan kacangkedelai. Omega 6 merupakanasam lemak tak jenuh ganda yang mempunyai banyak manfaat terutama untuk pertumbuhan dan perkembangan kecerdasan balita. Tulisan ini membahas tentang defenisi omega 6, sumber, klasifikasi, manfaat dan kerugian bila mengkonsumsi omega 6. Disarankan untuk melakukan penelitian lebih lanjut mengenai hubungan konsumsi omega 6 dengan tumbuh-kembang anak, selain itu bagi ibu-ibu disarankan untuk memperhatikan konsumsi makanan dari sumber omega 6 guna pengoptimalan tumbuh-kembang anak. Hal ini jika terlaksana dapat memberikandukunganterhadapprogrampemerintahdi bidangpromosikesehatan.","author":[{"dropping-particle":"","family":"Diana","given":"Fivi Melva","non-dropping-particle":"","parse-names":false,"suffix":""}],"container-title":"Jurnal Kesehatan Masyarakat","id":"ITEM-1","issue":"1","issued":{"date-parts":[["2013"]]},"page":"26-31","title":"Omega-6","type":"article-journal","volume":"7"},"uris":["http://www.mendeley.com/documents/?uuid=e359cc83-2713-48ca-9c90-eb5b8115eb0d"]}],"mendeley":{"formattedCitation":"(Diana, 2013)","plainTextFormattedCitation":"(Diana, 2013)","previouslyFormattedCitation":"(Diana, 2013)"},"properties":{"noteIndex":0},"schema":"https://github.com/citation-style-language/schema/raw/master/csl-citation.json"}</w:instrText>
      </w:r>
      <w:r w:rsidR="004B2C0D">
        <w:fldChar w:fldCharType="separate"/>
      </w:r>
      <w:r w:rsidR="004B2C0D" w:rsidRPr="004B2C0D">
        <w:rPr>
          <w:noProof/>
        </w:rPr>
        <w:t>(Diana, 2013)</w:t>
      </w:r>
      <w:r w:rsidR="004B2C0D">
        <w:fldChar w:fldCharType="end"/>
      </w:r>
      <w:r w:rsidR="006767A0">
        <w:t xml:space="preserve">. </w:t>
      </w:r>
    </w:p>
    <w:p w:rsidR="00201F08" w:rsidRDefault="00201F08" w:rsidP="004B2C0D">
      <w:pPr>
        <w:pStyle w:val="NoSpacing"/>
        <w:tabs>
          <w:tab w:val="left" w:pos="3828"/>
        </w:tabs>
        <w:ind w:firstLine="720"/>
        <w:jc w:val="both"/>
      </w:pPr>
      <w:r>
        <w:t xml:space="preserve">Aplikasi tepung cacing tanah potensial sebagai bahan pakan tambahan pada budidaya ikan, misalnya pada budidaya ikan Bandeng </w:t>
      </w:r>
      <w:r w:rsidRPr="00AE4884">
        <w:t>(</w:t>
      </w:r>
      <w:r w:rsidRPr="00AE4884">
        <w:rPr>
          <w:i/>
        </w:rPr>
        <w:t xml:space="preserve">Chanos chanos </w:t>
      </w:r>
      <w:r w:rsidRPr="00AE4884">
        <w:t>Forsskal)</w:t>
      </w:r>
      <w:r>
        <w:t xml:space="preserve"> untuk meningkatkan nilai produksi, ekonomi dan kandungan gizi tinggi, sehingga dapat membantu mengatasi permasalahan yang dihadapi petambak ikan bandeng</w:t>
      </w:r>
      <w:r w:rsidR="004B2C0D">
        <w:t xml:space="preserve"> </w:t>
      </w:r>
      <w:r w:rsidR="004B2C0D">
        <w:fldChar w:fldCharType="begin" w:fldLock="1"/>
      </w:r>
      <w:r w:rsidR="006F5A2D">
        <w:instrText>ADDIN CSL_CITATION {"citationItems":[{"id":"ITEM-1","itemData":{"abstract":"Isu nasional menurunnya produksi budidaya ikan bandeng di tambak pantai utara Pulau Jawa didugasebagai akibat rendahnya kualitas benih produk Hatchery Skala Rumah Tangga (HSRT) di Bali, yang secara kontinu merupakan sumber utama pasok benih. Banyak faktor yang mempengaruhi kualitas benih, antara lain kualitas telur dan induk, serta manajemen pemeliharaan induk dan larva. Tujuan penelitian ini adalah untuk mengevaluasi performa pertumbuhan,aktivitas enzim pencernaan dan nutrisi benih ikan bandeng dari HSRT dan generasi kedua (G2) terseleksi yang dipelihara berdasarkan standar operasional prosedur. Penelitian dilakukan di tambak Pejarakan, dengan hewan uji benih produk HSRT dan benih generasi ke-2 (G-2) terseleksi dengan panjang total rata-rata 11,79 ± 1,64 mm, masing-masing dengan padat tebar 5.000 ekor/petak dengan luasan 0,5 Ha/petak, diberi pakan jenis pelet kering berkadar protein 25 % dan dipelihara selama 6 bulan. Hasil penelitian menunjukkan performa benih ikan bandeng dipengaruhi oleh sumber induk dan manajemen pemeliharaan saat larva. Pertumbuhan benih ikan bandeng asal HSRT dengan SOP pemeliharaan larva menunjukkan peningkatan laju pertumbuhan panjang dan bobot sebesar 10,11% dan 47,18% lebih tinggi dibandingkan benih G2-terseleksi, dan 13,82% dan 50,55% lebih tinggi dibandingkan benih HSRT tanpa SOP. Aktivitas enzimatis pada benih HSRT dengan SOP lebih efisien dibandingkan benih G2-terseleksi. Aktivitas enzimatis pada benih HSRT tanpa SOP adalah yang paling rendah dimana hal ini terlihat dari laju pertumbuhannya yang juga paling rendah. Benih HSRT yang dipelihara dengan SOP mampu menekan rasio konversi pakan sebesar 28,29% lebih rendah dibandingkan benih G2-terseleksi, dan 22,64% dibandingkan benih HSRT yang dipelihara tanpa SOP","author":[{"dropping-particle":"","family":"Kusumawati","given":"Daniar","non-dropping-particle":"","parse-names":false,"suffix":""},{"dropping-particle":"","family":"Jamaris","given":"Zafran","non-dropping-particle":"","parse-names":false,"suffix":""},{"dropping-particle":"","family":"Aslianti","given":"Titiek","non-dropping-particle":"","parse-names":false,"suffix":""}],"container-title":"Media Akuakultur","id":"ITEM-1","issue":"2","issued":{"date-parts":[["2017"]]},"page":"55-66","title":"Profil Pertumbuhan, Enzimatis dan Nutrisi Ikan Bandeng (Chanos chanos) Generasi Kedua (G-@) Terseleksi dengan Menerapkan Standar Operasional Prosedur (SOP) Pemeliharaan Larva","type":"article-journal","volume":"12"},"uris":["http://www.mendeley.com/documents/?uuid=ee79d018-967a-4a5c-90bc-0d1fd9ecf358"]}],"mendeley":{"formattedCitation":"(Kusumawati et al., 2017)","manualFormatting":"(Kusumawati et al., 2017;","plainTextFormattedCitation":"(Kusumawati et al., 2017)","previouslyFormattedCitation":"(Kusumawati et al., 2017)"},"properties":{"noteIndex":0},"schema":"https://github.com/citation-style-language/schema/raw/master/csl-citation.json"}</w:instrText>
      </w:r>
      <w:r w:rsidR="004B2C0D">
        <w:fldChar w:fldCharType="separate"/>
      </w:r>
      <w:r w:rsidR="004B2C0D" w:rsidRPr="004B2C0D">
        <w:rPr>
          <w:noProof/>
        </w:rPr>
        <w:t>(Kusumawati et al., 2017</w:t>
      </w:r>
      <w:r w:rsidR="006F5A2D">
        <w:rPr>
          <w:noProof/>
        </w:rPr>
        <w:t>;</w:t>
      </w:r>
      <w:r w:rsidR="004B2C0D">
        <w:fldChar w:fldCharType="end"/>
      </w:r>
      <w:r w:rsidR="006F5A2D">
        <w:t xml:space="preserve"> </w:t>
      </w:r>
      <w:r w:rsidR="006F5A2D">
        <w:fldChar w:fldCharType="begin" w:fldLock="1"/>
      </w:r>
      <w:r w:rsidR="00A42993">
        <w:instrText>ADDIN CSL_CITATION {"citationItems":[{"id":"ITEM-1","itemData":{"abstract":"Determination biomass and phenotypic analysis of microsymbionts sponge is a comprehensive effort to discover the specificity of the sponge, not only on the identification and characterization studies that have been growing. Research directed at diversification of knowledge of the functions and benefits of a sponge for the life and welfare of mankind. The purpose of this research is the analysis of biomass morphology and phenotype test microsymbionts sponge. Histomorfologi analysis method to determine the type, components and composition biomass. Isolates obtained by sponge microsymbiont isolation- purification followed by phenotypic analysis through Gram staining and biochemical tests. Histomorfologi analysis results obtained sponge species is Callyspongia sp. Components and composition consists of sponge biomass fraction skeleton (spicules and cell debris) reached 69.8 %, 18.8 % sponge cell fraction and 11.3 % bacterial pellet fraction. The results of the isolation-purification microsymbiont obtained two isolates. Staining test results both isolates are Gram-positive bacteria and biochemical tests is Bacillus subtilis isolates the spherical shape large size, beige and white, while the isolates two clustered colonies are bacillus flexus jagged shape elongated, white-purple color and a separate colony.","author":[{"dropping-particle":"","family":"Marzuki","given":"Ismail","non-dropping-particle":"","parse-names":false,"suffix":""},{"dropping-particle":"","family":"Noor","given":"Alfian","non-dropping-particle":"","parse-names":false,"suffix":""},{"dropping-particle":"La","family":"Nafie","given":"Nursiah","non-dropping-particle":"","parse-names":false,"suffix":""},{"dropping-particle":"","family":"Djide","given":"M. Natsir","non-dropping-particle":"","parse-names":false,"suffix":""}],"container-title":"International Journal Marina Chimic Acta","id":"ITEM-1","issue":"1","issued":{"date-parts":[["2016"]]},"page":"8-15","title":"Morphological and phenotype analysis of microsymbiont and biomass marine sponge from melawai beach, balikpapan, east kalimantan","type":"article-journal","volume":"17"},"uris":["http://www.mendeley.com/documents/?uuid=305c0eb9-faed-4e3d-9b7d-5fe9901793c0"]}],"mendeley":{"formattedCitation":"(Marzuki, Noor, Nafie, &amp; Djide, 2016)","manualFormatting":"Marzuki et al.,  2016)","plainTextFormattedCitation":"(Marzuki, Noor, Nafie, &amp; Djide, 2016)","previouslyFormattedCitation":"(Marzuki, Noor, Nafie, &amp; Djide, 2016)"},"properties":{"noteIndex":0},"schema":"https://github.com/citation-style-language/schema/raw/master/csl-citation.json"}</w:instrText>
      </w:r>
      <w:r w:rsidR="006F5A2D">
        <w:fldChar w:fldCharType="separate"/>
      </w:r>
      <w:r w:rsidR="006F5A2D" w:rsidRPr="006F5A2D">
        <w:rPr>
          <w:noProof/>
        </w:rPr>
        <w:t>Marzuki</w:t>
      </w:r>
      <w:r w:rsidR="006F5A2D">
        <w:rPr>
          <w:noProof/>
        </w:rPr>
        <w:t xml:space="preserve"> et al.</w:t>
      </w:r>
      <w:r w:rsidR="006F5A2D" w:rsidRPr="006F5A2D">
        <w:rPr>
          <w:noProof/>
        </w:rPr>
        <w:t>,  2016)</w:t>
      </w:r>
      <w:r w:rsidR="006F5A2D">
        <w:fldChar w:fldCharType="end"/>
      </w:r>
      <w:r>
        <w:t>.</w:t>
      </w:r>
      <w:r w:rsidRPr="00AE4884">
        <w:t xml:space="preserve"> </w:t>
      </w:r>
      <w:r>
        <w:t xml:space="preserve">Ikan bandeng sangat populer dan tersebar luas, namun dibutuhkan inovasi dan teknologi untuk meningkatkan dan memenuhi kualifikasi kebutuhan </w:t>
      </w:r>
      <w:r w:rsidR="00A42993">
        <w:t xml:space="preserve">pasar dan kebutuhan </w:t>
      </w:r>
      <w:r>
        <w:t xml:space="preserve">khusus. Ikan </w:t>
      </w:r>
      <w:r w:rsidRPr="00AE4884">
        <w:t>bandeng (</w:t>
      </w:r>
      <w:r w:rsidRPr="00AE4884">
        <w:rPr>
          <w:i/>
        </w:rPr>
        <w:t xml:space="preserve">Chanos chanos </w:t>
      </w:r>
      <w:r w:rsidRPr="00AE4884">
        <w:t>Forsskal) memiliki bentuk tubuh yang ramping, badannya tertutup dengan sisik, jari-jari dan sirip lunak</w:t>
      </w:r>
      <w:r>
        <w:t xml:space="preserve">. </w:t>
      </w:r>
      <w:r w:rsidRPr="00AE4884">
        <w:t>Panjang tubuh ikan bandeng dapat mencapai lebih dari 1 m. mengandung air 70,7</w:t>
      </w:r>
      <w:r>
        <w:t>9</w:t>
      </w:r>
      <w:r w:rsidRPr="00AE4884">
        <w:t>-75,8</w:t>
      </w:r>
      <w:r>
        <w:t>6</w:t>
      </w:r>
      <w:r w:rsidRPr="00AE4884">
        <w:t xml:space="preserve"> %, abu 1,405-2,812 %, protein 20,496-24,175 %, lemak 0,721-0,853 %, dan karbohidrat 0,114-2,780 %</w:t>
      </w:r>
      <w:r w:rsidR="004B2C0D">
        <w:t xml:space="preserve"> </w:t>
      </w:r>
      <w:r w:rsidR="004B2C0D">
        <w:fldChar w:fldCharType="begin" w:fldLock="1"/>
      </w:r>
      <w:r w:rsidR="004B2C0D">
        <w:instrText>ADDIN CSL_CITATION {"citationItems":[{"id":"ITEM-1","itemData":{"abstract":"Pakan merupakan salah satu faktor yang berpengaruh terhadap performa reproduksi induk ikan bandeng. Ketersediaan pelet komersial yang spesifik untuk pemeliharaan induk bandeng hingga kini belum ada sehingga perlu dilakukan pengembangan pakan untuk menghasilkan performa reproduksi yang lebih baik. Penelitian ini bertujuan untuk meningkatkan produksi dan kualitas telur induk bandeng melalui aplikasi bahan pengkaya pada pakan. Penelitian dilakukan di unit pembenihan skala lengkap Desa Banyupoh dan Desa Sanggalangit, Bali Utara. Jumlah induk yang digunakan adalah 165 ekor yang dipelihara dalam dua buah bak volume 100 m3 (di Desa Banyupoh) dan 100 ekor yang dipelihara dalam dua buah bak volume 100 m3 (di Desa Sanggalangit). Perlakuan yang digunakan adalah pakan komersial dengan penambahan bahan pengkaya (pakan uji) dan tanpa penambahan bahan pengkaya pakan (pakan kontrol). Bahan pengkaya berupa emulsi yang terdiri atas lesitin, minyak cumi, minyak ikan, minyak jagung, vitamin E, dan vitamin C yang dicampur dalam pakan dengan dosis sebesar 120 g/kg pakan. Pakan diberikan secara at-satiation dengan frekuensi 2-3 kali sehari. Penelitian berlangsung selama 10 bulan. Parameter yang diamati meliputi frekuensi pemijahan, produksi, dan kualitas telur. Hasil penelitian menunjukkan bahwa penggunaan bahan pengkaya dalam pakan mampu meningkatkan frekuensi pemijahan induk dengan rerata sebanyak lima kali/bulan di unit pembenihan skala lengkap Desa Banyupoh dan empat kali/bulan di unit pembenihan skala lengkap Desa Sanggalangit, serta dapat meningkatkan produksi telur masing- masing sebesar 56% dan 102% dibandingkan pakan kontrol. Teknik penambahan bahan pengkaya pada pakan dapat diterapkan pada pemeliharaan induk bandeng untuk mendukung produksi telur dan frekuensi pemijahan yang baik. KATA KUNCI: bahan","author":[{"dropping-particle":"","family":"Marzuqi","given":"Muhammad","non-dropping-particle":"","parse-names":false,"suffix":""},{"dropping-particle":"","family":"Andamari","given":"Retno","non-dropping-particle":"","parse-names":false,"suffix":""},{"dropping-particle":"","family":"Wayan","given":"Ni","non-dropping-particle":"","parse-names":false,"suffix":""},{"dropping-particle":"","family":"Astuti","given":"Widya","non-dropping-particle":"","parse-names":false,"suffix":""},{"dropping-particle":"","family":"Andriyanto","given":"Wawan","non-dropping-particle":"","parse-names":false,"suffix":""},{"dropping-particle":"","family":"Nyoman Adiasmara Giri","given":"","non-dropping-particle":"","parse-names":false,"suffix":""}],"container-title":"Media Akuakultur","id":"ITEM-1","issue":"1","issued":{"date-parts":[["2018"]]},"page":"11-19","title":"Peningkatan produksi dan kualitas telur induk bandeng (Chanos chanos) dengan penambahan Bahan Pengkaya pada Pakan","type":"article-journal","volume":"13"},"uris":["http://www.mendeley.com/documents/?uuid=aadb0528-bd8e-4bac-920c-4217d9c91731"]}],"mendeley":{"formattedCitation":"(Marzuqi et al., 2018)","plainTextFormattedCitation":"(Marzuqi et al., 2018)","previouslyFormattedCitation":"(Marzuqi et al., 2018)"},"properties":{"noteIndex":0},"schema":"https://github.com/citation-style-language/schema/raw/master/csl-citation.json"}</w:instrText>
      </w:r>
      <w:r w:rsidR="004B2C0D">
        <w:fldChar w:fldCharType="separate"/>
      </w:r>
      <w:r w:rsidR="004B2C0D" w:rsidRPr="004B2C0D">
        <w:rPr>
          <w:noProof/>
        </w:rPr>
        <w:t>(Marzuqi et al., 2018)</w:t>
      </w:r>
      <w:r w:rsidR="004B2C0D">
        <w:fldChar w:fldCharType="end"/>
      </w:r>
      <w:r>
        <w:t>. Penerapan teknologi dan inovasi dengan mengaplikasi</w:t>
      </w:r>
      <w:r w:rsidR="00E55B61">
        <w:t>kan</w:t>
      </w:r>
      <w:r>
        <w:t xml:space="preserve"> tepung cacing tanah sebagai bahan campuran pakan pada budidaya ikan bandeng sangat penting dilakukan </w:t>
      </w:r>
      <w:r w:rsidR="00E55B61">
        <w:t>untuk menghasilkan ikan bandeng pluss kaya omega-3 dan omega-6 dalam rangka membantuh petambak mengatasi permasalahan hasil panen agar pendapatan meningkat</w:t>
      </w:r>
      <w:r w:rsidR="004B2C0D">
        <w:t xml:space="preserve"> </w:t>
      </w:r>
      <w:r w:rsidR="004B2C0D">
        <w:fldChar w:fldCharType="begin" w:fldLock="1"/>
      </w:r>
      <w:r w:rsidR="00A71104">
        <w:instrText>ADDIN CSL_CITATION {"citationItems":[{"id":"ITEM-1","itemData":{"author":[{"dropping-particle":"","family":"Marzuqi","given":"Muhammad","non-dropping-particle":"","parse-names":false,"suffix":""},{"dropping-particle":"","family":"Kasa","given":"I Wayan","non-dropping-particle":"","parse-names":false,"suffix":""},{"dropping-particle":"","family":"Giri","given":"Nyoman Adiasmara","non-dropping-particle":"","parse-names":false,"suffix":""}],"container-title":"Media Akuakultur","id":"ITEM-1","issue":"1","issued":{"date-parts":[["2019"]]},"page":"31-39","title":"Respon pertumbuhan dan aktivitas enzim Amilaze benih ikan Bandeng ( Chanos chanos Forsskal ) yang diberi Pakan dengan kandungan karbohidrat yang berbeda","type":"article-journal","volume":"14"},"uris":["http://www.mendeley.com/documents/?uuid=cc6027f0-db89-46fa-b86b-9da509eabc18"]}],"mendeley":{"formattedCitation":"(Marzuqi, Kasa, &amp; Giri, 2019)","plainTextFormattedCitation":"(Marzuqi, Kasa, &amp; Giri, 2019)","previouslyFormattedCitation":"(Marzuqi, Kasa, &amp; Giri, 2019)"},"properties":{"noteIndex":0},"schema":"https://github.com/citation-style-language/schema/raw/master/csl-citation.json"}</w:instrText>
      </w:r>
      <w:r w:rsidR="004B2C0D">
        <w:fldChar w:fldCharType="separate"/>
      </w:r>
      <w:r w:rsidR="004B2C0D" w:rsidRPr="004B2C0D">
        <w:rPr>
          <w:noProof/>
        </w:rPr>
        <w:t>(Marzuqi, Kasa, &amp; Giri, 2019)</w:t>
      </w:r>
      <w:r w:rsidR="004B2C0D">
        <w:fldChar w:fldCharType="end"/>
      </w:r>
      <w:r w:rsidR="00E55B61">
        <w:t>.</w:t>
      </w:r>
    </w:p>
    <w:p w:rsidR="00E55B61" w:rsidRDefault="00E55B61" w:rsidP="00E55B61">
      <w:pPr>
        <w:pStyle w:val="NoSpacing"/>
        <w:jc w:val="both"/>
      </w:pPr>
    </w:p>
    <w:p w:rsidR="00217035" w:rsidRPr="00AE4884" w:rsidRDefault="005D4A56" w:rsidP="00AE4884">
      <w:pPr>
        <w:pStyle w:val="Heading2"/>
        <w:numPr>
          <w:ilvl w:val="0"/>
          <w:numId w:val="0"/>
        </w:numPr>
        <w:spacing w:before="0" w:after="0"/>
        <w:jc w:val="both"/>
        <w:rPr>
          <w:rFonts w:ascii="Times New Roman" w:hAnsi="Times New Roman"/>
          <w:i w:val="0"/>
          <w:sz w:val="24"/>
          <w:szCs w:val="24"/>
          <w:lang w:val="id-ID"/>
        </w:rPr>
      </w:pPr>
      <w:r>
        <w:rPr>
          <w:rFonts w:ascii="Times New Roman" w:hAnsi="Times New Roman"/>
          <w:i w:val="0"/>
          <w:sz w:val="24"/>
          <w:szCs w:val="24"/>
        </w:rPr>
        <w:t xml:space="preserve">2. </w:t>
      </w:r>
      <w:r w:rsidR="00276B5C" w:rsidRPr="00AE4884">
        <w:rPr>
          <w:rFonts w:ascii="Times New Roman" w:hAnsi="Times New Roman"/>
          <w:i w:val="0"/>
          <w:sz w:val="24"/>
          <w:szCs w:val="24"/>
        </w:rPr>
        <w:t xml:space="preserve">METODE </w:t>
      </w:r>
      <w:r w:rsidR="00276B5C" w:rsidRPr="00AE4884">
        <w:rPr>
          <w:rFonts w:ascii="Times New Roman" w:hAnsi="Times New Roman"/>
          <w:i w:val="0"/>
          <w:sz w:val="24"/>
          <w:szCs w:val="24"/>
          <w:lang w:val="id-ID"/>
        </w:rPr>
        <w:t>PENELITIA</w:t>
      </w:r>
      <w:r w:rsidR="00217035" w:rsidRPr="00AE4884">
        <w:rPr>
          <w:rFonts w:ascii="Times New Roman" w:hAnsi="Times New Roman"/>
          <w:i w:val="0"/>
          <w:sz w:val="24"/>
          <w:szCs w:val="24"/>
        </w:rPr>
        <w:t>N</w:t>
      </w:r>
    </w:p>
    <w:p w:rsidR="00AE4884" w:rsidRPr="005536F4" w:rsidRDefault="00E55B61" w:rsidP="00AE4884">
      <w:pPr>
        <w:pStyle w:val="NoSpacing"/>
        <w:jc w:val="both"/>
        <w:rPr>
          <w:b/>
          <w:i/>
        </w:rPr>
      </w:pPr>
      <w:r w:rsidRPr="005536F4">
        <w:rPr>
          <w:b/>
          <w:i/>
        </w:rPr>
        <w:t xml:space="preserve">2.1 </w:t>
      </w:r>
      <w:r w:rsidR="00AE4884" w:rsidRPr="005536F4">
        <w:rPr>
          <w:b/>
          <w:i/>
        </w:rPr>
        <w:t>Bahan</w:t>
      </w:r>
      <w:r w:rsidRPr="005536F4">
        <w:rPr>
          <w:b/>
          <w:i/>
        </w:rPr>
        <w:t xml:space="preserve"> dan peralatan</w:t>
      </w:r>
      <w:r w:rsidR="00AE4884" w:rsidRPr="005536F4">
        <w:rPr>
          <w:b/>
          <w:i/>
        </w:rPr>
        <w:t xml:space="preserve"> </w:t>
      </w:r>
    </w:p>
    <w:p w:rsidR="00AE4884" w:rsidRPr="005536F4" w:rsidRDefault="00E55B61" w:rsidP="00E55B61">
      <w:pPr>
        <w:pStyle w:val="NoSpacing"/>
        <w:ind w:firstLine="720"/>
        <w:jc w:val="both"/>
      </w:pPr>
      <w:r w:rsidRPr="005536F4">
        <w:t>Beberapa macam bahan yang digunakan yakni tepung cacing tanah</w:t>
      </w:r>
      <w:r w:rsidRPr="005536F4">
        <w:rPr>
          <w:i/>
        </w:rPr>
        <w:t xml:space="preserve"> (Lumbricus rubellus)</w:t>
      </w:r>
      <w:r w:rsidRPr="005536F4">
        <w:t xml:space="preserve"> (TC</w:t>
      </w:r>
      <w:r w:rsidR="00AE1AAD" w:rsidRPr="005536F4">
        <w:t>T</w:t>
      </w:r>
      <w:r w:rsidRPr="005536F4">
        <w:t>), Aquadest (H</w:t>
      </w:r>
      <w:r w:rsidRPr="005536F4">
        <w:rPr>
          <w:vertAlign w:val="subscript"/>
        </w:rPr>
        <w:t>2</w:t>
      </w:r>
      <w:r w:rsidRPr="005536F4">
        <w:t>O), asam sulfat (H</w:t>
      </w:r>
      <w:r w:rsidRPr="005536F4">
        <w:rPr>
          <w:vertAlign w:val="subscript"/>
        </w:rPr>
        <w:t>2</w:t>
      </w:r>
      <w:r w:rsidRPr="005536F4">
        <w:t>SO</w:t>
      </w:r>
      <w:r w:rsidRPr="005536F4">
        <w:rPr>
          <w:vertAlign w:val="subscript"/>
        </w:rPr>
        <w:t>4</w:t>
      </w:r>
      <w:r w:rsidRPr="005536F4">
        <w:t>), asam klorida (HCl), ikan bandeng (</w:t>
      </w:r>
      <w:r w:rsidRPr="005536F4">
        <w:rPr>
          <w:i/>
        </w:rPr>
        <w:t>Chanos chanos</w:t>
      </w:r>
      <w:r w:rsidRPr="005536F4">
        <w:t>), pakan, beberapa pelarut kualitas pa (Diklorometan (CH</w:t>
      </w:r>
      <w:r w:rsidRPr="005536F4">
        <w:rPr>
          <w:vertAlign w:val="subscript"/>
        </w:rPr>
        <w:t>2</w:t>
      </w:r>
      <w:r w:rsidRPr="005536F4">
        <w:t>Cl</w:t>
      </w:r>
      <w:r w:rsidRPr="005536F4">
        <w:rPr>
          <w:vertAlign w:val="subscript"/>
        </w:rPr>
        <w:t>2</w:t>
      </w:r>
      <w:r w:rsidRPr="005536F4">
        <w:t>), metanol (CH</w:t>
      </w:r>
      <w:r w:rsidRPr="005536F4">
        <w:rPr>
          <w:vertAlign w:val="subscript"/>
        </w:rPr>
        <w:t>3</w:t>
      </w:r>
      <w:r w:rsidRPr="005536F4">
        <w:t>OH), n-heksan (C</w:t>
      </w:r>
      <w:r w:rsidRPr="005536F4">
        <w:rPr>
          <w:vertAlign w:val="subscript"/>
        </w:rPr>
        <w:t>6</w:t>
      </w:r>
      <w:r w:rsidRPr="005536F4">
        <w:t>H</w:t>
      </w:r>
      <w:r w:rsidRPr="005536F4">
        <w:rPr>
          <w:vertAlign w:val="subscript"/>
        </w:rPr>
        <w:t>14</w:t>
      </w:r>
      <w:r w:rsidRPr="005536F4">
        <w:t>)). Peralatan yang d</w:t>
      </w:r>
      <w:r w:rsidR="00AE4884" w:rsidRPr="005536F4">
        <w:t>igunakan</w:t>
      </w:r>
      <w:r w:rsidRPr="005536F4">
        <w:t xml:space="preserve">, </w:t>
      </w:r>
      <w:r w:rsidR="00AE4884" w:rsidRPr="005536F4">
        <w:t xml:space="preserve">botol vial, corong gelas, erlenmeyer, </w:t>
      </w:r>
      <w:r w:rsidR="00AE4884" w:rsidRPr="005536F4">
        <w:rPr>
          <w:i/>
        </w:rPr>
        <w:t xml:space="preserve">icebox, </w:t>
      </w:r>
      <w:r w:rsidR="00AE4884" w:rsidRPr="005536F4">
        <w:t>pisau, sendok, serangkaian alat kromatografi gas</w:t>
      </w:r>
      <w:r w:rsidRPr="005536F4">
        <w:t xml:space="preserve"> tipe GC-MS</w:t>
      </w:r>
      <w:r w:rsidR="00AE4884" w:rsidRPr="005536F4">
        <w:t>, serangkaian alat destilasi, serangkaian alat soxhlet, serangkaian alat refluks, stopwatch, termometer, timbangan analitik</w:t>
      </w:r>
      <w:r w:rsidRPr="005536F4">
        <w:t>, jangka sorong, kerta pH universal</w:t>
      </w:r>
      <w:r w:rsidR="00AE4884" w:rsidRPr="005536F4">
        <w:t>.</w:t>
      </w:r>
      <w:r w:rsidRPr="005536F4">
        <w:t xml:space="preserve"> Spesifikasi GC-MS yang digunakan </w:t>
      </w:r>
      <w:r w:rsidR="00A125C9" w:rsidRPr="005536F4">
        <w:rPr>
          <w:rStyle w:val="hps"/>
        </w:rPr>
        <w:t xml:space="preserve">tipe </w:t>
      </w:r>
      <w:r w:rsidR="00A125C9" w:rsidRPr="005536F4">
        <w:t xml:space="preserve">Agilent </w:t>
      </w:r>
      <w:r w:rsidR="00A125C9" w:rsidRPr="005536F4">
        <w:rPr>
          <w:rStyle w:val="hps"/>
        </w:rPr>
        <w:t>7890</w:t>
      </w:r>
      <w:r w:rsidR="00A125C9" w:rsidRPr="005536F4">
        <w:t xml:space="preserve">, dengan kondisi operasi temperature maksimum </w:t>
      </w:r>
      <w:r w:rsidR="00A125C9" w:rsidRPr="005536F4">
        <w:rPr>
          <w:rStyle w:val="hps"/>
        </w:rPr>
        <w:t>350</w:t>
      </w:r>
      <w:r w:rsidR="00A125C9" w:rsidRPr="005536F4">
        <w:t xml:space="preserve"> </w:t>
      </w:r>
      <w:r w:rsidR="00A125C9" w:rsidRPr="005536F4">
        <w:rPr>
          <w:rStyle w:val="hps"/>
          <w:vertAlign w:val="superscript"/>
        </w:rPr>
        <w:t>0</w:t>
      </w:r>
      <w:r w:rsidR="00A125C9" w:rsidRPr="005536F4">
        <w:rPr>
          <w:rStyle w:val="hps"/>
        </w:rPr>
        <w:t>C</w:t>
      </w:r>
      <w:r w:rsidR="00A125C9" w:rsidRPr="005536F4">
        <w:t xml:space="preserve">, temperature injeksi </w:t>
      </w:r>
      <w:r w:rsidR="00A125C9" w:rsidRPr="005536F4">
        <w:rPr>
          <w:rStyle w:val="hps"/>
        </w:rPr>
        <w:t>10</w:t>
      </w:r>
      <w:r w:rsidR="00A125C9" w:rsidRPr="005536F4">
        <w:t xml:space="preserve"> </w:t>
      </w:r>
      <w:r w:rsidR="00A125C9" w:rsidRPr="005536F4">
        <w:rPr>
          <w:rStyle w:val="hps"/>
          <w:vertAlign w:val="superscript"/>
        </w:rPr>
        <w:t>0</w:t>
      </w:r>
      <w:r w:rsidR="00A125C9" w:rsidRPr="005536F4">
        <w:rPr>
          <w:rStyle w:val="hps"/>
        </w:rPr>
        <w:t>C</w:t>
      </w:r>
      <w:r w:rsidR="00A125C9" w:rsidRPr="005536F4">
        <w:t xml:space="preserve"> </w:t>
      </w:r>
      <w:r w:rsidR="00A125C9" w:rsidRPr="005536F4">
        <w:rPr>
          <w:rStyle w:val="hps"/>
        </w:rPr>
        <w:t>setiap</w:t>
      </w:r>
      <w:r w:rsidR="00A125C9" w:rsidRPr="005536F4">
        <w:t xml:space="preserve"> </w:t>
      </w:r>
      <w:r w:rsidR="00A125C9" w:rsidRPr="005536F4">
        <w:rPr>
          <w:rStyle w:val="hps"/>
        </w:rPr>
        <w:t>5</w:t>
      </w:r>
      <w:r w:rsidR="00A125C9" w:rsidRPr="005536F4">
        <w:t xml:space="preserve"> </w:t>
      </w:r>
      <w:r w:rsidR="00A125C9" w:rsidRPr="005536F4">
        <w:rPr>
          <w:rStyle w:val="hps"/>
        </w:rPr>
        <w:t>menit</w:t>
      </w:r>
      <w:r w:rsidR="00A125C9" w:rsidRPr="005536F4">
        <w:t xml:space="preserve">, </w:t>
      </w:r>
      <w:r w:rsidR="00A125C9" w:rsidRPr="005536F4">
        <w:rPr>
          <w:rStyle w:val="hps"/>
        </w:rPr>
        <w:t>tekanan</w:t>
      </w:r>
      <w:r w:rsidR="00A125C9" w:rsidRPr="005536F4">
        <w:t xml:space="preserve"> </w:t>
      </w:r>
      <w:r w:rsidR="00A125C9" w:rsidRPr="005536F4">
        <w:rPr>
          <w:rStyle w:val="hps"/>
        </w:rPr>
        <w:t>18</w:t>
      </w:r>
      <w:r w:rsidR="00A125C9" w:rsidRPr="005536F4">
        <w:rPr>
          <w:rStyle w:val="hps"/>
          <w:lang w:val="id-ID"/>
        </w:rPr>
        <w:t>.</w:t>
      </w:r>
      <w:r w:rsidR="00A125C9" w:rsidRPr="005536F4">
        <w:rPr>
          <w:rStyle w:val="hps"/>
        </w:rPr>
        <w:t>406</w:t>
      </w:r>
      <w:r w:rsidR="00A125C9" w:rsidRPr="005536F4">
        <w:t xml:space="preserve"> </w:t>
      </w:r>
      <w:r w:rsidR="00A125C9" w:rsidRPr="005536F4">
        <w:rPr>
          <w:rStyle w:val="hps"/>
        </w:rPr>
        <w:t>psi</w:t>
      </w:r>
      <w:r w:rsidR="00A125C9" w:rsidRPr="005536F4">
        <w:t xml:space="preserve">, </w:t>
      </w:r>
      <w:r w:rsidR="00A125C9" w:rsidRPr="005536F4">
        <w:rPr>
          <w:rStyle w:val="hps"/>
        </w:rPr>
        <w:t>jenis gas pembawa</w:t>
      </w:r>
      <w:r w:rsidR="00A125C9" w:rsidRPr="005536F4">
        <w:t xml:space="preserve"> </w:t>
      </w:r>
      <w:r w:rsidR="00A125C9" w:rsidRPr="005536F4">
        <w:rPr>
          <w:rStyle w:val="hps"/>
        </w:rPr>
        <w:t>Helium</w:t>
      </w:r>
      <w:r w:rsidR="00A125C9" w:rsidRPr="005536F4">
        <w:t xml:space="preserve"> </w:t>
      </w:r>
      <w:r w:rsidR="00A125C9" w:rsidRPr="005536F4">
        <w:rPr>
          <w:rStyle w:val="hps"/>
        </w:rPr>
        <w:t>dengan kecepatan 150</w:t>
      </w:r>
      <w:r w:rsidR="00A125C9" w:rsidRPr="005536F4">
        <w:t xml:space="preserve"> </w:t>
      </w:r>
      <w:r w:rsidR="00A125C9" w:rsidRPr="005536F4">
        <w:rPr>
          <w:rStyle w:val="hps"/>
        </w:rPr>
        <w:t>mL/s</w:t>
      </w:r>
      <w:r w:rsidR="00A125C9" w:rsidRPr="005536F4">
        <w:t xml:space="preserve">, spesifikasi </w:t>
      </w:r>
      <w:r w:rsidR="00A125C9" w:rsidRPr="005536F4">
        <w:rPr>
          <w:rStyle w:val="hps"/>
        </w:rPr>
        <w:t>kolom kapiler tipe</w:t>
      </w:r>
      <w:r w:rsidR="00A125C9" w:rsidRPr="005536F4">
        <w:t xml:space="preserve"> Agilent </w:t>
      </w:r>
      <w:r w:rsidR="00A125C9" w:rsidRPr="005536F4">
        <w:rPr>
          <w:rStyle w:val="hps"/>
        </w:rPr>
        <w:t>19019S</w:t>
      </w:r>
      <w:r w:rsidR="00A125C9" w:rsidRPr="005536F4">
        <w:rPr>
          <w:rStyle w:val="atn"/>
        </w:rPr>
        <w:t>-</w:t>
      </w:r>
      <w:r w:rsidR="00A125C9" w:rsidRPr="005536F4">
        <w:t>436HP</w:t>
      </w:r>
      <w:r w:rsidR="00A125C9" w:rsidRPr="005536F4">
        <w:rPr>
          <w:rStyle w:val="atn"/>
        </w:rPr>
        <w:t>-</w:t>
      </w:r>
      <w:r w:rsidR="00A125C9" w:rsidRPr="005536F4">
        <w:t>5</w:t>
      </w:r>
      <w:r w:rsidR="00A125C9" w:rsidRPr="005536F4">
        <w:rPr>
          <w:lang w:val="id-ID"/>
        </w:rPr>
        <w:t xml:space="preserve"> </w:t>
      </w:r>
      <w:r w:rsidR="00A125C9" w:rsidRPr="005536F4">
        <w:t xml:space="preserve">ms, </w:t>
      </w:r>
      <w:r w:rsidR="00A125C9" w:rsidRPr="005536F4">
        <w:rPr>
          <w:rStyle w:val="hps"/>
        </w:rPr>
        <w:t>dimensi</w:t>
      </w:r>
      <w:r w:rsidR="00A125C9" w:rsidRPr="005536F4">
        <w:t xml:space="preserve"> </w:t>
      </w:r>
      <w:r w:rsidR="00A125C9" w:rsidRPr="005536F4">
        <w:rPr>
          <w:rStyle w:val="hps"/>
        </w:rPr>
        <w:t>60</w:t>
      </w:r>
      <w:r w:rsidR="00A125C9" w:rsidRPr="005536F4">
        <w:t xml:space="preserve"> </w:t>
      </w:r>
      <w:r w:rsidR="00A125C9" w:rsidRPr="005536F4">
        <w:rPr>
          <w:rStyle w:val="hps"/>
        </w:rPr>
        <w:t>m x</w:t>
      </w:r>
      <w:r w:rsidR="00A125C9" w:rsidRPr="005536F4">
        <w:t xml:space="preserve"> </w:t>
      </w:r>
      <w:r w:rsidR="00A125C9" w:rsidRPr="005536F4">
        <w:rPr>
          <w:rStyle w:val="hps"/>
        </w:rPr>
        <w:t>250</w:t>
      </w:r>
      <w:r w:rsidR="00A125C9" w:rsidRPr="005536F4">
        <w:t xml:space="preserve"> </w:t>
      </w:r>
      <w:r w:rsidR="00A125C9" w:rsidRPr="005536F4">
        <w:rPr>
          <w:rStyle w:val="hps"/>
        </w:rPr>
        <w:t>μm</w:t>
      </w:r>
      <w:r w:rsidR="00A125C9" w:rsidRPr="005536F4">
        <w:t xml:space="preserve"> </w:t>
      </w:r>
      <w:r w:rsidR="00A125C9" w:rsidRPr="005536F4">
        <w:rPr>
          <w:rStyle w:val="hps"/>
        </w:rPr>
        <w:t>x</w:t>
      </w:r>
      <w:r w:rsidR="00A125C9" w:rsidRPr="005536F4">
        <w:t xml:space="preserve"> </w:t>
      </w:r>
      <w:r w:rsidR="00A125C9" w:rsidRPr="005536F4">
        <w:rPr>
          <w:rStyle w:val="hps"/>
        </w:rPr>
        <w:t>0.25</w:t>
      </w:r>
      <w:r w:rsidR="00A125C9" w:rsidRPr="005536F4">
        <w:t xml:space="preserve"> </w:t>
      </w:r>
      <w:r w:rsidR="00A125C9" w:rsidRPr="005536F4">
        <w:rPr>
          <w:rStyle w:val="hps"/>
        </w:rPr>
        <w:t>μm</w:t>
      </w:r>
      <w:r w:rsidR="00A125C9" w:rsidRPr="005536F4">
        <w:t xml:space="preserve">, </w:t>
      </w:r>
      <w:r w:rsidR="00A125C9" w:rsidRPr="005536F4">
        <w:rPr>
          <w:rStyle w:val="hps"/>
        </w:rPr>
        <w:t>tekanan</w:t>
      </w:r>
      <w:r w:rsidR="00A125C9" w:rsidRPr="005536F4">
        <w:t xml:space="preserve"> </w:t>
      </w:r>
      <w:r w:rsidR="00A125C9" w:rsidRPr="005536F4">
        <w:rPr>
          <w:rStyle w:val="hps"/>
        </w:rPr>
        <w:t>18</w:t>
      </w:r>
      <w:r w:rsidR="00A125C9" w:rsidRPr="005536F4">
        <w:rPr>
          <w:rStyle w:val="hps"/>
          <w:lang w:val="id-ID"/>
        </w:rPr>
        <w:t>,</w:t>
      </w:r>
      <w:r w:rsidR="00A125C9" w:rsidRPr="005536F4">
        <w:rPr>
          <w:rStyle w:val="hps"/>
        </w:rPr>
        <w:t>406</w:t>
      </w:r>
      <w:r w:rsidR="00A125C9" w:rsidRPr="005536F4">
        <w:t xml:space="preserve"> </w:t>
      </w:r>
      <w:r w:rsidR="00A125C9" w:rsidRPr="005536F4">
        <w:rPr>
          <w:rStyle w:val="hps"/>
        </w:rPr>
        <w:t>psi</w:t>
      </w:r>
      <w:r w:rsidR="00A125C9" w:rsidRPr="005536F4">
        <w:t xml:space="preserve">, </w:t>
      </w:r>
      <w:r w:rsidR="00A125C9" w:rsidRPr="005536F4">
        <w:rPr>
          <w:rStyle w:val="hps"/>
        </w:rPr>
        <w:t>kecepatan</w:t>
      </w:r>
      <w:r w:rsidR="00A125C9" w:rsidRPr="005536F4">
        <w:t xml:space="preserve"> </w:t>
      </w:r>
      <w:r w:rsidR="00A125C9" w:rsidRPr="005536F4">
        <w:rPr>
          <w:rStyle w:val="hps"/>
        </w:rPr>
        <w:t>26</w:t>
      </w:r>
      <w:r w:rsidR="00A125C9" w:rsidRPr="005536F4">
        <w:rPr>
          <w:rStyle w:val="hps"/>
          <w:lang w:val="id-ID"/>
        </w:rPr>
        <w:t>,</w:t>
      </w:r>
      <w:r w:rsidR="00A125C9" w:rsidRPr="005536F4">
        <w:rPr>
          <w:rStyle w:val="hps"/>
        </w:rPr>
        <w:t>128</w:t>
      </w:r>
      <w:r w:rsidR="00A125C9" w:rsidRPr="005536F4">
        <w:t xml:space="preserve"> </w:t>
      </w:r>
      <w:r w:rsidR="00A125C9" w:rsidRPr="005536F4">
        <w:rPr>
          <w:rStyle w:val="hps"/>
        </w:rPr>
        <w:t>cm/s dan waktu retensi maksimum 30 menit.</w:t>
      </w:r>
    </w:p>
    <w:p w:rsidR="00E55B61" w:rsidRDefault="00E55B61" w:rsidP="00AE4884">
      <w:pPr>
        <w:pStyle w:val="NoSpacing"/>
        <w:jc w:val="both"/>
      </w:pPr>
    </w:p>
    <w:p w:rsidR="00A125C9" w:rsidRPr="00A125C9" w:rsidRDefault="00A125C9" w:rsidP="00AE4884">
      <w:pPr>
        <w:pStyle w:val="NoSpacing"/>
        <w:jc w:val="both"/>
        <w:rPr>
          <w:b/>
          <w:i/>
        </w:rPr>
      </w:pPr>
      <w:r w:rsidRPr="00A125C9">
        <w:rPr>
          <w:b/>
          <w:i/>
        </w:rPr>
        <w:t>2.2 Prosedur</w:t>
      </w:r>
    </w:p>
    <w:p w:rsidR="005D3C39" w:rsidRDefault="00A150EC" w:rsidP="00AE1AAD">
      <w:pPr>
        <w:pStyle w:val="NoSpacing"/>
        <w:ind w:firstLine="720"/>
        <w:jc w:val="both"/>
      </w:pPr>
      <w:r>
        <w:t xml:space="preserve">Desain penelitian terdiri atas 2 bagian, yaitu: </w:t>
      </w:r>
      <w:r w:rsidRPr="00A150EC">
        <w:rPr>
          <w:i/>
        </w:rPr>
        <w:t>pertama</w:t>
      </w:r>
      <w:r>
        <w:t xml:space="preserve"> perlakuan dan karakterisasi fisik sampel di lapangan, </w:t>
      </w:r>
      <w:r>
        <w:rPr>
          <w:i/>
        </w:rPr>
        <w:t xml:space="preserve">kedua </w:t>
      </w:r>
      <w:r>
        <w:t>eksperimen laboratorium untuk menentukan kadar omega-3 dan omega-6 sampel.</w:t>
      </w:r>
      <w:r w:rsidR="005D3C39">
        <w:t xml:space="preserve"> Bagian pertama, p</w:t>
      </w:r>
      <w:r>
        <w:t xml:space="preserve">rosedur, karakterisasi dan pengamatan lapangan dilakukan dengan menyiapkan </w:t>
      </w:r>
      <w:r w:rsidR="00A125C9">
        <w:t>4 kolam empang dari jaring ukuran 100 cm x 100 cm, dibuat 4 kelompok ikan A, B, C dan D, setiap kolam/kelompok diisi 5 ekor ikan bandeng.</w:t>
      </w:r>
      <w:r w:rsidR="00885086">
        <w:t xml:space="preserve"> Pengelompokan </w:t>
      </w:r>
      <w:r w:rsidR="00AE1AAD">
        <w:t>ikan bandeng</w:t>
      </w:r>
      <w:r w:rsidR="00885086">
        <w:t xml:space="preserve"> didasarkan pada karakteristik awal ikan sebelum perlakuan, yakni kecerahan </w:t>
      </w:r>
      <w:r w:rsidR="00AE1AAD">
        <w:t xml:space="preserve">permukaan </w:t>
      </w:r>
      <w:r w:rsidR="00885086">
        <w:t>tubuh, warna sisik, panjang, lebar, bobot dan umur</w:t>
      </w:r>
      <w:r w:rsidR="00AE1AAD">
        <w:t>, detail karakteristik sampel berdasarkan kelompok dapat dilihat pada Tabel 1.</w:t>
      </w:r>
      <w:r>
        <w:t xml:space="preserve"> </w:t>
      </w:r>
    </w:p>
    <w:p w:rsidR="005D3C39" w:rsidRDefault="005D3C39" w:rsidP="00AE1AAD">
      <w:pPr>
        <w:pStyle w:val="NoSpacing"/>
        <w:ind w:firstLine="720"/>
        <w:jc w:val="both"/>
      </w:pPr>
    </w:p>
    <w:p w:rsidR="005D3C39" w:rsidRPr="003309A8" w:rsidRDefault="005D3C39" w:rsidP="005D3C39">
      <w:pPr>
        <w:pStyle w:val="NoSpacing"/>
        <w:rPr>
          <w:b/>
          <w:sz w:val="22"/>
          <w:szCs w:val="22"/>
        </w:rPr>
      </w:pPr>
      <w:r w:rsidRPr="003309A8">
        <w:rPr>
          <w:b/>
          <w:sz w:val="22"/>
          <w:szCs w:val="22"/>
        </w:rPr>
        <w:t>Tabel 1. Karakteristik fisik sampel ikan Bandeng sebelum perlakuan</w:t>
      </w:r>
    </w:p>
    <w:tbl>
      <w:tblPr>
        <w:tblStyle w:val="TableGrid"/>
        <w:tblW w:w="0" w:type="auto"/>
        <w:tblInd w:w="817" w:type="dxa"/>
        <w:tblLook w:val="04A0" w:firstRow="1" w:lastRow="0" w:firstColumn="1" w:lastColumn="0" w:noHBand="0" w:noVBand="1"/>
      </w:tblPr>
      <w:tblGrid>
        <w:gridCol w:w="2410"/>
        <w:gridCol w:w="1429"/>
        <w:gridCol w:w="1406"/>
        <w:gridCol w:w="1418"/>
        <w:gridCol w:w="1417"/>
      </w:tblGrid>
      <w:tr w:rsidR="005D3C39" w:rsidRPr="003309A8" w:rsidTr="00A42993">
        <w:trPr>
          <w:trHeight w:val="271"/>
        </w:trPr>
        <w:tc>
          <w:tcPr>
            <w:tcW w:w="2410" w:type="dxa"/>
            <w:vMerge w:val="restart"/>
            <w:tcBorders>
              <w:left w:val="nil"/>
              <w:right w:val="nil"/>
            </w:tcBorders>
          </w:tcPr>
          <w:p w:rsidR="005D3C39" w:rsidRPr="003309A8" w:rsidRDefault="005D3C39" w:rsidP="00A42993">
            <w:pPr>
              <w:pStyle w:val="NoSpacing"/>
              <w:rPr>
                <w:b/>
                <w:sz w:val="22"/>
                <w:szCs w:val="22"/>
              </w:rPr>
            </w:pPr>
            <w:r w:rsidRPr="003309A8">
              <w:rPr>
                <w:b/>
                <w:sz w:val="22"/>
                <w:szCs w:val="22"/>
              </w:rPr>
              <w:t xml:space="preserve">Parameter </w:t>
            </w:r>
          </w:p>
          <w:p w:rsidR="005D3C39" w:rsidRPr="003309A8" w:rsidRDefault="005D3C39" w:rsidP="00A42993">
            <w:pPr>
              <w:pStyle w:val="NoSpacing"/>
              <w:rPr>
                <w:b/>
                <w:sz w:val="22"/>
                <w:szCs w:val="22"/>
              </w:rPr>
            </w:pPr>
            <w:r w:rsidRPr="003309A8">
              <w:rPr>
                <w:b/>
                <w:sz w:val="22"/>
                <w:szCs w:val="22"/>
              </w:rPr>
              <w:t>yang di ukur</w:t>
            </w:r>
          </w:p>
        </w:tc>
        <w:tc>
          <w:tcPr>
            <w:tcW w:w="5670" w:type="dxa"/>
            <w:gridSpan w:val="4"/>
            <w:tcBorders>
              <w:left w:val="nil"/>
              <w:right w:val="nil"/>
            </w:tcBorders>
          </w:tcPr>
          <w:p w:rsidR="005D3C39" w:rsidRPr="003309A8" w:rsidRDefault="005D3C39" w:rsidP="00A42993">
            <w:pPr>
              <w:pStyle w:val="NoSpacing"/>
              <w:rPr>
                <w:b/>
                <w:sz w:val="22"/>
                <w:szCs w:val="22"/>
              </w:rPr>
            </w:pPr>
            <w:r w:rsidRPr="003309A8">
              <w:rPr>
                <w:b/>
                <w:sz w:val="22"/>
                <w:szCs w:val="22"/>
              </w:rPr>
              <w:t>Kelompok perlakuan</w:t>
            </w:r>
          </w:p>
        </w:tc>
      </w:tr>
      <w:tr w:rsidR="005D3C39" w:rsidRPr="003309A8" w:rsidTr="00A42993">
        <w:trPr>
          <w:trHeight w:val="224"/>
        </w:trPr>
        <w:tc>
          <w:tcPr>
            <w:tcW w:w="2410" w:type="dxa"/>
            <w:vMerge/>
            <w:tcBorders>
              <w:left w:val="nil"/>
              <w:bottom w:val="single" w:sz="4" w:space="0" w:color="auto"/>
              <w:right w:val="nil"/>
            </w:tcBorders>
          </w:tcPr>
          <w:p w:rsidR="005D3C39" w:rsidRPr="003309A8" w:rsidRDefault="005D3C39" w:rsidP="00A42993">
            <w:pPr>
              <w:pStyle w:val="NoSpacing"/>
              <w:rPr>
                <w:b/>
                <w:sz w:val="22"/>
                <w:szCs w:val="22"/>
              </w:rPr>
            </w:pPr>
          </w:p>
        </w:tc>
        <w:tc>
          <w:tcPr>
            <w:tcW w:w="1429" w:type="dxa"/>
            <w:tcBorders>
              <w:left w:val="nil"/>
              <w:bottom w:val="single" w:sz="4" w:space="0" w:color="auto"/>
              <w:right w:val="nil"/>
            </w:tcBorders>
          </w:tcPr>
          <w:p w:rsidR="005D3C39" w:rsidRPr="003309A8" w:rsidRDefault="005D3C39" w:rsidP="00A42993">
            <w:pPr>
              <w:pStyle w:val="NoSpacing"/>
              <w:rPr>
                <w:b/>
                <w:sz w:val="22"/>
                <w:szCs w:val="22"/>
              </w:rPr>
            </w:pPr>
            <w:r w:rsidRPr="003309A8">
              <w:rPr>
                <w:b/>
                <w:sz w:val="22"/>
                <w:szCs w:val="22"/>
              </w:rPr>
              <w:t>A (0%)</w:t>
            </w:r>
          </w:p>
        </w:tc>
        <w:tc>
          <w:tcPr>
            <w:tcW w:w="1406" w:type="dxa"/>
            <w:tcBorders>
              <w:left w:val="nil"/>
              <w:bottom w:val="single" w:sz="4" w:space="0" w:color="auto"/>
              <w:right w:val="nil"/>
            </w:tcBorders>
          </w:tcPr>
          <w:p w:rsidR="005D3C39" w:rsidRPr="003309A8" w:rsidRDefault="005D3C39" w:rsidP="00A42993">
            <w:pPr>
              <w:pStyle w:val="NoSpacing"/>
              <w:rPr>
                <w:b/>
                <w:sz w:val="22"/>
                <w:szCs w:val="22"/>
              </w:rPr>
            </w:pPr>
            <w:r w:rsidRPr="003309A8">
              <w:rPr>
                <w:b/>
                <w:sz w:val="22"/>
                <w:szCs w:val="22"/>
              </w:rPr>
              <w:t>B (5%)</w:t>
            </w:r>
          </w:p>
        </w:tc>
        <w:tc>
          <w:tcPr>
            <w:tcW w:w="1418" w:type="dxa"/>
            <w:tcBorders>
              <w:left w:val="nil"/>
              <w:bottom w:val="single" w:sz="4" w:space="0" w:color="auto"/>
              <w:right w:val="nil"/>
            </w:tcBorders>
          </w:tcPr>
          <w:p w:rsidR="005D3C39" w:rsidRPr="003309A8" w:rsidRDefault="005D3C39" w:rsidP="00A42993">
            <w:pPr>
              <w:pStyle w:val="NoSpacing"/>
              <w:rPr>
                <w:b/>
                <w:sz w:val="22"/>
                <w:szCs w:val="22"/>
              </w:rPr>
            </w:pPr>
            <w:r w:rsidRPr="003309A8">
              <w:rPr>
                <w:b/>
                <w:sz w:val="22"/>
                <w:szCs w:val="22"/>
              </w:rPr>
              <w:t>C (10%)</w:t>
            </w:r>
          </w:p>
        </w:tc>
        <w:tc>
          <w:tcPr>
            <w:tcW w:w="1417" w:type="dxa"/>
            <w:tcBorders>
              <w:left w:val="nil"/>
              <w:bottom w:val="single" w:sz="4" w:space="0" w:color="auto"/>
              <w:right w:val="nil"/>
            </w:tcBorders>
          </w:tcPr>
          <w:p w:rsidR="005D3C39" w:rsidRPr="003309A8" w:rsidRDefault="005D3C39" w:rsidP="00A42993">
            <w:pPr>
              <w:pStyle w:val="NoSpacing"/>
              <w:rPr>
                <w:b/>
                <w:sz w:val="22"/>
                <w:szCs w:val="22"/>
              </w:rPr>
            </w:pPr>
            <w:r w:rsidRPr="003309A8">
              <w:rPr>
                <w:b/>
                <w:sz w:val="22"/>
                <w:szCs w:val="22"/>
              </w:rPr>
              <w:t>D (15%)</w:t>
            </w:r>
          </w:p>
        </w:tc>
      </w:tr>
      <w:tr w:rsidR="005D3C39" w:rsidRPr="003309A8" w:rsidTr="00A42993">
        <w:trPr>
          <w:trHeight w:val="224"/>
        </w:trPr>
        <w:tc>
          <w:tcPr>
            <w:tcW w:w="2410" w:type="dxa"/>
            <w:tcBorders>
              <w:left w:val="nil"/>
              <w:bottom w:val="nil"/>
              <w:right w:val="nil"/>
            </w:tcBorders>
          </w:tcPr>
          <w:p w:rsidR="005D3C39" w:rsidRPr="003309A8" w:rsidRDefault="005D3C39" w:rsidP="00A42993">
            <w:pPr>
              <w:pStyle w:val="NoSpacing"/>
              <w:rPr>
                <w:sz w:val="22"/>
                <w:szCs w:val="22"/>
              </w:rPr>
            </w:pPr>
            <w:r w:rsidRPr="003309A8">
              <w:rPr>
                <w:sz w:val="22"/>
                <w:szCs w:val="22"/>
              </w:rPr>
              <w:t xml:space="preserve">Kecerahan </w:t>
            </w:r>
          </w:p>
        </w:tc>
        <w:tc>
          <w:tcPr>
            <w:tcW w:w="1429" w:type="dxa"/>
            <w:tcBorders>
              <w:left w:val="nil"/>
              <w:bottom w:val="nil"/>
              <w:right w:val="nil"/>
            </w:tcBorders>
          </w:tcPr>
          <w:p w:rsidR="005D3C39" w:rsidRPr="003309A8" w:rsidRDefault="005D3C39" w:rsidP="00A42993">
            <w:pPr>
              <w:pStyle w:val="NoSpacing"/>
              <w:rPr>
                <w:sz w:val="22"/>
                <w:szCs w:val="22"/>
              </w:rPr>
            </w:pPr>
            <w:r w:rsidRPr="003309A8">
              <w:rPr>
                <w:sz w:val="22"/>
                <w:szCs w:val="22"/>
              </w:rPr>
              <w:t>tidak cerah</w:t>
            </w:r>
          </w:p>
        </w:tc>
        <w:tc>
          <w:tcPr>
            <w:tcW w:w="1406" w:type="dxa"/>
            <w:tcBorders>
              <w:left w:val="nil"/>
              <w:bottom w:val="nil"/>
              <w:right w:val="nil"/>
            </w:tcBorders>
          </w:tcPr>
          <w:p w:rsidR="005D3C39" w:rsidRPr="003309A8" w:rsidRDefault="005D3C39" w:rsidP="00A42993">
            <w:pPr>
              <w:pStyle w:val="NoSpacing"/>
              <w:rPr>
                <w:sz w:val="22"/>
                <w:szCs w:val="22"/>
              </w:rPr>
            </w:pPr>
            <w:r w:rsidRPr="003309A8">
              <w:rPr>
                <w:sz w:val="22"/>
                <w:szCs w:val="22"/>
              </w:rPr>
              <w:t>tidak cerah</w:t>
            </w:r>
          </w:p>
        </w:tc>
        <w:tc>
          <w:tcPr>
            <w:tcW w:w="1418" w:type="dxa"/>
            <w:tcBorders>
              <w:left w:val="nil"/>
              <w:bottom w:val="nil"/>
              <w:right w:val="nil"/>
            </w:tcBorders>
          </w:tcPr>
          <w:p w:rsidR="005D3C39" w:rsidRPr="003309A8" w:rsidRDefault="005D3C39" w:rsidP="00A42993">
            <w:pPr>
              <w:pStyle w:val="NoSpacing"/>
              <w:rPr>
                <w:sz w:val="22"/>
                <w:szCs w:val="22"/>
              </w:rPr>
            </w:pPr>
            <w:r w:rsidRPr="003309A8">
              <w:rPr>
                <w:sz w:val="22"/>
                <w:szCs w:val="22"/>
              </w:rPr>
              <w:t>tidak cerah</w:t>
            </w:r>
          </w:p>
        </w:tc>
        <w:tc>
          <w:tcPr>
            <w:tcW w:w="1417" w:type="dxa"/>
            <w:tcBorders>
              <w:left w:val="nil"/>
              <w:bottom w:val="nil"/>
              <w:right w:val="nil"/>
            </w:tcBorders>
          </w:tcPr>
          <w:p w:rsidR="005D3C39" w:rsidRPr="003309A8" w:rsidRDefault="005D3C39" w:rsidP="00A42993">
            <w:pPr>
              <w:pStyle w:val="NoSpacing"/>
              <w:rPr>
                <w:sz w:val="22"/>
                <w:szCs w:val="22"/>
              </w:rPr>
            </w:pPr>
            <w:r w:rsidRPr="003309A8">
              <w:rPr>
                <w:sz w:val="22"/>
                <w:szCs w:val="22"/>
              </w:rPr>
              <w:t>tidak cerah</w:t>
            </w:r>
          </w:p>
        </w:tc>
      </w:tr>
      <w:tr w:rsidR="005D3C39" w:rsidRPr="003309A8" w:rsidTr="00A42993">
        <w:trPr>
          <w:trHeight w:val="224"/>
        </w:trPr>
        <w:tc>
          <w:tcPr>
            <w:tcW w:w="2410"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Sisik</w:t>
            </w:r>
          </w:p>
        </w:tc>
        <w:tc>
          <w:tcPr>
            <w:tcW w:w="1429"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putih pucat</w:t>
            </w:r>
          </w:p>
        </w:tc>
        <w:tc>
          <w:tcPr>
            <w:tcW w:w="1406"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putih pucat</w:t>
            </w:r>
          </w:p>
        </w:tc>
        <w:tc>
          <w:tcPr>
            <w:tcW w:w="1418"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putih pucat</w:t>
            </w:r>
          </w:p>
        </w:tc>
        <w:tc>
          <w:tcPr>
            <w:tcW w:w="1417"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putih pucat</w:t>
            </w:r>
          </w:p>
        </w:tc>
      </w:tr>
      <w:tr w:rsidR="005D3C39" w:rsidRPr="003309A8" w:rsidTr="00A42993">
        <w:trPr>
          <w:trHeight w:val="224"/>
        </w:trPr>
        <w:tc>
          <w:tcPr>
            <w:tcW w:w="2410"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Umur ikan (bulan)</w:t>
            </w:r>
          </w:p>
        </w:tc>
        <w:tc>
          <w:tcPr>
            <w:tcW w:w="1429"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3,5</w:t>
            </w:r>
          </w:p>
        </w:tc>
        <w:tc>
          <w:tcPr>
            <w:tcW w:w="1406"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3,5</w:t>
            </w:r>
          </w:p>
        </w:tc>
        <w:tc>
          <w:tcPr>
            <w:tcW w:w="1418"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3,5</w:t>
            </w:r>
          </w:p>
        </w:tc>
        <w:tc>
          <w:tcPr>
            <w:tcW w:w="1417"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3,5</w:t>
            </w:r>
          </w:p>
        </w:tc>
      </w:tr>
      <w:tr w:rsidR="005D3C39" w:rsidRPr="003309A8" w:rsidTr="00A42993">
        <w:trPr>
          <w:trHeight w:val="221"/>
        </w:trPr>
        <w:tc>
          <w:tcPr>
            <w:tcW w:w="2410"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Panjang rata-rata (cm)</w:t>
            </w:r>
          </w:p>
        </w:tc>
        <w:tc>
          <w:tcPr>
            <w:tcW w:w="1429"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31,8±4</w:t>
            </w:r>
          </w:p>
        </w:tc>
        <w:tc>
          <w:tcPr>
            <w:tcW w:w="1406"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34,9±7</w:t>
            </w:r>
          </w:p>
        </w:tc>
        <w:tc>
          <w:tcPr>
            <w:tcW w:w="1418"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33,3±3</w:t>
            </w:r>
          </w:p>
        </w:tc>
        <w:tc>
          <w:tcPr>
            <w:tcW w:w="1417"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32,6±3</w:t>
            </w:r>
          </w:p>
        </w:tc>
      </w:tr>
      <w:tr w:rsidR="005D3C39" w:rsidRPr="003309A8" w:rsidTr="00A42993">
        <w:trPr>
          <w:trHeight w:val="221"/>
        </w:trPr>
        <w:tc>
          <w:tcPr>
            <w:tcW w:w="2410"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Lebar rata-rata (cm)</w:t>
            </w:r>
          </w:p>
        </w:tc>
        <w:tc>
          <w:tcPr>
            <w:tcW w:w="1429"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6,7±7</w:t>
            </w:r>
          </w:p>
        </w:tc>
        <w:tc>
          <w:tcPr>
            <w:tcW w:w="1406"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6,9±4</w:t>
            </w:r>
          </w:p>
        </w:tc>
        <w:tc>
          <w:tcPr>
            <w:tcW w:w="1418"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6,3±6</w:t>
            </w:r>
          </w:p>
        </w:tc>
        <w:tc>
          <w:tcPr>
            <w:tcW w:w="1417" w:type="dxa"/>
            <w:tcBorders>
              <w:top w:val="nil"/>
              <w:left w:val="nil"/>
              <w:bottom w:val="nil"/>
              <w:right w:val="nil"/>
            </w:tcBorders>
          </w:tcPr>
          <w:p w:rsidR="005D3C39" w:rsidRPr="003309A8" w:rsidRDefault="005D3C39" w:rsidP="00A42993">
            <w:pPr>
              <w:pStyle w:val="NoSpacing"/>
              <w:rPr>
                <w:sz w:val="22"/>
                <w:szCs w:val="22"/>
              </w:rPr>
            </w:pPr>
            <w:r w:rsidRPr="003309A8">
              <w:rPr>
                <w:sz w:val="22"/>
                <w:szCs w:val="22"/>
              </w:rPr>
              <w:t>6,6±4</w:t>
            </w:r>
          </w:p>
        </w:tc>
      </w:tr>
      <w:tr w:rsidR="005D3C39" w:rsidRPr="003309A8" w:rsidTr="00A42993">
        <w:trPr>
          <w:trHeight w:val="221"/>
        </w:trPr>
        <w:tc>
          <w:tcPr>
            <w:tcW w:w="2410" w:type="dxa"/>
            <w:tcBorders>
              <w:top w:val="nil"/>
              <w:left w:val="nil"/>
              <w:right w:val="nil"/>
            </w:tcBorders>
          </w:tcPr>
          <w:p w:rsidR="005D3C39" w:rsidRPr="003309A8" w:rsidRDefault="005D3C39" w:rsidP="00A42993">
            <w:pPr>
              <w:pStyle w:val="NoSpacing"/>
              <w:rPr>
                <w:sz w:val="22"/>
                <w:szCs w:val="22"/>
              </w:rPr>
            </w:pPr>
            <w:r w:rsidRPr="003309A8">
              <w:rPr>
                <w:sz w:val="22"/>
                <w:szCs w:val="22"/>
              </w:rPr>
              <w:t>Bobot rata-rata (g)</w:t>
            </w:r>
          </w:p>
        </w:tc>
        <w:tc>
          <w:tcPr>
            <w:tcW w:w="1429" w:type="dxa"/>
            <w:tcBorders>
              <w:top w:val="nil"/>
              <w:left w:val="nil"/>
              <w:right w:val="nil"/>
            </w:tcBorders>
          </w:tcPr>
          <w:p w:rsidR="005D3C39" w:rsidRPr="003309A8" w:rsidRDefault="005D3C39" w:rsidP="00A42993">
            <w:pPr>
              <w:pStyle w:val="NoSpacing"/>
              <w:rPr>
                <w:sz w:val="22"/>
                <w:szCs w:val="22"/>
              </w:rPr>
            </w:pPr>
            <w:r w:rsidRPr="003309A8">
              <w:rPr>
                <w:sz w:val="22"/>
                <w:szCs w:val="22"/>
              </w:rPr>
              <w:t>201,70±22</w:t>
            </w:r>
          </w:p>
        </w:tc>
        <w:tc>
          <w:tcPr>
            <w:tcW w:w="1406" w:type="dxa"/>
            <w:tcBorders>
              <w:top w:val="nil"/>
              <w:left w:val="nil"/>
              <w:right w:val="nil"/>
            </w:tcBorders>
          </w:tcPr>
          <w:p w:rsidR="005D3C39" w:rsidRPr="003309A8" w:rsidRDefault="005D3C39" w:rsidP="00A42993">
            <w:pPr>
              <w:pStyle w:val="NoSpacing"/>
              <w:rPr>
                <w:sz w:val="22"/>
                <w:szCs w:val="22"/>
              </w:rPr>
            </w:pPr>
            <w:r w:rsidRPr="003309A8">
              <w:rPr>
                <w:sz w:val="22"/>
                <w:szCs w:val="22"/>
              </w:rPr>
              <w:t>206,70±18</w:t>
            </w:r>
          </w:p>
        </w:tc>
        <w:tc>
          <w:tcPr>
            <w:tcW w:w="1418" w:type="dxa"/>
            <w:tcBorders>
              <w:top w:val="nil"/>
              <w:left w:val="nil"/>
              <w:right w:val="nil"/>
            </w:tcBorders>
          </w:tcPr>
          <w:p w:rsidR="005D3C39" w:rsidRPr="003309A8" w:rsidRDefault="005D3C39" w:rsidP="00A42993">
            <w:pPr>
              <w:pStyle w:val="NoSpacing"/>
              <w:rPr>
                <w:sz w:val="22"/>
                <w:szCs w:val="22"/>
              </w:rPr>
            </w:pPr>
            <w:r w:rsidRPr="003309A8">
              <w:rPr>
                <w:sz w:val="22"/>
                <w:szCs w:val="22"/>
              </w:rPr>
              <w:t>196,12±14</w:t>
            </w:r>
          </w:p>
        </w:tc>
        <w:tc>
          <w:tcPr>
            <w:tcW w:w="1417" w:type="dxa"/>
            <w:tcBorders>
              <w:top w:val="nil"/>
              <w:left w:val="nil"/>
              <w:right w:val="nil"/>
            </w:tcBorders>
          </w:tcPr>
          <w:p w:rsidR="005D3C39" w:rsidRPr="003309A8" w:rsidRDefault="005D3C39" w:rsidP="00A42993">
            <w:pPr>
              <w:pStyle w:val="NoSpacing"/>
              <w:rPr>
                <w:sz w:val="22"/>
                <w:szCs w:val="22"/>
              </w:rPr>
            </w:pPr>
            <w:r w:rsidRPr="003309A8">
              <w:rPr>
                <w:sz w:val="22"/>
                <w:szCs w:val="22"/>
              </w:rPr>
              <w:t>206,70±21</w:t>
            </w:r>
          </w:p>
        </w:tc>
      </w:tr>
    </w:tbl>
    <w:p w:rsidR="005D3C39" w:rsidRDefault="005D3C39" w:rsidP="00AE1AAD">
      <w:pPr>
        <w:pStyle w:val="NoSpacing"/>
        <w:ind w:firstLine="720"/>
        <w:jc w:val="both"/>
      </w:pPr>
    </w:p>
    <w:p w:rsidR="00AE1AAD" w:rsidRDefault="00AE1AAD" w:rsidP="00AE1AAD">
      <w:pPr>
        <w:pStyle w:val="NoSpacing"/>
        <w:ind w:firstLine="720"/>
        <w:jc w:val="both"/>
      </w:pPr>
      <w:r>
        <w:t>Pakan dibuat 4 macam sesuai jumlah kelompok perlakuan</w:t>
      </w:r>
      <w:r w:rsidR="00A42993">
        <w:t xml:space="preserve"> sampel pada ikan </w:t>
      </w:r>
      <w:r>
        <w:t>, yaitu pakan A (0 %) yaitu pakan regular tanpa penambahan tepung cacing tanah (TCT), pakan B (5 %), disia</w:t>
      </w:r>
      <w:r w:rsidR="00811644">
        <w:t>p</w:t>
      </w:r>
      <w:r>
        <w:t xml:space="preserve">kan dengan penambahan 5 g TCT per 100 g pakan regular, pakan C (10 %), yaitu penambahan 10 g TCT per 100 g pakan regular dan pakan D (15 %) dengan penambahan 15 g TCT setiap 100 g pakan regular.  Pakan A diperuntukkan pada sampel ikan bandeng kelompok A, pakan B diberikan pada </w:t>
      </w:r>
      <w:r w:rsidR="00A150EC">
        <w:t xml:space="preserve">sampel kelompok B dan seterusnya, dimana perlakuan ini dilaksanakan selama 30 hari kontinyu. </w:t>
      </w:r>
      <w:r>
        <w:t>Kondisi</w:t>
      </w:r>
      <w:r w:rsidR="00A150EC">
        <w:t xml:space="preserve"> lainnya seperti waktu pemberian makan, volume, frekuanesi dan kondisi kolam budidaya dibuat konstan dan sama untuk semua kelompok perlakuan.</w:t>
      </w:r>
      <w:r>
        <w:t xml:space="preserve"> </w:t>
      </w:r>
      <w:r w:rsidR="005D3C39">
        <w:t>Setelah 30 hari, dilakukan pengukuran karakteristik i</w:t>
      </w:r>
      <w:r w:rsidR="00811644">
        <w:t>kan</w:t>
      </w:r>
      <w:r w:rsidR="005D3C39">
        <w:t xml:space="preserve"> setiap kelompok dan dilakukan analisis </w:t>
      </w:r>
      <w:r w:rsidR="00811644">
        <w:t>dengan</w:t>
      </w:r>
      <w:r w:rsidR="005D3C39">
        <w:t xml:space="preserve"> menentukan perubahan fisik rata-rata sampel</w:t>
      </w:r>
      <w:r w:rsidR="00A71104">
        <w:t xml:space="preserve"> </w:t>
      </w:r>
      <w:r w:rsidR="00A71104">
        <w:fldChar w:fldCharType="begin" w:fldLock="1"/>
      </w:r>
      <w:r w:rsidR="00A71104">
        <w:instrText>ADDIN CSL_CITATION {"citationItems":[{"id":"ITEM-1","itemData":{"abstract":"Milkfish is including commodities that easy to cultivated and has high interest comsumption. The technology that support cultivation of milkfish still weak in optimalyze the growth of it. Research design of this study is group randomized design (RAK). The purpose of this study is to analyze the appropriate dose of growth variable, and FCR of milkfish by using policulture system. This study using 4 treatment and 3 repeatition by different probiotic dose of treatement. Treatment P0 (control), P1 (giving probiotic 8 ml/kg of feed), P2 (giving probiotic 10 ml/kg of feed), P3 (giving probiotic 12 ml/kg of feed). Variable that observed by growth, and FCR of milkfish. The result of ANOVA analysis shows that the difference is very real of variable of daily growth rate, absolute weight, FCR of milkfish, and SGR of seaweed. Varibale that shows a difference next by BNT further testing, so that the best treatment as known is P2 (giving probiotic 10 ml/kg of feed). Giving of dose variety of feed gives real difference toward growth. Growth is indicated by daily growth rate and absolute weight. Giving P2 of probiotic (giving probiotic 10 ml/kg of feed) able to apply to cultivators so that press the value of feed conversion ratio","author":[{"dropping-particle":"","family":"Ningsih","given":"Tri Rahayu","non-dropping-particle":"","parse-names":false,"suffix":""},{"dropping-particle":"","family":"Redjeki","given":"Endah Sri","non-dropping-particle":"","parse-names":false,"suffix":""},{"dropping-particle":"","family":"Luthfiyah","given":"Sa’idah","non-dropping-particle":"","parse-names":false,"suffix":""}],"container-title":"Jurnal Perikanan Pantura","id":"ITEM-1","issue":"2","issued":{"date-parts":[["2018"]]},"page":"17-21","title":"Pemberian Berbagai Dosis Probiotik pada Pakan Terhadap Pertumbuhan dan FCR Ikan Bandeng (Chanos chanos) dengan Sistem Polikultur","type":"article-journal","volume":"1"},"uris":["http://www.mendeley.com/documents/?uuid=2c86f7c8-42d6-43c6-a9bf-b70a3f9cbe5f"]}],"mendeley":{"formattedCitation":"(Ningsih et al., 2018)","plainTextFormattedCitation":"(Ningsih et al., 2018)","previouslyFormattedCitation":"(Ningsih et al., 2018)"},"properties":{"noteIndex":0},"schema":"https://github.com/citation-style-language/schema/raw/master/csl-citation.json"}</w:instrText>
      </w:r>
      <w:r w:rsidR="00A71104">
        <w:fldChar w:fldCharType="separate"/>
      </w:r>
      <w:r w:rsidR="00A71104" w:rsidRPr="00A71104">
        <w:rPr>
          <w:noProof/>
        </w:rPr>
        <w:t>(Ningsih et al., 2018)</w:t>
      </w:r>
      <w:r w:rsidR="00A71104">
        <w:fldChar w:fldCharType="end"/>
      </w:r>
      <w:r w:rsidR="005D3C39">
        <w:t xml:space="preserve">. </w:t>
      </w:r>
      <w:r>
        <w:t xml:space="preserve"> </w:t>
      </w:r>
    </w:p>
    <w:p w:rsidR="00AE4884" w:rsidRPr="00AE4884" w:rsidRDefault="00A150EC" w:rsidP="00AE4884">
      <w:pPr>
        <w:pStyle w:val="NoSpacing"/>
        <w:jc w:val="both"/>
      </w:pPr>
      <w:r>
        <w:tab/>
      </w:r>
      <w:r w:rsidR="005D3C39">
        <w:t>Bagian kedua, penentuan kadar omega-3 dan omega-6 dengan beberapa tahap. Tahap pertama</w:t>
      </w:r>
      <w:r w:rsidR="00811644">
        <w:t>,</w:t>
      </w:r>
      <w:r w:rsidR="005D3C39">
        <w:t xml:space="preserve"> masing-masing sampel ikan sesuai kelompok yang telah dikarakterisasi fisik, dibersihka</w:t>
      </w:r>
      <w:r w:rsidR="000B6DAE">
        <w:t>n</w:t>
      </w:r>
      <w:r w:rsidR="007038BC">
        <w:t>.</w:t>
      </w:r>
      <w:r w:rsidR="000B6DAE">
        <w:t xml:space="preserve"> </w:t>
      </w:r>
      <w:r w:rsidR="007038BC">
        <w:t xml:space="preserve">Tahap </w:t>
      </w:r>
      <w:r w:rsidR="007038BC" w:rsidRPr="007038BC">
        <w:t xml:space="preserve">ekstraksi dilakukan menggunakan metode soxhlet dengan pelarut n-heksan. Sebanyak masing-masing 50 g </w:t>
      </w:r>
      <w:r w:rsidR="007038BC">
        <w:t xml:space="preserve">bagian daging </w:t>
      </w:r>
      <w:r w:rsidR="007038BC" w:rsidRPr="007038BC">
        <w:t xml:space="preserve">sampel </w:t>
      </w:r>
      <w:r w:rsidR="007038BC">
        <w:t xml:space="preserve">ikan </w:t>
      </w:r>
      <w:r w:rsidR="00651676">
        <w:t xml:space="preserve">yang telah dihaluskan, </w:t>
      </w:r>
      <w:r w:rsidR="007038BC" w:rsidRPr="007038BC">
        <w:t xml:space="preserve">diekstraksi dengan </w:t>
      </w:r>
      <w:r w:rsidR="007038BC">
        <w:t xml:space="preserve">100 mL </w:t>
      </w:r>
      <w:r w:rsidR="007038BC" w:rsidRPr="007038BC">
        <w:t>pelarut n-heksan</w:t>
      </w:r>
      <w:r w:rsidR="007038BC">
        <w:t xml:space="preserve">, </w:t>
      </w:r>
      <w:r w:rsidR="00811644">
        <w:t>kemudian</w:t>
      </w:r>
      <w:r w:rsidR="007038BC">
        <w:t xml:space="preserve"> refluks dilakukan </w:t>
      </w:r>
      <w:r w:rsidR="007038BC" w:rsidRPr="007038BC">
        <w:t xml:space="preserve">selama 5 jam. Lemak yang diperoleh kemudian </w:t>
      </w:r>
      <w:r w:rsidR="00AE4884" w:rsidRPr="00AE4884">
        <w:t xml:space="preserve">diderivatisasi menjadi ester asam lemak </w:t>
      </w:r>
      <w:r w:rsidR="000B6DAE">
        <w:t>menggunakan</w:t>
      </w:r>
      <w:r w:rsidR="00AE4884" w:rsidRPr="00AE4884">
        <w:t xml:space="preserve"> metanol </w:t>
      </w:r>
      <w:r w:rsidR="000B6DAE">
        <w:t>dan</w:t>
      </w:r>
      <w:r w:rsidR="00AE4884" w:rsidRPr="00AE4884">
        <w:t xml:space="preserve"> </w:t>
      </w:r>
      <w:r w:rsidR="000B6DAE">
        <w:t xml:space="preserve">katalis asam klorida. </w:t>
      </w:r>
      <w:r w:rsidR="007038BC">
        <w:t>Lemak sampel ikan hasil soxhtletasi di</w:t>
      </w:r>
      <w:r w:rsidR="000B6DAE">
        <w:t xml:space="preserve">derivatisasi </w:t>
      </w:r>
      <w:r w:rsidR="00AE4884" w:rsidRPr="00AE4884">
        <w:t>ditambahkan 5 mL metanol p.a dan asam sulfat. Campuran kemudian direfluks selama 5 jam pada suhu 50-60 ºC. Kemudian didestilasi untuk memisahkan ekstrak dengan pelarutnya pada suhu 68 ºC. Hasilnya</w:t>
      </w:r>
      <w:r w:rsidR="000B6DAE">
        <w:t>,</w:t>
      </w:r>
      <w:r w:rsidR="00AE4884" w:rsidRPr="00AE4884">
        <w:t xml:space="preserve"> merupakan metil ester asam lemak </w:t>
      </w:r>
      <w:r w:rsidR="000B6DAE">
        <w:t xml:space="preserve">ikan </w:t>
      </w:r>
      <w:r w:rsidR="00AE4884" w:rsidRPr="00AE4884">
        <w:t>yang siap untuk disuntikkan ke alat kromatografi gas</w:t>
      </w:r>
      <w:r w:rsidR="00A71104">
        <w:t xml:space="preserve"> </w:t>
      </w:r>
      <w:r w:rsidR="00A71104">
        <w:fldChar w:fldCharType="begin" w:fldLock="1"/>
      </w:r>
      <w:r w:rsidR="00A71104">
        <w:instrText>ADDIN CSL_CITATION {"citationItems":[{"id":"ITEM-1","itemData":{"abstract":"Penelitian ini bertujuan untuk mempelajari penggunaan tepung cacing tanah (TCT) (Lumbricus rubellus) sebagai aditif pakan terhadap penampilan produksi ayam pedaging, profil darah, dan kecernaan protein. Penelitian ini menggunakan 100 ekor doc strain cobb (CP 707) yang dipelihara selama 35 hari. Ternak dibagi secara random menjadi empat perlakuan (R0: tanpa aditif TCT, R1: aditif TCT 0,5%, R2: aditif TCT 1%, R3: aditif TCT 1,5%) dengan lima ulangan, setiap ulangan diisi lima ekor ayam. Penelitian menggunakan Rancangan Acak Lengkap (RAL) pola searah dengan uji lanjut Duncan. Uji performa dilakukan dengan mencatat pertambahan berat badan, konsumsi pakan, dan efisiensi ransum. Uji profil darah dilakukan dengan menghitung jumlah sel eritrosit, leukosit sedangkan uji kecernaan protein menggunakan metoda koleksi ekskreta dan koleksi isi illeum. Hasil penelitian menunjukkan bahwa konsumsi pakan R1 (2.065 g), R2 (2.025,4 g), R3 (2.075,3 g) berbeda nyata (P&lt;0,05) dengan R0 (2.309,8 g) sedangkan pertambahan berat badan berbeda tidak nyata dan FCR pada R1 (1,78), R2 (1,78), R3 (1,78) berbeda nyata (P&lt;0,05) dengan R0 (2,04). Hasil pengujian profil darah memperlihatkan bahwa jumlah sel eritrosit berbeda tidak nyata, jumlah sel leukosit R1 (18.575 µl), R2 (18.200 µl), R3 (20.175 µl) berbeda nyata (P&lt;0,05) dengan R0 (16.675 µl) dan limfosit R1 (22,7%),R2 (21,8%), R3 (23,6%) berbeda nyata (P&lt;0,05) dengan R0 (15,2%). Kecernaan protein R3 (91,69%) berbeda nyata (P&lt;0,05) dengan R0 (81,75%), R1 (90,48%) dan R2 (85,99%). R1 (90,48%) berbeda nyata (P&lt;0,05) dengan R0 (81,75%) tetapi R2 (85,99%) berbeda tidak nyata dengan R0 (81,75%). Penggunaan tepung cacing tanah sebagai aditif ternyata dapat memperbaiki penampilan produksi ayam pedaging, memperbaiki kesehatan ternak dilihat dari profil darah, dan mampu meningkatkan kecernaan protein. (Kata","author":[{"dropping-particle":"","family":"Julendra","given":"Hardi","non-dropping-particle":"","parse-names":false,"suffix":""},{"dropping-particle":"","family":"Zuprizal","given":"","non-dropping-particle":"","parse-names":false,"suffix":""},{"dropping-particle":"","family":"Supadmo","given":"","non-dropping-particle":"","parse-names":false,"suffix":""}],"container-title":"Buletin Peternakan","id":"ITEM-1","issue":"1","issued":{"date-parts":[["2010"]]},"page":"21-29","title":"Penggunaan tepung cacing tanah (Lumbricus rubellus) sebagai Aditif pakan terhadap penampilan produksi Ayam pedaging, Profil Darah dan kecernaan protein","type":"article-journal","volume":"34"},"uris":["http://www.mendeley.com/documents/?uuid=f467aba0-1972-40cd-95cf-a315aee44e69"]}],"mendeley":{"formattedCitation":"(Julendra, Zuprizal, &amp; Supadmo, 2010)","plainTextFormattedCitation":"(Julendra, Zuprizal, &amp; Supadmo, 2010)","previouslyFormattedCitation":"(Julendra, Zuprizal, &amp; Supadmo, 2010)"},"properties":{"noteIndex":0},"schema":"https://github.com/citation-style-language/schema/raw/master/csl-citation.json"}</w:instrText>
      </w:r>
      <w:r w:rsidR="00A71104">
        <w:fldChar w:fldCharType="separate"/>
      </w:r>
      <w:r w:rsidR="00A71104" w:rsidRPr="00A71104">
        <w:rPr>
          <w:noProof/>
        </w:rPr>
        <w:t>(Julendra, Zuprizal, &amp; Supadmo, 2010)</w:t>
      </w:r>
      <w:r w:rsidR="00A71104">
        <w:fldChar w:fldCharType="end"/>
      </w:r>
      <w:r w:rsidR="00AE4884" w:rsidRPr="00AE4884">
        <w:t>.</w:t>
      </w:r>
    </w:p>
    <w:p w:rsidR="00AE4884" w:rsidRPr="00AE4884" w:rsidRDefault="00AE4884" w:rsidP="000B6DAE">
      <w:pPr>
        <w:pStyle w:val="NoSpacing"/>
        <w:ind w:firstLine="720"/>
        <w:jc w:val="both"/>
      </w:pPr>
      <w:r w:rsidRPr="00AE4884">
        <w:t xml:space="preserve">Analisis </w:t>
      </w:r>
      <w:r w:rsidR="000B6DAE">
        <w:t>omega-3 dan Omega-</w:t>
      </w:r>
      <w:r w:rsidR="007038BC">
        <w:t>6</w:t>
      </w:r>
      <w:r w:rsidR="000B6DAE">
        <w:t xml:space="preserve"> menggunakan GC-MS diawali dengan menyuntikkan standar omega-3 dan omega-6 </w:t>
      </w:r>
      <w:r w:rsidR="00651676">
        <w:t xml:space="preserve">(FAME) </w:t>
      </w:r>
      <w:r w:rsidRPr="00AE4884">
        <w:t>terlebih dahulu ke dalam kromatografi gas</w:t>
      </w:r>
      <w:r w:rsidR="007038BC">
        <w:t>, kemudian disusul dengan e</w:t>
      </w:r>
      <w:r w:rsidRPr="00AE4884">
        <w:t>ster asam lemak</w:t>
      </w:r>
      <w:r w:rsidR="00651676">
        <w:t xml:space="preserve"> </w:t>
      </w:r>
      <w:r w:rsidR="007038BC">
        <w:t>sampel ikan bandeng</w:t>
      </w:r>
      <w:r w:rsidR="00651676">
        <w:t>.</w:t>
      </w:r>
      <w:r w:rsidR="007038BC">
        <w:t xml:space="preserve"> </w:t>
      </w:r>
      <w:r w:rsidR="000B6DAE">
        <w:t xml:space="preserve">Penentuan komponen omega-3 dan </w:t>
      </w:r>
      <w:r w:rsidRPr="00AE4884">
        <w:t xml:space="preserve">omega-6 sampel dapat dilihat dengan menyamakan waktu retensi </w:t>
      </w:r>
      <w:r w:rsidR="000B6DAE">
        <w:t>masing-masing standar</w:t>
      </w:r>
      <w:r w:rsidR="007038BC">
        <w:t>.</w:t>
      </w:r>
      <w:r w:rsidR="00651676">
        <w:t xml:space="preserve"> Kadar</w:t>
      </w:r>
      <w:r w:rsidR="00963417">
        <w:t xml:space="preserve"> omega-3 dan omega-6 </w:t>
      </w:r>
      <w:r w:rsidR="00651676">
        <w:t>dalam satuan persen bobot per bobot sesuai kelompok ditentukan de</w:t>
      </w:r>
      <w:r w:rsidR="00963417">
        <w:t>ngan menentukan hasil perkalian konsentrasi sampel</w:t>
      </w:r>
      <w:r w:rsidR="00651676">
        <w:t xml:space="preserve"> yang terbaca pada GC-MS </w:t>
      </w:r>
      <w:r w:rsidR="00963417">
        <w:t>dengan nilai TDF masing-masing sampel</w:t>
      </w:r>
      <w:r w:rsidR="00A71104">
        <w:t xml:space="preserve"> </w:t>
      </w:r>
      <w:r w:rsidR="00A71104">
        <w:fldChar w:fldCharType="begin" w:fldLock="1"/>
      </w:r>
      <w:r w:rsidR="00A71104">
        <w:instrText>ADDIN CSL_CITATION {"citationItems":[{"id":"ITEM-1","itemData":{"author":[{"dropping-particle":"","family":"Taris","given":"Muhammad Ridho","non-dropping-particle":"","parse-names":false,"suffix":""},{"dropping-particle":"","family":"Santoso","given":"Limin","non-dropping-particle":"","parse-names":false,"suffix":""},{"dropping-particle":"","family":"Harpeni","given":"Esti","non-dropping-particle":"","parse-names":false,"suffix":""}],"container-title":"Jurnal Rekayasa dan Teknologi Budidaya Perairan","id":"ITEM-1","issue":"2","issued":{"date-parts":[["2018"]]},"page":"699-704","title":"Pengaruh Subtitusi Tepung Ikan Dengan Tepung Cacing Tanah (Lumbricus sp.) terhadap Pertumbuhan benur Udang Windu (Penaeus monodon) Muhammad","type":"article-journal","volume":"VI"},"uris":["http://www.mendeley.com/documents/?uuid=31fa6ee9-d875-42d5-9cf8-cb1247382512"]}],"mendeley":{"formattedCitation":"(Taris, Santoso, &amp; Harpeni, 2018)","manualFormatting":"(Taris et al., ","plainTextFormattedCitation":"(Taris, Santoso, &amp; Harpeni, 2018)","previouslyFormattedCitation":"(Taris, Santoso, &amp; Harpeni, 2018)"},"properties":{"noteIndex":0},"schema":"https://github.com/citation-style-language/schema/raw/master/csl-citation.json"}</w:instrText>
      </w:r>
      <w:r w:rsidR="00A71104">
        <w:fldChar w:fldCharType="separate"/>
      </w:r>
      <w:r w:rsidR="00A71104" w:rsidRPr="00A71104">
        <w:rPr>
          <w:noProof/>
        </w:rPr>
        <w:t>(Taris</w:t>
      </w:r>
      <w:r w:rsidR="00A71104">
        <w:rPr>
          <w:noProof/>
        </w:rPr>
        <w:t xml:space="preserve"> et al., </w:t>
      </w:r>
      <w:r w:rsidR="00A71104">
        <w:fldChar w:fldCharType="end"/>
      </w:r>
      <w:r w:rsidR="00A71104">
        <w:t>2018;</w:t>
      </w:r>
      <w:r w:rsidR="00A71104">
        <w:fldChar w:fldCharType="begin" w:fldLock="1"/>
      </w:r>
      <w:r w:rsidR="00A71104">
        <w:instrText>ADDIN CSL_CITATION {"citationItems":[{"id":"ITEM-1","itemData":{"abstract":"Fish oil has been used for food supple- ments, human consumption, cosmetics, food fat, pharmaceutical products, and various products for technical applications. This paper will describe utilization of fish oil as source of omega-3 fatty acid, isolation method of omega-3 fatty acid form fish oil, and benefit of omega-3 fatty acid for health human","author":[{"dropping-particle":"","family":"Rasyid","given":"Abdullah","non-dropping-particle":"","parse-names":false,"suffix":""},{"dropping-particle":"","family":"Zulharnah","given":"","non-dropping-particle":"","parse-names":false,"suffix":""}],"container-title":"Oseana Journal","id":"ITEM-1","issue":"3","issued":{"date-parts":[["2003"]]},"page":"11-16","title":"Asam Lemak Omega-3 dari Minyak Ikan","type":"article-journal","volume":"XXVIII"},"uris":["http://www.mendeley.com/documents/?uuid=fad972b7-1eb8-43a8-8131-596003194fd3"]}],"mendeley":{"formattedCitation":"(Rasyid &amp; Zulharnah, 2003)","manualFormatting":" Rasyid &amp; Zulharnah, 2003)","plainTextFormattedCitation":"(Rasyid &amp; Zulharnah, 2003)","previouslyFormattedCitation":"(Rasyid &amp; Zulharnah, 2003)"},"properties":{"noteIndex":0},"schema":"https://github.com/citation-style-language/schema/raw/master/csl-citation.json"}</w:instrText>
      </w:r>
      <w:r w:rsidR="00A71104">
        <w:fldChar w:fldCharType="separate"/>
      </w:r>
      <w:r w:rsidR="00A71104">
        <w:rPr>
          <w:noProof/>
        </w:rPr>
        <w:t xml:space="preserve"> </w:t>
      </w:r>
      <w:r w:rsidR="00A71104" w:rsidRPr="00A71104">
        <w:rPr>
          <w:noProof/>
        </w:rPr>
        <w:t>Rasyid &amp; Zulharnah, 2003)</w:t>
      </w:r>
      <w:r w:rsidR="00A71104">
        <w:fldChar w:fldCharType="end"/>
      </w:r>
      <w:r w:rsidR="00963417">
        <w:t>.</w:t>
      </w:r>
    </w:p>
    <w:p w:rsidR="007038BC" w:rsidRDefault="007038BC" w:rsidP="00AE4884">
      <w:pPr>
        <w:pStyle w:val="NoSpacing"/>
        <w:jc w:val="both"/>
      </w:pPr>
    </w:p>
    <w:p w:rsidR="00217035" w:rsidRPr="005D4A56" w:rsidRDefault="005D4A56" w:rsidP="005D4A56">
      <w:pPr>
        <w:pStyle w:val="Heading2"/>
        <w:numPr>
          <w:ilvl w:val="0"/>
          <w:numId w:val="0"/>
        </w:numPr>
        <w:spacing w:before="0" w:after="0"/>
        <w:jc w:val="both"/>
        <w:rPr>
          <w:rFonts w:ascii="Times New Roman" w:hAnsi="Times New Roman"/>
          <w:i w:val="0"/>
          <w:sz w:val="24"/>
          <w:szCs w:val="24"/>
        </w:rPr>
      </w:pPr>
      <w:r w:rsidRPr="005D4A56">
        <w:rPr>
          <w:rFonts w:ascii="Times New Roman" w:hAnsi="Times New Roman"/>
          <w:i w:val="0"/>
          <w:sz w:val="24"/>
          <w:szCs w:val="24"/>
        </w:rPr>
        <w:t xml:space="preserve">3. </w:t>
      </w:r>
      <w:r w:rsidR="00276B5C" w:rsidRPr="005D4A56">
        <w:rPr>
          <w:rFonts w:ascii="Times New Roman" w:hAnsi="Times New Roman"/>
          <w:i w:val="0"/>
          <w:sz w:val="24"/>
          <w:szCs w:val="24"/>
        </w:rPr>
        <w:t>HASIL DAN PEMBAHASAN</w:t>
      </w:r>
    </w:p>
    <w:p w:rsidR="006945E3" w:rsidRPr="006945E3" w:rsidRDefault="006945E3" w:rsidP="005D4A56">
      <w:pPr>
        <w:pStyle w:val="NoSpacing"/>
        <w:jc w:val="both"/>
        <w:rPr>
          <w:rFonts w:eastAsiaTheme="minorEastAsia"/>
          <w:b/>
          <w:i/>
        </w:rPr>
      </w:pPr>
      <w:r w:rsidRPr="006945E3">
        <w:rPr>
          <w:rFonts w:eastAsiaTheme="minorEastAsia"/>
          <w:b/>
          <w:i/>
        </w:rPr>
        <w:t>3.1 Karakterisasi Fisik sampel Ikan setelah perlakuan</w:t>
      </w:r>
    </w:p>
    <w:p w:rsidR="00D3608D" w:rsidRDefault="00963417" w:rsidP="006945E3">
      <w:pPr>
        <w:pStyle w:val="NoSpacing"/>
        <w:ind w:firstLine="720"/>
        <w:jc w:val="both"/>
        <w:rPr>
          <w:rFonts w:eastAsiaTheme="minorEastAsia"/>
        </w:rPr>
      </w:pPr>
      <w:r>
        <w:rPr>
          <w:rFonts w:eastAsiaTheme="minorEastAsia"/>
        </w:rPr>
        <w:t xml:space="preserve">Perlakuan pemberian pakan mengandung TCT variasi 5 %, 10 % dan 15 % terhadap budidaya ikan bandeng dalam tambak yang dilakukan selama 30 hari berturut-turut. Kontrol negatif (kelompom A) digunakan untuk membandingkan hasil yang diperoleh, sehingga diketahui pengaruh perlakuan terhadap keadaan fisik dan kandungan omega-3 dan omega-6 </w:t>
      </w:r>
      <w:r w:rsidR="006945E3">
        <w:rPr>
          <w:rFonts w:eastAsiaTheme="minorEastAsia"/>
        </w:rPr>
        <w:t>dalam setiap sampel. Pengaruh fisik pemberian TCT terhadap ikan disajika dalam Tabel 2.</w:t>
      </w:r>
    </w:p>
    <w:p w:rsidR="001C4D3B" w:rsidRDefault="001C4D3B" w:rsidP="005D4A56">
      <w:pPr>
        <w:pStyle w:val="NoSpacing"/>
        <w:jc w:val="both"/>
        <w:rPr>
          <w:rFonts w:eastAsiaTheme="minorEastAsia"/>
        </w:rPr>
      </w:pPr>
    </w:p>
    <w:p w:rsidR="00AE4884" w:rsidRPr="00192F5A" w:rsidRDefault="00A63DB0" w:rsidP="001C4D3B">
      <w:pPr>
        <w:pStyle w:val="NoSpacing"/>
        <w:rPr>
          <w:rFonts w:eastAsiaTheme="minorEastAsia"/>
          <w:b/>
          <w:sz w:val="22"/>
        </w:rPr>
      </w:pPr>
      <w:r w:rsidRPr="00192F5A">
        <w:rPr>
          <w:rFonts w:eastAsiaTheme="minorEastAsia"/>
          <w:b/>
          <w:sz w:val="22"/>
        </w:rPr>
        <w:t xml:space="preserve">Tabel </w:t>
      </w:r>
      <w:r w:rsidR="00070560" w:rsidRPr="00192F5A">
        <w:rPr>
          <w:rFonts w:eastAsiaTheme="minorEastAsia"/>
          <w:b/>
          <w:sz w:val="22"/>
        </w:rPr>
        <w:t>2</w:t>
      </w:r>
      <w:r w:rsidRPr="00192F5A">
        <w:rPr>
          <w:rFonts w:eastAsiaTheme="minorEastAsia"/>
          <w:b/>
          <w:sz w:val="22"/>
        </w:rPr>
        <w:t>. Karakteristik fisik</w:t>
      </w:r>
      <w:r w:rsidR="001C4D3B" w:rsidRPr="00192F5A">
        <w:rPr>
          <w:rFonts w:eastAsiaTheme="minorEastAsia"/>
          <w:b/>
          <w:sz w:val="22"/>
        </w:rPr>
        <w:t xml:space="preserve"> sampel </w:t>
      </w:r>
      <w:r w:rsidRPr="00192F5A">
        <w:rPr>
          <w:rFonts w:eastAsiaTheme="minorEastAsia"/>
          <w:b/>
          <w:sz w:val="22"/>
        </w:rPr>
        <w:t>ikan</w:t>
      </w:r>
      <w:r w:rsidR="001C4D3B" w:rsidRPr="00192F5A">
        <w:rPr>
          <w:rFonts w:eastAsiaTheme="minorEastAsia"/>
          <w:b/>
          <w:sz w:val="22"/>
        </w:rPr>
        <w:t xml:space="preserve"> Bandeng setelah perlakuan</w:t>
      </w:r>
    </w:p>
    <w:tbl>
      <w:tblPr>
        <w:tblStyle w:val="TableGrid"/>
        <w:tblW w:w="0" w:type="auto"/>
        <w:tblInd w:w="817" w:type="dxa"/>
        <w:tblLook w:val="04A0" w:firstRow="1" w:lastRow="0" w:firstColumn="1" w:lastColumn="0" w:noHBand="0" w:noVBand="1"/>
      </w:tblPr>
      <w:tblGrid>
        <w:gridCol w:w="2410"/>
        <w:gridCol w:w="1429"/>
        <w:gridCol w:w="1406"/>
        <w:gridCol w:w="1418"/>
        <w:gridCol w:w="1417"/>
      </w:tblGrid>
      <w:tr w:rsidR="00876E34" w:rsidRPr="00192F5A" w:rsidTr="001C4D3B">
        <w:trPr>
          <w:trHeight w:val="271"/>
        </w:trPr>
        <w:tc>
          <w:tcPr>
            <w:tcW w:w="2410" w:type="dxa"/>
            <w:vMerge w:val="restart"/>
            <w:tcBorders>
              <w:left w:val="nil"/>
              <w:right w:val="nil"/>
            </w:tcBorders>
          </w:tcPr>
          <w:p w:rsidR="00A63DB0" w:rsidRPr="00192F5A" w:rsidRDefault="00876E34" w:rsidP="00876E34">
            <w:pPr>
              <w:pStyle w:val="NoSpacing"/>
              <w:rPr>
                <w:b/>
                <w:sz w:val="22"/>
              </w:rPr>
            </w:pPr>
            <w:r w:rsidRPr="00192F5A">
              <w:rPr>
                <w:b/>
                <w:sz w:val="22"/>
              </w:rPr>
              <w:t xml:space="preserve">Parameter </w:t>
            </w:r>
          </w:p>
          <w:p w:rsidR="00876E34" w:rsidRPr="00192F5A" w:rsidRDefault="00876E34" w:rsidP="00876E34">
            <w:pPr>
              <w:pStyle w:val="NoSpacing"/>
              <w:rPr>
                <w:b/>
                <w:sz w:val="22"/>
              </w:rPr>
            </w:pPr>
            <w:r w:rsidRPr="00192F5A">
              <w:rPr>
                <w:b/>
                <w:sz w:val="22"/>
              </w:rPr>
              <w:t>yang di ukur</w:t>
            </w:r>
          </w:p>
        </w:tc>
        <w:tc>
          <w:tcPr>
            <w:tcW w:w="5670" w:type="dxa"/>
            <w:gridSpan w:val="4"/>
            <w:tcBorders>
              <w:left w:val="nil"/>
              <w:right w:val="nil"/>
            </w:tcBorders>
          </w:tcPr>
          <w:p w:rsidR="00876E34" w:rsidRPr="00192F5A" w:rsidRDefault="00876E34" w:rsidP="00876E34">
            <w:pPr>
              <w:pStyle w:val="NoSpacing"/>
              <w:rPr>
                <w:b/>
                <w:sz w:val="22"/>
              </w:rPr>
            </w:pPr>
            <w:r w:rsidRPr="00192F5A">
              <w:rPr>
                <w:b/>
                <w:sz w:val="22"/>
              </w:rPr>
              <w:t>Kelompok perlakuan</w:t>
            </w:r>
          </w:p>
        </w:tc>
      </w:tr>
      <w:tr w:rsidR="00876E34" w:rsidRPr="00192F5A" w:rsidTr="001C4D3B">
        <w:trPr>
          <w:trHeight w:val="224"/>
        </w:trPr>
        <w:tc>
          <w:tcPr>
            <w:tcW w:w="2410" w:type="dxa"/>
            <w:vMerge/>
            <w:tcBorders>
              <w:left w:val="nil"/>
              <w:bottom w:val="single" w:sz="4" w:space="0" w:color="auto"/>
              <w:right w:val="nil"/>
            </w:tcBorders>
          </w:tcPr>
          <w:p w:rsidR="00876E34" w:rsidRPr="00192F5A" w:rsidRDefault="00876E34" w:rsidP="00876E34">
            <w:pPr>
              <w:pStyle w:val="NoSpacing"/>
              <w:rPr>
                <w:b/>
                <w:sz w:val="22"/>
              </w:rPr>
            </w:pPr>
          </w:p>
        </w:tc>
        <w:tc>
          <w:tcPr>
            <w:tcW w:w="1429" w:type="dxa"/>
            <w:tcBorders>
              <w:left w:val="nil"/>
              <w:bottom w:val="single" w:sz="4" w:space="0" w:color="auto"/>
              <w:right w:val="nil"/>
            </w:tcBorders>
          </w:tcPr>
          <w:p w:rsidR="00876E34" w:rsidRPr="00192F5A" w:rsidRDefault="00876E34" w:rsidP="00876E34">
            <w:pPr>
              <w:pStyle w:val="NoSpacing"/>
              <w:rPr>
                <w:b/>
                <w:sz w:val="22"/>
              </w:rPr>
            </w:pPr>
            <w:r w:rsidRPr="00192F5A">
              <w:rPr>
                <w:b/>
                <w:sz w:val="22"/>
              </w:rPr>
              <w:t>A (0%</w:t>
            </w:r>
            <w:r w:rsidR="00A63DB0" w:rsidRPr="00192F5A">
              <w:rPr>
                <w:b/>
                <w:sz w:val="22"/>
              </w:rPr>
              <w:t>)</w:t>
            </w:r>
          </w:p>
        </w:tc>
        <w:tc>
          <w:tcPr>
            <w:tcW w:w="1406" w:type="dxa"/>
            <w:tcBorders>
              <w:left w:val="nil"/>
              <w:bottom w:val="single" w:sz="4" w:space="0" w:color="auto"/>
              <w:right w:val="nil"/>
            </w:tcBorders>
          </w:tcPr>
          <w:p w:rsidR="00876E34" w:rsidRPr="00192F5A" w:rsidRDefault="00876E34" w:rsidP="00A63DB0">
            <w:pPr>
              <w:pStyle w:val="NoSpacing"/>
              <w:rPr>
                <w:b/>
                <w:sz w:val="22"/>
              </w:rPr>
            </w:pPr>
            <w:r w:rsidRPr="00192F5A">
              <w:rPr>
                <w:b/>
                <w:sz w:val="22"/>
              </w:rPr>
              <w:t>B (5%</w:t>
            </w:r>
            <w:r w:rsidR="00A63DB0" w:rsidRPr="00192F5A">
              <w:rPr>
                <w:b/>
                <w:sz w:val="22"/>
              </w:rPr>
              <w:t>)</w:t>
            </w:r>
          </w:p>
        </w:tc>
        <w:tc>
          <w:tcPr>
            <w:tcW w:w="1418" w:type="dxa"/>
            <w:tcBorders>
              <w:left w:val="nil"/>
              <w:bottom w:val="single" w:sz="4" w:space="0" w:color="auto"/>
              <w:right w:val="nil"/>
            </w:tcBorders>
          </w:tcPr>
          <w:p w:rsidR="00876E34" w:rsidRPr="00192F5A" w:rsidRDefault="00876E34" w:rsidP="00A63DB0">
            <w:pPr>
              <w:pStyle w:val="NoSpacing"/>
              <w:rPr>
                <w:b/>
                <w:sz w:val="22"/>
              </w:rPr>
            </w:pPr>
            <w:r w:rsidRPr="00192F5A">
              <w:rPr>
                <w:b/>
                <w:sz w:val="22"/>
              </w:rPr>
              <w:t>C (10%</w:t>
            </w:r>
            <w:r w:rsidR="00A63DB0" w:rsidRPr="00192F5A">
              <w:rPr>
                <w:b/>
                <w:sz w:val="22"/>
              </w:rPr>
              <w:t>)</w:t>
            </w:r>
          </w:p>
        </w:tc>
        <w:tc>
          <w:tcPr>
            <w:tcW w:w="1417" w:type="dxa"/>
            <w:tcBorders>
              <w:left w:val="nil"/>
              <w:bottom w:val="single" w:sz="4" w:space="0" w:color="auto"/>
              <w:right w:val="nil"/>
            </w:tcBorders>
          </w:tcPr>
          <w:p w:rsidR="00876E34" w:rsidRPr="00192F5A" w:rsidRDefault="00876E34" w:rsidP="00A63DB0">
            <w:pPr>
              <w:pStyle w:val="NoSpacing"/>
              <w:rPr>
                <w:b/>
                <w:sz w:val="22"/>
              </w:rPr>
            </w:pPr>
            <w:r w:rsidRPr="00192F5A">
              <w:rPr>
                <w:b/>
                <w:sz w:val="22"/>
              </w:rPr>
              <w:t>D (15%</w:t>
            </w:r>
            <w:r w:rsidR="00A63DB0" w:rsidRPr="00192F5A">
              <w:rPr>
                <w:b/>
                <w:sz w:val="22"/>
              </w:rPr>
              <w:t>)</w:t>
            </w:r>
          </w:p>
        </w:tc>
      </w:tr>
      <w:tr w:rsidR="00876E34" w:rsidRPr="00192F5A" w:rsidTr="001C4D3B">
        <w:trPr>
          <w:trHeight w:val="224"/>
        </w:trPr>
        <w:tc>
          <w:tcPr>
            <w:tcW w:w="2410" w:type="dxa"/>
            <w:tcBorders>
              <w:left w:val="nil"/>
              <w:bottom w:val="nil"/>
              <w:right w:val="nil"/>
            </w:tcBorders>
          </w:tcPr>
          <w:p w:rsidR="00876E34" w:rsidRPr="00192F5A" w:rsidRDefault="00876E34" w:rsidP="00876E34">
            <w:pPr>
              <w:pStyle w:val="NoSpacing"/>
              <w:rPr>
                <w:sz w:val="22"/>
              </w:rPr>
            </w:pPr>
            <w:r w:rsidRPr="00192F5A">
              <w:rPr>
                <w:sz w:val="22"/>
              </w:rPr>
              <w:t xml:space="preserve">Kecerahan </w:t>
            </w:r>
          </w:p>
        </w:tc>
        <w:tc>
          <w:tcPr>
            <w:tcW w:w="1429" w:type="dxa"/>
            <w:tcBorders>
              <w:left w:val="nil"/>
              <w:bottom w:val="nil"/>
              <w:right w:val="nil"/>
            </w:tcBorders>
          </w:tcPr>
          <w:p w:rsidR="00876E34" w:rsidRPr="00192F5A" w:rsidRDefault="00D3608D" w:rsidP="00876E34">
            <w:pPr>
              <w:pStyle w:val="NoSpacing"/>
              <w:rPr>
                <w:sz w:val="22"/>
              </w:rPr>
            </w:pPr>
            <w:r w:rsidRPr="00192F5A">
              <w:rPr>
                <w:sz w:val="22"/>
              </w:rPr>
              <w:t>tidak cerah</w:t>
            </w:r>
          </w:p>
        </w:tc>
        <w:tc>
          <w:tcPr>
            <w:tcW w:w="1406" w:type="dxa"/>
            <w:tcBorders>
              <w:left w:val="nil"/>
              <w:bottom w:val="nil"/>
              <w:right w:val="nil"/>
            </w:tcBorders>
          </w:tcPr>
          <w:p w:rsidR="00876E34" w:rsidRPr="00192F5A" w:rsidRDefault="00D3608D" w:rsidP="00876E34">
            <w:pPr>
              <w:pStyle w:val="NoSpacing"/>
              <w:rPr>
                <w:sz w:val="22"/>
              </w:rPr>
            </w:pPr>
            <w:r w:rsidRPr="00192F5A">
              <w:rPr>
                <w:sz w:val="22"/>
              </w:rPr>
              <w:t>agak cerah</w:t>
            </w:r>
          </w:p>
        </w:tc>
        <w:tc>
          <w:tcPr>
            <w:tcW w:w="1418" w:type="dxa"/>
            <w:tcBorders>
              <w:left w:val="nil"/>
              <w:bottom w:val="nil"/>
              <w:right w:val="nil"/>
            </w:tcBorders>
          </w:tcPr>
          <w:p w:rsidR="00876E34" w:rsidRPr="00192F5A" w:rsidRDefault="00D3608D" w:rsidP="00876E34">
            <w:pPr>
              <w:pStyle w:val="NoSpacing"/>
              <w:rPr>
                <w:sz w:val="22"/>
              </w:rPr>
            </w:pPr>
            <w:r w:rsidRPr="00192F5A">
              <w:rPr>
                <w:sz w:val="22"/>
              </w:rPr>
              <w:t>cerah</w:t>
            </w:r>
          </w:p>
        </w:tc>
        <w:tc>
          <w:tcPr>
            <w:tcW w:w="1417" w:type="dxa"/>
            <w:tcBorders>
              <w:left w:val="nil"/>
              <w:bottom w:val="nil"/>
              <w:right w:val="nil"/>
            </w:tcBorders>
          </w:tcPr>
          <w:p w:rsidR="00876E34" w:rsidRPr="00192F5A" w:rsidRDefault="00D3608D" w:rsidP="00876E34">
            <w:pPr>
              <w:pStyle w:val="NoSpacing"/>
              <w:rPr>
                <w:sz w:val="22"/>
              </w:rPr>
            </w:pPr>
            <w:r w:rsidRPr="00192F5A">
              <w:rPr>
                <w:sz w:val="22"/>
              </w:rPr>
              <w:t>cerah</w:t>
            </w:r>
          </w:p>
        </w:tc>
      </w:tr>
      <w:tr w:rsidR="00070560" w:rsidRPr="00192F5A" w:rsidTr="001C4D3B">
        <w:trPr>
          <w:trHeight w:val="224"/>
        </w:trPr>
        <w:tc>
          <w:tcPr>
            <w:tcW w:w="2410" w:type="dxa"/>
            <w:tcBorders>
              <w:top w:val="nil"/>
              <w:left w:val="nil"/>
              <w:bottom w:val="nil"/>
              <w:right w:val="nil"/>
            </w:tcBorders>
          </w:tcPr>
          <w:p w:rsidR="00070560" w:rsidRPr="00192F5A" w:rsidRDefault="00070560" w:rsidP="00876E34">
            <w:pPr>
              <w:pStyle w:val="NoSpacing"/>
              <w:rPr>
                <w:sz w:val="22"/>
              </w:rPr>
            </w:pPr>
            <w:r w:rsidRPr="00192F5A">
              <w:rPr>
                <w:sz w:val="22"/>
              </w:rPr>
              <w:t>Sisik</w:t>
            </w:r>
          </w:p>
        </w:tc>
        <w:tc>
          <w:tcPr>
            <w:tcW w:w="1429" w:type="dxa"/>
            <w:tcBorders>
              <w:top w:val="nil"/>
              <w:left w:val="nil"/>
              <w:bottom w:val="nil"/>
              <w:right w:val="nil"/>
            </w:tcBorders>
          </w:tcPr>
          <w:p w:rsidR="00070560" w:rsidRPr="00192F5A" w:rsidRDefault="0056110C" w:rsidP="00876E34">
            <w:pPr>
              <w:pStyle w:val="NoSpacing"/>
              <w:rPr>
                <w:sz w:val="22"/>
              </w:rPr>
            </w:pPr>
            <w:r w:rsidRPr="00192F5A">
              <w:rPr>
                <w:sz w:val="22"/>
              </w:rPr>
              <w:t>p</w:t>
            </w:r>
            <w:r w:rsidR="00070560" w:rsidRPr="00192F5A">
              <w:rPr>
                <w:sz w:val="22"/>
              </w:rPr>
              <w:t>utih pucat</w:t>
            </w:r>
          </w:p>
        </w:tc>
        <w:tc>
          <w:tcPr>
            <w:tcW w:w="1406" w:type="dxa"/>
            <w:tcBorders>
              <w:top w:val="nil"/>
              <w:left w:val="nil"/>
              <w:bottom w:val="nil"/>
              <w:right w:val="nil"/>
            </w:tcBorders>
          </w:tcPr>
          <w:p w:rsidR="00070560" w:rsidRPr="00192F5A" w:rsidRDefault="0056110C" w:rsidP="00876E34">
            <w:pPr>
              <w:pStyle w:val="NoSpacing"/>
              <w:rPr>
                <w:sz w:val="22"/>
              </w:rPr>
            </w:pPr>
            <w:r w:rsidRPr="00192F5A">
              <w:rPr>
                <w:sz w:val="22"/>
              </w:rPr>
              <w:t>P</w:t>
            </w:r>
            <w:r w:rsidR="00070560" w:rsidRPr="00192F5A">
              <w:rPr>
                <w:sz w:val="22"/>
              </w:rPr>
              <w:t>utih</w:t>
            </w:r>
            <w:r w:rsidRPr="00192F5A">
              <w:rPr>
                <w:sz w:val="22"/>
              </w:rPr>
              <w:t xml:space="preserve"> bersih</w:t>
            </w:r>
          </w:p>
        </w:tc>
        <w:tc>
          <w:tcPr>
            <w:tcW w:w="1418" w:type="dxa"/>
            <w:tcBorders>
              <w:top w:val="nil"/>
              <w:left w:val="nil"/>
              <w:bottom w:val="nil"/>
              <w:right w:val="nil"/>
            </w:tcBorders>
          </w:tcPr>
          <w:p w:rsidR="00070560" w:rsidRPr="00192F5A" w:rsidRDefault="00070560" w:rsidP="00876E34">
            <w:pPr>
              <w:pStyle w:val="NoSpacing"/>
              <w:rPr>
                <w:sz w:val="22"/>
              </w:rPr>
            </w:pPr>
            <w:r w:rsidRPr="00192F5A">
              <w:rPr>
                <w:sz w:val="22"/>
              </w:rPr>
              <w:t>Putih terang</w:t>
            </w:r>
          </w:p>
        </w:tc>
        <w:tc>
          <w:tcPr>
            <w:tcW w:w="1417" w:type="dxa"/>
            <w:tcBorders>
              <w:top w:val="nil"/>
              <w:left w:val="nil"/>
              <w:bottom w:val="nil"/>
              <w:right w:val="nil"/>
            </w:tcBorders>
          </w:tcPr>
          <w:p w:rsidR="00070560" w:rsidRPr="00192F5A" w:rsidRDefault="00070560" w:rsidP="00876E34">
            <w:pPr>
              <w:pStyle w:val="NoSpacing"/>
              <w:rPr>
                <w:sz w:val="22"/>
              </w:rPr>
            </w:pPr>
            <w:r w:rsidRPr="00192F5A">
              <w:rPr>
                <w:sz w:val="22"/>
              </w:rPr>
              <w:t>Putih terang</w:t>
            </w:r>
          </w:p>
        </w:tc>
      </w:tr>
      <w:tr w:rsidR="001C4D3B" w:rsidRPr="00192F5A" w:rsidTr="001C4D3B">
        <w:trPr>
          <w:trHeight w:val="224"/>
        </w:trPr>
        <w:tc>
          <w:tcPr>
            <w:tcW w:w="2410" w:type="dxa"/>
            <w:tcBorders>
              <w:top w:val="nil"/>
              <w:left w:val="nil"/>
              <w:bottom w:val="nil"/>
              <w:right w:val="nil"/>
            </w:tcBorders>
          </w:tcPr>
          <w:p w:rsidR="001C4D3B" w:rsidRPr="00192F5A" w:rsidRDefault="001C4D3B" w:rsidP="00876E34">
            <w:pPr>
              <w:pStyle w:val="NoSpacing"/>
              <w:rPr>
                <w:sz w:val="22"/>
              </w:rPr>
            </w:pPr>
            <w:r w:rsidRPr="00192F5A">
              <w:rPr>
                <w:sz w:val="22"/>
              </w:rPr>
              <w:t>Umur ikan (bulan)</w:t>
            </w:r>
          </w:p>
        </w:tc>
        <w:tc>
          <w:tcPr>
            <w:tcW w:w="1429" w:type="dxa"/>
            <w:tcBorders>
              <w:top w:val="nil"/>
              <w:left w:val="nil"/>
              <w:bottom w:val="nil"/>
              <w:right w:val="nil"/>
            </w:tcBorders>
          </w:tcPr>
          <w:p w:rsidR="001C4D3B" w:rsidRPr="00192F5A" w:rsidRDefault="0003694E" w:rsidP="00876E34">
            <w:pPr>
              <w:pStyle w:val="NoSpacing"/>
              <w:rPr>
                <w:sz w:val="22"/>
              </w:rPr>
            </w:pPr>
            <w:r w:rsidRPr="00192F5A">
              <w:rPr>
                <w:sz w:val="22"/>
              </w:rPr>
              <w:t>4,5</w:t>
            </w:r>
          </w:p>
        </w:tc>
        <w:tc>
          <w:tcPr>
            <w:tcW w:w="1406" w:type="dxa"/>
            <w:tcBorders>
              <w:top w:val="nil"/>
              <w:left w:val="nil"/>
              <w:bottom w:val="nil"/>
              <w:right w:val="nil"/>
            </w:tcBorders>
          </w:tcPr>
          <w:p w:rsidR="001C4D3B" w:rsidRPr="00192F5A" w:rsidRDefault="0003694E" w:rsidP="00876E34">
            <w:pPr>
              <w:pStyle w:val="NoSpacing"/>
              <w:rPr>
                <w:sz w:val="22"/>
              </w:rPr>
            </w:pPr>
            <w:r w:rsidRPr="00192F5A">
              <w:rPr>
                <w:sz w:val="22"/>
              </w:rPr>
              <w:t>4,5</w:t>
            </w:r>
          </w:p>
        </w:tc>
        <w:tc>
          <w:tcPr>
            <w:tcW w:w="1418" w:type="dxa"/>
            <w:tcBorders>
              <w:top w:val="nil"/>
              <w:left w:val="nil"/>
              <w:bottom w:val="nil"/>
              <w:right w:val="nil"/>
            </w:tcBorders>
          </w:tcPr>
          <w:p w:rsidR="001C4D3B" w:rsidRPr="00192F5A" w:rsidRDefault="0003694E" w:rsidP="00876E34">
            <w:pPr>
              <w:pStyle w:val="NoSpacing"/>
              <w:rPr>
                <w:sz w:val="22"/>
              </w:rPr>
            </w:pPr>
            <w:r w:rsidRPr="00192F5A">
              <w:rPr>
                <w:sz w:val="22"/>
              </w:rPr>
              <w:t>4,5</w:t>
            </w:r>
          </w:p>
        </w:tc>
        <w:tc>
          <w:tcPr>
            <w:tcW w:w="1417" w:type="dxa"/>
            <w:tcBorders>
              <w:top w:val="nil"/>
              <w:left w:val="nil"/>
              <w:bottom w:val="nil"/>
              <w:right w:val="nil"/>
            </w:tcBorders>
          </w:tcPr>
          <w:p w:rsidR="001C4D3B" w:rsidRPr="00192F5A" w:rsidRDefault="0003694E" w:rsidP="00876E34">
            <w:pPr>
              <w:pStyle w:val="NoSpacing"/>
              <w:rPr>
                <w:sz w:val="22"/>
              </w:rPr>
            </w:pPr>
            <w:r w:rsidRPr="00192F5A">
              <w:rPr>
                <w:sz w:val="22"/>
              </w:rPr>
              <w:t>4,5</w:t>
            </w:r>
          </w:p>
        </w:tc>
      </w:tr>
      <w:tr w:rsidR="007A0EC5" w:rsidRPr="00192F5A" w:rsidTr="001C4D3B">
        <w:trPr>
          <w:trHeight w:val="221"/>
        </w:trPr>
        <w:tc>
          <w:tcPr>
            <w:tcW w:w="2410" w:type="dxa"/>
            <w:tcBorders>
              <w:top w:val="nil"/>
              <w:left w:val="nil"/>
              <w:bottom w:val="nil"/>
              <w:right w:val="nil"/>
            </w:tcBorders>
          </w:tcPr>
          <w:p w:rsidR="007A0EC5" w:rsidRPr="00192F5A" w:rsidRDefault="007A0EC5" w:rsidP="007A0EC5">
            <w:pPr>
              <w:pStyle w:val="NoSpacing"/>
              <w:rPr>
                <w:sz w:val="22"/>
              </w:rPr>
            </w:pPr>
            <w:r w:rsidRPr="00192F5A">
              <w:rPr>
                <w:sz w:val="22"/>
              </w:rPr>
              <w:t>Panjang rata-rata (cm)</w:t>
            </w:r>
          </w:p>
        </w:tc>
        <w:tc>
          <w:tcPr>
            <w:tcW w:w="1429" w:type="dxa"/>
            <w:tcBorders>
              <w:top w:val="nil"/>
              <w:left w:val="nil"/>
              <w:bottom w:val="nil"/>
              <w:right w:val="nil"/>
            </w:tcBorders>
          </w:tcPr>
          <w:p w:rsidR="007A0EC5" w:rsidRPr="00192F5A" w:rsidRDefault="007A0EC5" w:rsidP="007A0EC5">
            <w:pPr>
              <w:pStyle w:val="NoSpacing"/>
              <w:rPr>
                <w:sz w:val="22"/>
              </w:rPr>
            </w:pPr>
            <w:r w:rsidRPr="00192F5A">
              <w:rPr>
                <w:sz w:val="22"/>
              </w:rPr>
              <w:t>42,4±3</w:t>
            </w:r>
          </w:p>
        </w:tc>
        <w:tc>
          <w:tcPr>
            <w:tcW w:w="1406" w:type="dxa"/>
            <w:tcBorders>
              <w:top w:val="nil"/>
              <w:left w:val="nil"/>
              <w:bottom w:val="nil"/>
              <w:right w:val="nil"/>
            </w:tcBorders>
          </w:tcPr>
          <w:p w:rsidR="007A0EC5" w:rsidRPr="00192F5A" w:rsidRDefault="007A0EC5" w:rsidP="007A0EC5">
            <w:pPr>
              <w:pStyle w:val="NoSpacing"/>
              <w:rPr>
                <w:sz w:val="22"/>
              </w:rPr>
            </w:pPr>
            <w:r w:rsidRPr="00192F5A">
              <w:rPr>
                <w:sz w:val="22"/>
              </w:rPr>
              <w:t>45,6±7</w:t>
            </w:r>
          </w:p>
        </w:tc>
        <w:tc>
          <w:tcPr>
            <w:tcW w:w="1418" w:type="dxa"/>
            <w:tcBorders>
              <w:top w:val="nil"/>
              <w:left w:val="nil"/>
              <w:bottom w:val="nil"/>
              <w:right w:val="nil"/>
            </w:tcBorders>
          </w:tcPr>
          <w:p w:rsidR="007A0EC5" w:rsidRPr="00192F5A" w:rsidRDefault="007A0EC5" w:rsidP="007A0EC5">
            <w:pPr>
              <w:pStyle w:val="NoSpacing"/>
              <w:rPr>
                <w:sz w:val="22"/>
              </w:rPr>
            </w:pPr>
            <w:r w:rsidRPr="00192F5A">
              <w:rPr>
                <w:sz w:val="22"/>
              </w:rPr>
              <w:t>47,1±5</w:t>
            </w:r>
          </w:p>
        </w:tc>
        <w:tc>
          <w:tcPr>
            <w:tcW w:w="1417" w:type="dxa"/>
            <w:tcBorders>
              <w:top w:val="nil"/>
              <w:left w:val="nil"/>
              <w:bottom w:val="nil"/>
              <w:right w:val="nil"/>
            </w:tcBorders>
          </w:tcPr>
          <w:p w:rsidR="007A0EC5" w:rsidRPr="00192F5A" w:rsidRDefault="0056110C" w:rsidP="007A0EC5">
            <w:pPr>
              <w:pStyle w:val="NoSpacing"/>
              <w:rPr>
                <w:sz w:val="22"/>
              </w:rPr>
            </w:pPr>
            <w:r w:rsidRPr="00192F5A">
              <w:rPr>
                <w:sz w:val="22"/>
              </w:rPr>
              <w:t>46,</w:t>
            </w:r>
            <w:r w:rsidR="007A0EC5" w:rsidRPr="00192F5A">
              <w:rPr>
                <w:sz w:val="22"/>
              </w:rPr>
              <w:t>8±6</w:t>
            </w:r>
          </w:p>
        </w:tc>
      </w:tr>
      <w:tr w:rsidR="007A0EC5" w:rsidRPr="00192F5A" w:rsidTr="001C4D3B">
        <w:trPr>
          <w:trHeight w:val="221"/>
        </w:trPr>
        <w:tc>
          <w:tcPr>
            <w:tcW w:w="2410" w:type="dxa"/>
            <w:tcBorders>
              <w:top w:val="nil"/>
              <w:left w:val="nil"/>
              <w:bottom w:val="nil"/>
              <w:right w:val="nil"/>
            </w:tcBorders>
          </w:tcPr>
          <w:p w:rsidR="007A0EC5" w:rsidRPr="00192F5A" w:rsidRDefault="007A0EC5" w:rsidP="007A0EC5">
            <w:pPr>
              <w:pStyle w:val="NoSpacing"/>
              <w:rPr>
                <w:sz w:val="22"/>
              </w:rPr>
            </w:pPr>
            <w:r w:rsidRPr="00192F5A">
              <w:rPr>
                <w:sz w:val="22"/>
              </w:rPr>
              <w:t>Lebar rata-rata (cm)</w:t>
            </w:r>
          </w:p>
        </w:tc>
        <w:tc>
          <w:tcPr>
            <w:tcW w:w="1429" w:type="dxa"/>
            <w:tcBorders>
              <w:top w:val="nil"/>
              <w:left w:val="nil"/>
              <w:bottom w:val="nil"/>
              <w:right w:val="nil"/>
            </w:tcBorders>
          </w:tcPr>
          <w:p w:rsidR="007A0EC5" w:rsidRPr="00192F5A" w:rsidRDefault="007A0EC5" w:rsidP="007A0EC5">
            <w:pPr>
              <w:pStyle w:val="NoSpacing"/>
              <w:rPr>
                <w:sz w:val="22"/>
              </w:rPr>
            </w:pPr>
            <w:r w:rsidRPr="00192F5A">
              <w:rPr>
                <w:sz w:val="22"/>
              </w:rPr>
              <w:t>8,5±9</w:t>
            </w:r>
          </w:p>
        </w:tc>
        <w:tc>
          <w:tcPr>
            <w:tcW w:w="1406" w:type="dxa"/>
            <w:tcBorders>
              <w:top w:val="nil"/>
              <w:left w:val="nil"/>
              <w:bottom w:val="nil"/>
              <w:right w:val="nil"/>
            </w:tcBorders>
          </w:tcPr>
          <w:p w:rsidR="007A0EC5" w:rsidRPr="00192F5A" w:rsidRDefault="007A0EC5" w:rsidP="007A0EC5">
            <w:pPr>
              <w:pStyle w:val="NoSpacing"/>
              <w:rPr>
                <w:sz w:val="22"/>
              </w:rPr>
            </w:pPr>
            <w:r w:rsidRPr="00192F5A">
              <w:rPr>
                <w:sz w:val="22"/>
              </w:rPr>
              <w:t>9,1±6</w:t>
            </w:r>
          </w:p>
        </w:tc>
        <w:tc>
          <w:tcPr>
            <w:tcW w:w="1418" w:type="dxa"/>
            <w:tcBorders>
              <w:top w:val="nil"/>
              <w:left w:val="nil"/>
              <w:bottom w:val="nil"/>
              <w:right w:val="nil"/>
            </w:tcBorders>
          </w:tcPr>
          <w:p w:rsidR="007A0EC5" w:rsidRPr="00192F5A" w:rsidRDefault="007A0EC5" w:rsidP="0056110C">
            <w:pPr>
              <w:pStyle w:val="NoSpacing"/>
              <w:rPr>
                <w:sz w:val="22"/>
              </w:rPr>
            </w:pPr>
            <w:r w:rsidRPr="00192F5A">
              <w:rPr>
                <w:sz w:val="22"/>
              </w:rPr>
              <w:t>9,</w:t>
            </w:r>
            <w:r w:rsidR="0056110C" w:rsidRPr="00192F5A">
              <w:rPr>
                <w:sz w:val="22"/>
              </w:rPr>
              <w:t>4</w:t>
            </w:r>
            <w:r w:rsidRPr="00192F5A">
              <w:rPr>
                <w:sz w:val="22"/>
              </w:rPr>
              <w:t>±5</w:t>
            </w:r>
          </w:p>
        </w:tc>
        <w:tc>
          <w:tcPr>
            <w:tcW w:w="1417" w:type="dxa"/>
            <w:tcBorders>
              <w:top w:val="nil"/>
              <w:left w:val="nil"/>
              <w:bottom w:val="nil"/>
              <w:right w:val="nil"/>
            </w:tcBorders>
          </w:tcPr>
          <w:p w:rsidR="007A0EC5" w:rsidRPr="00192F5A" w:rsidRDefault="007A0EC5" w:rsidP="0056110C">
            <w:pPr>
              <w:pStyle w:val="NoSpacing"/>
              <w:rPr>
                <w:sz w:val="22"/>
              </w:rPr>
            </w:pPr>
            <w:r w:rsidRPr="00192F5A">
              <w:rPr>
                <w:sz w:val="22"/>
              </w:rPr>
              <w:t>9,</w:t>
            </w:r>
            <w:r w:rsidR="0056110C" w:rsidRPr="00192F5A">
              <w:rPr>
                <w:sz w:val="22"/>
              </w:rPr>
              <w:t>3</w:t>
            </w:r>
            <w:r w:rsidRPr="00192F5A">
              <w:rPr>
                <w:sz w:val="22"/>
              </w:rPr>
              <w:t>±6</w:t>
            </w:r>
          </w:p>
        </w:tc>
      </w:tr>
      <w:tr w:rsidR="0003694E" w:rsidRPr="00192F5A" w:rsidTr="001C4D3B">
        <w:trPr>
          <w:trHeight w:val="221"/>
        </w:trPr>
        <w:tc>
          <w:tcPr>
            <w:tcW w:w="2410" w:type="dxa"/>
            <w:tcBorders>
              <w:top w:val="nil"/>
              <w:left w:val="nil"/>
              <w:right w:val="nil"/>
            </w:tcBorders>
          </w:tcPr>
          <w:p w:rsidR="0003694E" w:rsidRPr="00192F5A" w:rsidRDefault="0003694E" w:rsidP="0003694E">
            <w:pPr>
              <w:pStyle w:val="NoSpacing"/>
              <w:rPr>
                <w:sz w:val="22"/>
              </w:rPr>
            </w:pPr>
            <w:r w:rsidRPr="00192F5A">
              <w:rPr>
                <w:sz w:val="22"/>
              </w:rPr>
              <w:t>Bobot rata-rata (g)</w:t>
            </w:r>
          </w:p>
        </w:tc>
        <w:tc>
          <w:tcPr>
            <w:tcW w:w="1429" w:type="dxa"/>
            <w:tcBorders>
              <w:top w:val="nil"/>
              <w:left w:val="nil"/>
              <w:right w:val="nil"/>
            </w:tcBorders>
          </w:tcPr>
          <w:p w:rsidR="0003694E" w:rsidRPr="00192F5A" w:rsidRDefault="0003694E" w:rsidP="007A0EC5">
            <w:pPr>
              <w:pStyle w:val="NoSpacing"/>
              <w:rPr>
                <w:sz w:val="22"/>
              </w:rPr>
            </w:pPr>
            <w:r w:rsidRPr="00192F5A">
              <w:rPr>
                <w:sz w:val="22"/>
              </w:rPr>
              <w:t>2</w:t>
            </w:r>
            <w:r w:rsidR="007A0EC5" w:rsidRPr="00192F5A">
              <w:rPr>
                <w:sz w:val="22"/>
              </w:rPr>
              <w:t>5</w:t>
            </w:r>
            <w:r w:rsidRPr="00192F5A">
              <w:rPr>
                <w:sz w:val="22"/>
              </w:rPr>
              <w:t>7,56±22</w:t>
            </w:r>
          </w:p>
        </w:tc>
        <w:tc>
          <w:tcPr>
            <w:tcW w:w="1406" w:type="dxa"/>
            <w:tcBorders>
              <w:top w:val="nil"/>
              <w:left w:val="nil"/>
              <w:right w:val="nil"/>
            </w:tcBorders>
          </w:tcPr>
          <w:p w:rsidR="0003694E" w:rsidRPr="00192F5A" w:rsidRDefault="0003694E" w:rsidP="0003694E">
            <w:pPr>
              <w:pStyle w:val="NoSpacing"/>
              <w:rPr>
                <w:sz w:val="22"/>
              </w:rPr>
            </w:pPr>
            <w:r w:rsidRPr="00192F5A">
              <w:rPr>
                <w:sz w:val="22"/>
              </w:rPr>
              <w:t>297,51±28</w:t>
            </w:r>
          </w:p>
        </w:tc>
        <w:tc>
          <w:tcPr>
            <w:tcW w:w="1418" w:type="dxa"/>
            <w:tcBorders>
              <w:top w:val="nil"/>
              <w:left w:val="nil"/>
              <w:right w:val="nil"/>
            </w:tcBorders>
          </w:tcPr>
          <w:p w:rsidR="0003694E" w:rsidRPr="00192F5A" w:rsidRDefault="007A0EC5" w:rsidP="007A0EC5">
            <w:pPr>
              <w:pStyle w:val="NoSpacing"/>
              <w:rPr>
                <w:sz w:val="22"/>
              </w:rPr>
            </w:pPr>
            <w:r w:rsidRPr="00192F5A">
              <w:rPr>
                <w:sz w:val="22"/>
              </w:rPr>
              <w:t>302,29±26</w:t>
            </w:r>
          </w:p>
        </w:tc>
        <w:tc>
          <w:tcPr>
            <w:tcW w:w="1417" w:type="dxa"/>
            <w:tcBorders>
              <w:top w:val="nil"/>
              <w:left w:val="nil"/>
              <w:right w:val="nil"/>
            </w:tcBorders>
          </w:tcPr>
          <w:p w:rsidR="0003694E" w:rsidRPr="00192F5A" w:rsidRDefault="007A0EC5" w:rsidP="007A0EC5">
            <w:pPr>
              <w:pStyle w:val="NoSpacing"/>
              <w:rPr>
                <w:sz w:val="22"/>
              </w:rPr>
            </w:pPr>
            <w:r w:rsidRPr="00192F5A">
              <w:rPr>
                <w:sz w:val="22"/>
              </w:rPr>
              <w:t>321,32±22</w:t>
            </w:r>
          </w:p>
        </w:tc>
      </w:tr>
    </w:tbl>
    <w:p w:rsidR="00876E34" w:rsidRDefault="00876E34" w:rsidP="005D4A56">
      <w:pPr>
        <w:pStyle w:val="NoSpacing"/>
        <w:jc w:val="both"/>
        <w:rPr>
          <w:rFonts w:eastAsiaTheme="minorEastAsia"/>
        </w:rPr>
      </w:pPr>
    </w:p>
    <w:p w:rsidR="006945E3" w:rsidRDefault="006945E3" w:rsidP="005D4A56">
      <w:pPr>
        <w:pStyle w:val="NoSpacing"/>
        <w:jc w:val="both"/>
        <w:rPr>
          <w:rFonts w:eastAsiaTheme="minorEastAsia"/>
        </w:rPr>
      </w:pPr>
      <w:r>
        <w:rPr>
          <w:rFonts w:eastAsiaTheme="minorEastAsia"/>
        </w:rPr>
        <w:tab/>
        <w:t xml:space="preserve">Karakteristik fisik ikan bandengan setelah perlakuan sebagaimana data yang ditunjukkan dalam Tabel 2 dibandingkan Tabel 1, </w:t>
      </w:r>
      <w:r w:rsidR="00594579">
        <w:rPr>
          <w:rFonts w:eastAsiaTheme="minorEastAsia"/>
        </w:rPr>
        <w:t>dalam analisis kualitatif, menunjukkan</w:t>
      </w:r>
      <w:r>
        <w:rPr>
          <w:rFonts w:eastAsiaTheme="minorEastAsia"/>
        </w:rPr>
        <w:t xml:space="preserve"> adanya perubahan fisik yang nyata pada </w:t>
      </w:r>
      <w:r w:rsidR="00594579">
        <w:rPr>
          <w:rFonts w:eastAsiaTheme="minorEastAsia"/>
        </w:rPr>
        <w:t>dua</w:t>
      </w:r>
      <w:r>
        <w:rPr>
          <w:rFonts w:eastAsiaTheme="minorEastAsia"/>
        </w:rPr>
        <w:t xml:space="preserve"> parameter yang diukur. Kecerahan permukaan tubuh dan warna sisik ikan bandeng berubah nyata pada pemberian TCT 10 % dan 15 %, demikian pula </w:t>
      </w:r>
      <w:r w:rsidR="00594579">
        <w:rPr>
          <w:rFonts w:eastAsiaTheme="minorEastAsia"/>
        </w:rPr>
        <w:t>secara kuantitatif, ada</w:t>
      </w:r>
      <w:r>
        <w:rPr>
          <w:rFonts w:eastAsiaTheme="minorEastAsia"/>
        </w:rPr>
        <w:t xml:space="preserve"> peningkatan signifikan pada ukuran panjang, lebar dan bobot ikan yang meningkat tajam</w:t>
      </w:r>
      <w:r w:rsidR="00A71104">
        <w:rPr>
          <w:rFonts w:eastAsiaTheme="minorEastAsia"/>
        </w:rPr>
        <w:t xml:space="preserve">, Hasil ini relatif sesuai dengan penelitian sebelumnya tentang perubahan fisik ikan tambak dengan pemberian pakan kombinasi tepung cacing tanah </w:t>
      </w:r>
      <w:r w:rsidR="00A71104">
        <w:rPr>
          <w:rFonts w:eastAsiaTheme="minorEastAsia"/>
        </w:rPr>
        <w:fldChar w:fldCharType="begin" w:fldLock="1"/>
      </w:r>
      <w:r w:rsidR="00843D4A">
        <w:rPr>
          <w:rFonts w:eastAsiaTheme="minorEastAsia"/>
        </w:rPr>
        <w:instrText>ADDIN CSL_CITATION {"citationItems":[{"id":"ITEM-1","itemData":{"abstract":"Isu nasional menurunnya produksi budidaya ikan bandeng di tambak pantai utara Pulau Jawa didugasebagai akibat rendahnya kualitas benih produk Hatchery Skala Rumah Tangga (HSRT) di Bali, yang secara kontinu merupakan sumber utama pasok benih. Banyak faktor yang mempengaruhi kualitas benih, antara lain kualitas telur dan induk, serta manajemen pemeliharaan induk dan larva. Tujuan penelitian ini adalah untuk mengevaluasi performa pertumbuhan,aktivitas enzim pencernaan dan nutrisi benih ikan bandeng dari HSRT dan generasi kedua (G2) terseleksi yang dipelihara berdasarkan standar operasional prosedur. Penelitian dilakukan di tambak Pejarakan, dengan hewan uji benih produk HSRT dan benih generasi ke-2 (G-2) terseleksi dengan panjang total rata-rata 11,79 ± 1,64 mm, masing-masing dengan padat tebar 5.000 ekor/petak dengan luasan 0,5 Ha/petak, diberi pakan jenis pelet kering berkadar protein 25 % dan dipelihara selama 6 bulan. Hasil penelitian menunjukkan performa benih ikan bandeng dipengaruhi oleh sumber induk dan manajemen pemeliharaan saat larva. Pertumbuhan benih ikan bandeng asal HSRT dengan SOP pemeliharaan larva menunjukkan peningkatan laju pertumbuhan panjang dan bobot sebesar 10,11% dan 47,18% lebih tinggi dibandingkan benih G2-terseleksi, dan 13,82% dan 50,55% lebih tinggi dibandingkan benih HSRT tanpa SOP. Aktivitas enzimatis pada benih HSRT dengan SOP lebih efisien dibandingkan benih G2-terseleksi. Aktivitas enzimatis pada benih HSRT tanpa SOP adalah yang paling rendah dimana hal ini terlihat dari laju pertumbuhannya yang juga paling rendah. Benih HSRT yang dipelihara dengan SOP mampu menekan rasio konversi pakan sebesar 28,29% lebih rendah dibandingkan benih G2-terseleksi, dan 22,64% dibandingkan benih HSRT yang dipelihara tanpa SOP","author":[{"dropping-particle":"","family":"Kusumawati","given":"Daniar","non-dropping-particle":"","parse-names":false,"suffix":""},{"dropping-particle":"","family":"Jamaris","given":"Zafran","non-dropping-particle":"","parse-names":false,"suffix":""},{"dropping-particle":"","family":"Aslianti","given":"Titiek","non-dropping-particle":"","parse-names":false,"suffix":""}],"container-title":"Media Akuakultur","id":"ITEM-1","issue":"2","issued":{"date-parts":[["2017"]]},"page":"55-66","title":"Profil Pertumbuhan, Enzimatis dan Nutrisi Ikan Bandeng (Chanos chanos) Generasi Kedua (G-@) Terseleksi dengan Menerapkan Standar Operasional Prosedur (SOP) Pemeliharaan Larva","type":"article-journal","volume":"12"},"uris":["http://www.mendeley.com/documents/?uuid=ee79d018-967a-4a5c-90bc-0d1fd9ecf358"]}],"mendeley":{"formattedCitation":"(Kusumawati et al., 2017)","plainTextFormattedCitation":"(Kusumawati et al., 2017)","previouslyFormattedCitation":"(Kusumawati et al., 2017)"},"properties":{"noteIndex":0},"schema":"https://github.com/citation-style-language/schema/raw/master/csl-citation.json"}</w:instrText>
      </w:r>
      <w:r w:rsidR="00A71104">
        <w:rPr>
          <w:rFonts w:eastAsiaTheme="minorEastAsia"/>
        </w:rPr>
        <w:fldChar w:fldCharType="separate"/>
      </w:r>
      <w:r w:rsidR="00A71104" w:rsidRPr="00A71104">
        <w:rPr>
          <w:rFonts w:eastAsiaTheme="minorEastAsia"/>
          <w:noProof/>
        </w:rPr>
        <w:t>(Kusumawati et al., 2017)</w:t>
      </w:r>
      <w:r w:rsidR="00A71104">
        <w:rPr>
          <w:rFonts w:eastAsiaTheme="minorEastAsia"/>
        </w:rPr>
        <w:fldChar w:fldCharType="end"/>
      </w:r>
      <w:r w:rsidR="00A71104">
        <w:rPr>
          <w:rFonts w:eastAsiaTheme="minorEastAsia"/>
        </w:rPr>
        <w:t xml:space="preserve"> </w:t>
      </w:r>
      <w:r>
        <w:rPr>
          <w:rFonts w:eastAsiaTheme="minorEastAsia"/>
        </w:rPr>
        <w:t>. Nilai perubahan ukuran fisik sampel ikan berdasarkan persentase penambahan TCT, secara rinci disajikan dalam Tabel 3.</w:t>
      </w:r>
    </w:p>
    <w:p w:rsidR="006945E3" w:rsidRPr="006945E3" w:rsidRDefault="006945E3" w:rsidP="005D4A56">
      <w:pPr>
        <w:pStyle w:val="NoSpacing"/>
        <w:jc w:val="both"/>
        <w:rPr>
          <w:rFonts w:eastAsiaTheme="minorEastAsia"/>
          <w:sz w:val="20"/>
        </w:rPr>
      </w:pPr>
    </w:p>
    <w:p w:rsidR="007A0EC5" w:rsidRPr="00192F5A" w:rsidRDefault="007A0EC5" w:rsidP="007A0EC5">
      <w:pPr>
        <w:pStyle w:val="NoSpacing"/>
        <w:rPr>
          <w:rFonts w:eastAsiaTheme="minorEastAsia"/>
          <w:b/>
          <w:sz w:val="22"/>
        </w:rPr>
      </w:pPr>
      <w:r w:rsidRPr="00192F5A">
        <w:rPr>
          <w:rFonts w:eastAsiaTheme="minorEastAsia"/>
          <w:b/>
          <w:sz w:val="22"/>
        </w:rPr>
        <w:t xml:space="preserve">Tabel 3. </w:t>
      </w:r>
      <w:r w:rsidR="0076488B" w:rsidRPr="00192F5A">
        <w:rPr>
          <w:rFonts w:eastAsiaTheme="minorEastAsia"/>
          <w:b/>
          <w:sz w:val="22"/>
        </w:rPr>
        <w:t>P</w:t>
      </w:r>
      <w:r w:rsidRPr="00192F5A">
        <w:rPr>
          <w:rFonts w:eastAsiaTheme="minorEastAsia"/>
          <w:b/>
          <w:sz w:val="22"/>
        </w:rPr>
        <w:t xml:space="preserve">erubahan </w:t>
      </w:r>
      <w:r w:rsidR="00F8622B" w:rsidRPr="00192F5A">
        <w:rPr>
          <w:rFonts w:eastAsiaTheme="minorEastAsia"/>
          <w:b/>
          <w:sz w:val="22"/>
        </w:rPr>
        <w:t xml:space="preserve">ukuran </w:t>
      </w:r>
      <w:r w:rsidRPr="00192F5A">
        <w:rPr>
          <w:rFonts w:eastAsiaTheme="minorEastAsia"/>
          <w:b/>
          <w:sz w:val="22"/>
        </w:rPr>
        <w:t>fisik sampel ikan Bandeng setelah perlakuan</w:t>
      </w:r>
    </w:p>
    <w:tbl>
      <w:tblPr>
        <w:tblStyle w:val="TableGrid"/>
        <w:tblW w:w="0" w:type="auto"/>
        <w:tblInd w:w="675" w:type="dxa"/>
        <w:tblLook w:val="04A0" w:firstRow="1" w:lastRow="0" w:firstColumn="1" w:lastColumn="0" w:noHBand="0" w:noVBand="1"/>
      </w:tblPr>
      <w:tblGrid>
        <w:gridCol w:w="2693"/>
        <w:gridCol w:w="1429"/>
        <w:gridCol w:w="1406"/>
        <w:gridCol w:w="1418"/>
        <w:gridCol w:w="1417"/>
      </w:tblGrid>
      <w:tr w:rsidR="007A0EC5" w:rsidRPr="00192F5A" w:rsidTr="00F8622B">
        <w:trPr>
          <w:trHeight w:val="271"/>
        </w:trPr>
        <w:tc>
          <w:tcPr>
            <w:tcW w:w="2693" w:type="dxa"/>
            <w:vMerge w:val="restart"/>
            <w:tcBorders>
              <w:left w:val="nil"/>
              <w:right w:val="nil"/>
            </w:tcBorders>
          </w:tcPr>
          <w:p w:rsidR="00594579" w:rsidRDefault="0076488B" w:rsidP="0076488B">
            <w:pPr>
              <w:pStyle w:val="NoSpacing"/>
              <w:rPr>
                <w:b/>
                <w:sz w:val="22"/>
              </w:rPr>
            </w:pPr>
            <w:r w:rsidRPr="00192F5A">
              <w:rPr>
                <w:b/>
                <w:sz w:val="22"/>
              </w:rPr>
              <w:t xml:space="preserve">Rata-rata perubahan </w:t>
            </w:r>
          </w:p>
          <w:p w:rsidR="007A0EC5" w:rsidRPr="00192F5A" w:rsidRDefault="0076488B" w:rsidP="0076488B">
            <w:pPr>
              <w:pStyle w:val="NoSpacing"/>
              <w:rPr>
                <w:b/>
                <w:sz w:val="22"/>
              </w:rPr>
            </w:pPr>
            <w:r w:rsidRPr="00192F5A">
              <w:rPr>
                <w:b/>
                <w:sz w:val="22"/>
              </w:rPr>
              <w:t>fisik sampel</w:t>
            </w:r>
          </w:p>
        </w:tc>
        <w:tc>
          <w:tcPr>
            <w:tcW w:w="5670" w:type="dxa"/>
            <w:gridSpan w:val="4"/>
            <w:tcBorders>
              <w:left w:val="nil"/>
              <w:right w:val="nil"/>
            </w:tcBorders>
          </w:tcPr>
          <w:p w:rsidR="007A0EC5" w:rsidRPr="00192F5A" w:rsidRDefault="007A0EC5" w:rsidP="0076488B">
            <w:pPr>
              <w:pStyle w:val="NoSpacing"/>
              <w:rPr>
                <w:b/>
                <w:sz w:val="22"/>
              </w:rPr>
            </w:pPr>
            <w:r w:rsidRPr="00192F5A">
              <w:rPr>
                <w:b/>
                <w:sz w:val="22"/>
              </w:rPr>
              <w:t>Kelompok perlakuan</w:t>
            </w:r>
          </w:p>
        </w:tc>
      </w:tr>
      <w:tr w:rsidR="007A0EC5" w:rsidRPr="00192F5A" w:rsidTr="00F8622B">
        <w:trPr>
          <w:trHeight w:val="224"/>
        </w:trPr>
        <w:tc>
          <w:tcPr>
            <w:tcW w:w="2693" w:type="dxa"/>
            <w:vMerge/>
            <w:tcBorders>
              <w:left w:val="nil"/>
              <w:bottom w:val="single" w:sz="4" w:space="0" w:color="auto"/>
              <w:right w:val="nil"/>
            </w:tcBorders>
          </w:tcPr>
          <w:p w:rsidR="007A0EC5" w:rsidRPr="00192F5A" w:rsidRDefault="007A0EC5" w:rsidP="0076488B">
            <w:pPr>
              <w:pStyle w:val="NoSpacing"/>
              <w:rPr>
                <w:b/>
                <w:sz w:val="22"/>
              </w:rPr>
            </w:pPr>
          </w:p>
        </w:tc>
        <w:tc>
          <w:tcPr>
            <w:tcW w:w="1429" w:type="dxa"/>
            <w:tcBorders>
              <w:left w:val="nil"/>
              <w:bottom w:val="single" w:sz="4" w:space="0" w:color="auto"/>
              <w:right w:val="nil"/>
            </w:tcBorders>
          </w:tcPr>
          <w:p w:rsidR="007A0EC5" w:rsidRPr="00192F5A" w:rsidRDefault="007A0EC5" w:rsidP="0076488B">
            <w:pPr>
              <w:pStyle w:val="NoSpacing"/>
              <w:rPr>
                <w:b/>
                <w:sz w:val="22"/>
              </w:rPr>
            </w:pPr>
            <w:r w:rsidRPr="00192F5A">
              <w:rPr>
                <w:b/>
                <w:sz w:val="22"/>
              </w:rPr>
              <w:t>A (0%)</w:t>
            </w:r>
          </w:p>
        </w:tc>
        <w:tc>
          <w:tcPr>
            <w:tcW w:w="1406" w:type="dxa"/>
            <w:tcBorders>
              <w:left w:val="nil"/>
              <w:bottom w:val="single" w:sz="4" w:space="0" w:color="auto"/>
              <w:right w:val="nil"/>
            </w:tcBorders>
          </w:tcPr>
          <w:p w:rsidR="007A0EC5" w:rsidRPr="00192F5A" w:rsidRDefault="007A0EC5" w:rsidP="0076488B">
            <w:pPr>
              <w:pStyle w:val="NoSpacing"/>
              <w:rPr>
                <w:b/>
                <w:sz w:val="22"/>
              </w:rPr>
            </w:pPr>
            <w:r w:rsidRPr="00192F5A">
              <w:rPr>
                <w:b/>
                <w:sz w:val="22"/>
              </w:rPr>
              <w:t>B (5%)</w:t>
            </w:r>
          </w:p>
        </w:tc>
        <w:tc>
          <w:tcPr>
            <w:tcW w:w="1418" w:type="dxa"/>
            <w:tcBorders>
              <w:left w:val="nil"/>
              <w:bottom w:val="single" w:sz="4" w:space="0" w:color="auto"/>
              <w:right w:val="nil"/>
            </w:tcBorders>
          </w:tcPr>
          <w:p w:rsidR="007A0EC5" w:rsidRPr="00192F5A" w:rsidRDefault="007A0EC5" w:rsidP="0076488B">
            <w:pPr>
              <w:pStyle w:val="NoSpacing"/>
              <w:rPr>
                <w:b/>
                <w:sz w:val="22"/>
              </w:rPr>
            </w:pPr>
            <w:r w:rsidRPr="00192F5A">
              <w:rPr>
                <w:b/>
                <w:sz w:val="22"/>
              </w:rPr>
              <w:t>C (10%)</w:t>
            </w:r>
          </w:p>
        </w:tc>
        <w:tc>
          <w:tcPr>
            <w:tcW w:w="1417" w:type="dxa"/>
            <w:tcBorders>
              <w:left w:val="nil"/>
              <w:bottom w:val="single" w:sz="4" w:space="0" w:color="auto"/>
              <w:right w:val="nil"/>
            </w:tcBorders>
          </w:tcPr>
          <w:p w:rsidR="007A0EC5" w:rsidRPr="00192F5A" w:rsidRDefault="007A0EC5" w:rsidP="0076488B">
            <w:pPr>
              <w:pStyle w:val="NoSpacing"/>
              <w:rPr>
                <w:b/>
                <w:sz w:val="22"/>
              </w:rPr>
            </w:pPr>
            <w:r w:rsidRPr="00192F5A">
              <w:rPr>
                <w:b/>
                <w:sz w:val="22"/>
              </w:rPr>
              <w:t>D (15%)</w:t>
            </w:r>
          </w:p>
        </w:tc>
      </w:tr>
      <w:tr w:rsidR="007A0EC5" w:rsidRPr="00192F5A" w:rsidTr="00F8622B">
        <w:trPr>
          <w:trHeight w:val="221"/>
        </w:trPr>
        <w:tc>
          <w:tcPr>
            <w:tcW w:w="2693" w:type="dxa"/>
            <w:tcBorders>
              <w:top w:val="single" w:sz="4" w:space="0" w:color="auto"/>
              <w:left w:val="nil"/>
              <w:bottom w:val="single" w:sz="4" w:space="0" w:color="auto"/>
              <w:right w:val="nil"/>
            </w:tcBorders>
          </w:tcPr>
          <w:p w:rsidR="007A0EC5" w:rsidRPr="00192F5A" w:rsidRDefault="00594579" w:rsidP="0076488B">
            <w:pPr>
              <w:pStyle w:val="NoSpacing"/>
              <w:rPr>
                <w:sz w:val="22"/>
              </w:rPr>
            </w:pPr>
            <w:r>
              <w:rPr>
                <w:sz w:val="22"/>
              </w:rPr>
              <w:t>Kenaikan p.</w:t>
            </w:r>
            <w:r w:rsidR="007A0EC5" w:rsidRPr="00192F5A">
              <w:rPr>
                <w:sz w:val="22"/>
              </w:rPr>
              <w:t xml:space="preserve"> rata-rata (cm)</w:t>
            </w:r>
          </w:p>
          <w:p w:rsidR="0076488B" w:rsidRPr="00192F5A" w:rsidRDefault="0076488B" w:rsidP="0076488B">
            <w:pPr>
              <w:pStyle w:val="NoSpacing"/>
              <w:rPr>
                <w:sz w:val="22"/>
              </w:rPr>
            </w:pPr>
            <w:r w:rsidRPr="00192F5A">
              <w:rPr>
                <w:sz w:val="22"/>
              </w:rPr>
              <w:t>Persentase (%)</w:t>
            </w:r>
          </w:p>
        </w:tc>
        <w:tc>
          <w:tcPr>
            <w:tcW w:w="1429" w:type="dxa"/>
            <w:tcBorders>
              <w:top w:val="single" w:sz="4" w:space="0" w:color="auto"/>
              <w:left w:val="nil"/>
              <w:bottom w:val="single" w:sz="4" w:space="0" w:color="auto"/>
              <w:right w:val="nil"/>
            </w:tcBorders>
          </w:tcPr>
          <w:p w:rsidR="007A0EC5" w:rsidRPr="00192F5A" w:rsidRDefault="0076488B" w:rsidP="0076488B">
            <w:pPr>
              <w:pStyle w:val="NoSpacing"/>
              <w:rPr>
                <w:sz w:val="22"/>
              </w:rPr>
            </w:pPr>
            <w:r w:rsidRPr="00192F5A">
              <w:rPr>
                <w:sz w:val="22"/>
              </w:rPr>
              <w:t>10,5±6</w:t>
            </w:r>
          </w:p>
          <w:p w:rsidR="0076488B" w:rsidRPr="00192F5A" w:rsidRDefault="0076488B" w:rsidP="0076488B">
            <w:pPr>
              <w:pStyle w:val="NoSpacing"/>
              <w:rPr>
                <w:sz w:val="22"/>
              </w:rPr>
            </w:pPr>
            <w:r w:rsidRPr="00192F5A">
              <w:rPr>
                <w:sz w:val="22"/>
              </w:rPr>
              <w:t>34,47</w:t>
            </w:r>
          </w:p>
        </w:tc>
        <w:tc>
          <w:tcPr>
            <w:tcW w:w="1406" w:type="dxa"/>
            <w:tcBorders>
              <w:top w:val="single" w:sz="4" w:space="0" w:color="auto"/>
              <w:left w:val="nil"/>
              <w:bottom w:val="single" w:sz="4" w:space="0" w:color="auto"/>
              <w:right w:val="nil"/>
            </w:tcBorders>
          </w:tcPr>
          <w:p w:rsidR="007A0EC5" w:rsidRPr="00192F5A" w:rsidRDefault="0076488B" w:rsidP="0076488B">
            <w:pPr>
              <w:pStyle w:val="NoSpacing"/>
              <w:rPr>
                <w:sz w:val="22"/>
              </w:rPr>
            </w:pPr>
            <w:r w:rsidRPr="00192F5A">
              <w:rPr>
                <w:sz w:val="22"/>
              </w:rPr>
              <w:t>10,7±8</w:t>
            </w:r>
          </w:p>
          <w:p w:rsidR="0076488B" w:rsidRPr="00192F5A" w:rsidRDefault="0076488B" w:rsidP="0076488B">
            <w:pPr>
              <w:pStyle w:val="NoSpacing"/>
              <w:rPr>
                <w:sz w:val="22"/>
              </w:rPr>
            </w:pPr>
            <w:r w:rsidRPr="00192F5A">
              <w:rPr>
                <w:sz w:val="22"/>
              </w:rPr>
              <w:t>32,31</w:t>
            </w:r>
          </w:p>
        </w:tc>
        <w:tc>
          <w:tcPr>
            <w:tcW w:w="1418" w:type="dxa"/>
            <w:tcBorders>
              <w:top w:val="single" w:sz="4" w:space="0" w:color="auto"/>
              <w:left w:val="nil"/>
              <w:bottom w:val="single" w:sz="4" w:space="0" w:color="auto"/>
              <w:right w:val="nil"/>
            </w:tcBorders>
          </w:tcPr>
          <w:p w:rsidR="007A0EC5" w:rsidRPr="00192F5A" w:rsidRDefault="0076488B" w:rsidP="0076488B">
            <w:pPr>
              <w:pStyle w:val="NoSpacing"/>
              <w:rPr>
                <w:sz w:val="22"/>
              </w:rPr>
            </w:pPr>
            <w:r w:rsidRPr="00192F5A">
              <w:rPr>
                <w:sz w:val="22"/>
              </w:rPr>
              <w:t>14,</w:t>
            </w:r>
            <w:r w:rsidR="0056110C" w:rsidRPr="00192F5A">
              <w:rPr>
                <w:sz w:val="22"/>
              </w:rPr>
              <w:t>1±4</w:t>
            </w:r>
          </w:p>
          <w:p w:rsidR="0056110C" w:rsidRPr="00192F5A" w:rsidRDefault="0056110C" w:rsidP="0076488B">
            <w:pPr>
              <w:pStyle w:val="NoSpacing"/>
              <w:rPr>
                <w:sz w:val="22"/>
              </w:rPr>
            </w:pPr>
            <w:r w:rsidRPr="00192F5A">
              <w:rPr>
                <w:sz w:val="22"/>
              </w:rPr>
              <w:t>41,67</w:t>
            </w:r>
          </w:p>
        </w:tc>
        <w:tc>
          <w:tcPr>
            <w:tcW w:w="1417" w:type="dxa"/>
            <w:tcBorders>
              <w:top w:val="single" w:sz="4" w:space="0" w:color="auto"/>
              <w:left w:val="nil"/>
              <w:bottom w:val="single" w:sz="4" w:space="0" w:color="auto"/>
              <w:right w:val="nil"/>
            </w:tcBorders>
          </w:tcPr>
          <w:p w:rsidR="0076488B" w:rsidRPr="00192F5A" w:rsidRDefault="0056110C" w:rsidP="0076488B">
            <w:pPr>
              <w:pStyle w:val="NoSpacing"/>
              <w:rPr>
                <w:sz w:val="22"/>
              </w:rPr>
            </w:pPr>
            <w:r w:rsidRPr="00192F5A">
              <w:rPr>
                <w:sz w:val="22"/>
              </w:rPr>
              <w:t>14,5±3</w:t>
            </w:r>
          </w:p>
          <w:p w:rsidR="0056110C" w:rsidRPr="00192F5A" w:rsidRDefault="0056110C" w:rsidP="0076488B">
            <w:pPr>
              <w:pStyle w:val="NoSpacing"/>
              <w:rPr>
                <w:sz w:val="22"/>
              </w:rPr>
            </w:pPr>
            <w:r w:rsidRPr="00192F5A">
              <w:rPr>
                <w:sz w:val="22"/>
              </w:rPr>
              <w:t>44,07</w:t>
            </w:r>
          </w:p>
        </w:tc>
      </w:tr>
      <w:tr w:rsidR="007A0EC5" w:rsidRPr="00192F5A" w:rsidTr="00F8622B">
        <w:trPr>
          <w:trHeight w:val="221"/>
        </w:trPr>
        <w:tc>
          <w:tcPr>
            <w:tcW w:w="2693" w:type="dxa"/>
            <w:tcBorders>
              <w:top w:val="single" w:sz="4" w:space="0" w:color="auto"/>
              <w:left w:val="nil"/>
              <w:bottom w:val="single" w:sz="4" w:space="0" w:color="auto"/>
              <w:right w:val="nil"/>
            </w:tcBorders>
          </w:tcPr>
          <w:p w:rsidR="007A0EC5" w:rsidRPr="00192F5A" w:rsidRDefault="007A0EC5" w:rsidP="0076488B">
            <w:pPr>
              <w:pStyle w:val="NoSpacing"/>
              <w:rPr>
                <w:sz w:val="22"/>
              </w:rPr>
            </w:pPr>
            <w:r w:rsidRPr="00192F5A">
              <w:rPr>
                <w:sz w:val="22"/>
              </w:rPr>
              <w:t>Lebar rata-rata (cm)</w:t>
            </w:r>
          </w:p>
          <w:p w:rsidR="0076488B" w:rsidRPr="00192F5A" w:rsidRDefault="0076488B" w:rsidP="0076488B">
            <w:pPr>
              <w:pStyle w:val="NoSpacing"/>
              <w:rPr>
                <w:sz w:val="22"/>
              </w:rPr>
            </w:pPr>
            <w:r w:rsidRPr="00192F5A">
              <w:rPr>
                <w:sz w:val="22"/>
              </w:rPr>
              <w:t>Persentase (%)</w:t>
            </w:r>
          </w:p>
        </w:tc>
        <w:tc>
          <w:tcPr>
            <w:tcW w:w="1429" w:type="dxa"/>
            <w:tcBorders>
              <w:top w:val="single" w:sz="4" w:space="0" w:color="auto"/>
              <w:left w:val="nil"/>
              <w:bottom w:val="single" w:sz="4" w:space="0" w:color="auto"/>
              <w:right w:val="nil"/>
            </w:tcBorders>
          </w:tcPr>
          <w:p w:rsidR="007A0EC5" w:rsidRPr="00192F5A" w:rsidRDefault="0056110C" w:rsidP="0076488B">
            <w:pPr>
              <w:pStyle w:val="NoSpacing"/>
              <w:rPr>
                <w:sz w:val="22"/>
              </w:rPr>
            </w:pPr>
            <w:r w:rsidRPr="00192F5A">
              <w:rPr>
                <w:sz w:val="22"/>
              </w:rPr>
              <w:t>2,0±7</w:t>
            </w:r>
          </w:p>
          <w:p w:rsidR="0056110C" w:rsidRPr="00192F5A" w:rsidRDefault="0056110C" w:rsidP="0076488B">
            <w:pPr>
              <w:pStyle w:val="NoSpacing"/>
              <w:rPr>
                <w:sz w:val="22"/>
              </w:rPr>
            </w:pPr>
            <w:r w:rsidRPr="00192F5A">
              <w:rPr>
                <w:sz w:val="22"/>
              </w:rPr>
              <w:t>27,03</w:t>
            </w:r>
          </w:p>
        </w:tc>
        <w:tc>
          <w:tcPr>
            <w:tcW w:w="1406" w:type="dxa"/>
            <w:tcBorders>
              <w:top w:val="single" w:sz="4" w:space="0" w:color="auto"/>
              <w:left w:val="nil"/>
              <w:bottom w:val="single" w:sz="4" w:space="0" w:color="auto"/>
              <w:right w:val="nil"/>
            </w:tcBorders>
          </w:tcPr>
          <w:p w:rsidR="007A0EC5" w:rsidRPr="00192F5A" w:rsidRDefault="0056110C" w:rsidP="0076488B">
            <w:pPr>
              <w:pStyle w:val="NoSpacing"/>
              <w:rPr>
                <w:sz w:val="22"/>
              </w:rPr>
            </w:pPr>
            <w:r w:rsidRPr="00192F5A">
              <w:rPr>
                <w:sz w:val="22"/>
              </w:rPr>
              <w:t>2,4±7</w:t>
            </w:r>
          </w:p>
          <w:p w:rsidR="0056110C" w:rsidRPr="00192F5A" w:rsidRDefault="0056110C" w:rsidP="0076488B">
            <w:pPr>
              <w:pStyle w:val="NoSpacing"/>
              <w:rPr>
                <w:sz w:val="22"/>
              </w:rPr>
            </w:pPr>
            <w:r w:rsidRPr="00192F5A">
              <w:rPr>
                <w:sz w:val="22"/>
              </w:rPr>
              <w:t>32,88</w:t>
            </w:r>
          </w:p>
        </w:tc>
        <w:tc>
          <w:tcPr>
            <w:tcW w:w="1418" w:type="dxa"/>
            <w:tcBorders>
              <w:top w:val="single" w:sz="4" w:space="0" w:color="auto"/>
              <w:left w:val="nil"/>
              <w:bottom w:val="single" w:sz="4" w:space="0" w:color="auto"/>
              <w:right w:val="nil"/>
            </w:tcBorders>
          </w:tcPr>
          <w:p w:rsidR="007A0EC5" w:rsidRPr="00192F5A" w:rsidRDefault="0056110C" w:rsidP="0076488B">
            <w:pPr>
              <w:pStyle w:val="NoSpacing"/>
              <w:rPr>
                <w:sz w:val="22"/>
              </w:rPr>
            </w:pPr>
            <w:r w:rsidRPr="00192F5A">
              <w:rPr>
                <w:sz w:val="22"/>
              </w:rPr>
              <w:t>3,0±5</w:t>
            </w:r>
          </w:p>
          <w:p w:rsidR="00F8622B" w:rsidRPr="00192F5A" w:rsidRDefault="00F8622B" w:rsidP="0076488B">
            <w:pPr>
              <w:pStyle w:val="NoSpacing"/>
              <w:rPr>
                <w:sz w:val="22"/>
              </w:rPr>
            </w:pPr>
            <w:r w:rsidRPr="00192F5A">
              <w:rPr>
                <w:sz w:val="22"/>
              </w:rPr>
              <w:t>43,48</w:t>
            </w:r>
          </w:p>
        </w:tc>
        <w:tc>
          <w:tcPr>
            <w:tcW w:w="1417" w:type="dxa"/>
            <w:tcBorders>
              <w:top w:val="single" w:sz="4" w:space="0" w:color="auto"/>
              <w:left w:val="nil"/>
              <w:bottom w:val="single" w:sz="4" w:space="0" w:color="auto"/>
              <w:right w:val="nil"/>
            </w:tcBorders>
          </w:tcPr>
          <w:p w:rsidR="0076488B" w:rsidRPr="00192F5A" w:rsidRDefault="00F8622B" w:rsidP="0076488B">
            <w:pPr>
              <w:pStyle w:val="NoSpacing"/>
              <w:rPr>
                <w:sz w:val="22"/>
              </w:rPr>
            </w:pPr>
            <w:r w:rsidRPr="00192F5A">
              <w:rPr>
                <w:sz w:val="22"/>
              </w:rPr>
              <w:t>2,9±9</w:t>
            </w:r>
          </w:p>
          <w:p w:rsidR="00F8622B" w:rsidRPr="00192F5A" w:rsidRDefault="00F8622B" w:rsidP="0076488B">
            <w:pPr>
              <w:pStyle w:val="NoSpacing"/>
              <w:rPr>
                <w:sz w:val="22"/>
              </w:rPr>
            </w:pPr>
            <w:r w:rsidRPr="00192F5A">
              <w:rPr>
                <w:sz w:val="22"/>
              </w:rPr>
              <w:t>41,43</w:t>
            </w:r>
          </w:p>
        </w:tc>
      </w:tr>
      <w:tr w:rsidR="007A0EC5" w:rsidRPr="00192F5A" w:rsidTr="00F8622B">
        <w:trPr>
          <w:trHeight w:val="221"/>
        </w:trPr>
        <w:tc>
          <w:tcPr>
            <w:tcW w:w="2693" w:type="dxa"/>
            <w:tcBorders>
              <w:top w:val="single" w:sz="4" w:space="0" w:color="auto"/>
              <w:left w:val="nil"/>
              <w:bottom w:val="nil"/>
              <w:right w:val="nil"/>
            </w:tcBorders>
          </w:tcPr>
          <w:p w:rsidR="007A0EC5" w:rsidRPr="00192F5A" w:rsidRDefault="00C22C26" w:rsidP="0076488B">
            <w:pPr>
              <w:pStyle w:val="NoSpacing"/>
              <w:rPr>
                <w:sz w:val="22"/>
              </w:rPr>
            </w:pPr>
            <w:r>
              <w:rPr>
                <w:sz w:val="22"/>
              </w:rPr>
              <w:t>Peningk. b</w:t>
            </w:r>
            <w:r w:rsidR="007A0EC5" w:rsidRPr="00192F5A">
              <w:rPr>
                <w:sz w:val="22"/>
              </w:rPr>
              <w:t>obot rata-rata (g)</w:t>
            </w:r>
          </w:p>
          <w:p w:rsidR="0076488B" w:rsidRPr="00192F5A" w:rsidRDefault="0076488B" w:rsidP="0076488B">
            <w:pPr>
              <w:pStyle w:val="NoSpacing"/>
              <w:rPr>
                <w:sz w:val="22"/>
              </w:rPr>
            </w:pPr>
            <w:r w:rsidRPr="00192F5A">
              <w:rPr>
                <w:sz w:val="22"/>
              </w:rPr>
              <w:t>Persentase (%)</w:t>
            </w:r>
          </w:p>
        </w:tc>
        <w:tc>
          <w:tcPr>
            <w:tcW w:w="1429" w:type="dxa"/>
            <w:tcBorders>
              <w:top w:val="single" w:sz="4" w:space="0" w:color="auto"/>
              <w:left w:val="nil"/>
              <w:bottom w:val="nil"/>
              <w:right w:val="nil"/>
            </w:tcBorders>
          </w:tcPr>
          <w:p w:rsidR="007A0EC5" w:rsidRPr="00192F5A" w:rsidRDefault="00F8622B" w:rsidP="0076488B">
            <w:pPr>
              <w:pStyle w:val="NoSpacing"/>
              <w:rPr>
                <w:sz w:val="22"/>
              </w:rPr>
            </w:pPr>
            <w:r w:rsidRPr="00192F5A">
              <w:rPr>
                <w:sz w:val="22"/>
              </w:rPr>
              <w:t>55,86±27</w:t>
            </w:r>
          </w:p>
          <w:p w:rsidR="00F8622B" w:rsidRPr="00192F5A" w:rsidRDefault="00F8622B" w:rsidP="0076488B">
            <w:pPr>
              <w:pStyle w:val="NoSpacing"/>
              <w:rPr>
                <w:sz w:val="22"/>
              </w:rPr>
            </w:pPr>
            <w:r w:rsidRPr="00192F5A">
              <w:rPr>
                <w:sz w:val="22"/>
              </w:rPr>
              <w:t>27,66</w:t>
            </w:r>
          </w:p>
        </w:tc>
        <w:tc>
          <w:tcPr>
            <w:tcW w:w="1406" w:type="dxa"/>
            <w:tcBorders>
              <w:top w:val="single" w:sz="4" w:space="0" w:color="auto"/>
              <w:left w:val="nil"/>
              <w:bottom w:val="nil"/>
              <w:right w:val="nil"/>
            </w:tcBorders>
          </w:tcPr>
          <w:p w:rsidR="007A0EC5" w:rsidRPr="00192F5A" w:rsidRDefault="00F8622B" w:rsidP="0076488B">
            <w:pPr>
              <w:pStyle w:val="NoSpacing"/>
              <w:rPr>
                <w:sz w:val="22"/>
              </w:rPr>
            </w:pPr>
            <w:r w:rsidRPr="00192F5A">
              <w:rPr>
                <w:sz w:val="22"/>
              </w:rPr>
              <w:t>90,91±32</w:t>
            </w:r>
          </w:p>
          <w:p w:rsidR="00F8622B" w:rsidRPr="00192F5A" w:rsidRDefault="00F8622B" w:rsidP="00F8622B">
            <w:pPr>
              <w:pStyle w:val="NoSpacing"/>
              <w:rPr>
                <w:sz w:val="22"/>
              </w:rPr>
            </w:pPr>
            <w:r w:rsidRPr="00192F5A">
              <w:rPr>
                <w:sz w:val="22"/>
              </w:rPr>
              <w:t>43,94</w:t>
            </w:r>
          </w:p>
        </w:tc>
        <w:tc>
          <w:tcPr>
            <w:tcW w:w="1418" w:type="dxa"/>
            <w:tcBorders>
              <w:top w:val="single" w:sz="4" w:space="0" w:color="auto"/>
              <w:left w:val="nil"/>
              <w:bottom w:val="nil"/>
              <w:right w:val="nil"/>
            </w:tcBorders>
          </w:tcPr>
          <w:p w:rsidR="007A0EC5" w:rsidRPr="00192F5A" w:rsidRDefault="000E74A8" w:rsidP="0076488B">
            <w:pPr>
              <w:pStyle w:val="NoSpacing"/>
              <w:rPr>
                <w:sz w:val="22"/>
              </w:rPr>
            </w:pPr>
            <w:r w:rsidRPr="00192F5A">
              <w:rPr>
                <w:sz w:val="22"/>
              </w:rPr>
              <w:t>106,29±17</w:t>
            </w:r>
          </w:p>
          <w:p w:rsidR="000E74A8" w:rsidRPr="00192F5A" w:rsidRDefault="000E74A8" w:rsidP="0076488B">
            <w:pPr>
              <w:pStyle w:val="NoSpacing"/>
              <w:rPr>
                <w:sz w:val="22"/>
              </w:rPr>
            </w:pPr>
            <w:r w:rsidRPr="00192F5A">
              <w:rPr>
                <w:sz w:val="22"/>
              </w:rPr>
              <w:t>54,158</w:t>
            </w:r>
          </w:p>
        </w:tc>
        <w:tc>
          <w:tcPr>
            <w:tcW w:w="1417" w:type="dxa"/>
            <w:tcBorders>
              <w:top w:val="single" w:sz="4" w:space="0" w:color="auto"/>
              <w:left w:val="nil"/>
              <w:bottom w:val="nil"/>
              <w:right w:val="nil"/>
            </w:tcBorders>
          </w:tcPr>
          <w:p w:rsidR="0076488B" w:rsidRPr="00192F5A" w:rsidRDefault="000E74A8" w:rsidP="0076488B">
            <w:pPr>
              <w:pStyle w:val="NoSpacing"/>
              <w:rPr>
                <w:sz w:val="22"/>
              </w:rPr>
            </w:pPr>
            <w:r w:rsidRPr="00192F5A">
              <w:rPr>
                <w:sz w:val="22"/>
              </w:rPr>
              <w:t>114,63±12</w:t>
            </w:r>
          </w:p>
          <w:p w:rsidR="000E74A8" w:rsidRPr="00192F5A" w:rsidRDefault="000E74A8" w:rsidP="0076488B">
            <w:pPr>
              <w:pStyle w:val="NoSpacing"/>
              <w:rPr>
                <w:sz w:val="22"/>
              </w:rPr>
            </w:pPr>
            <w:r w:rsidRPr="00192F5A">
              <w:rPr>
                <w:sz w:val="22"/>
              </w:rPr>
              <w:t>55,400</w:t>
            </w:r>
          </w:p>
        </w:tc>
      </w:tr>
      <w:tr w:rsidR="00F8622B" w:rsidRPr="00192F5A" w:rsidTr="00F8622B">
        <w:trPr>
          <w:trHeight w:val="221"/>
        </w:trPr>
        <w:tc>
          <w:tcPr>
            <w:tcW w:w="2693" w:type="dxa"/>
            <w:tcBorders>
              <w:top w:val="nil"/>
              <w:left w:val="nil"/>
              <w:right w:val="nil"/>
            </w:tcBorders>
          </w:tcPr>
          <w:p w:rsidR="00F8622B" w:rsidRPr="00192F5A" w:rsidRDefault="00F8622B" w:rsidP="00F8622B">
            <w:pPr>
              <w:pStyle w:val="NoSpacing"/>
              <w:rPr>
                <w:sz w:val="22"/>
              </w:rPr>
            </w:pPr>
            <w:r w:rsidRPr="00192F5A">
              <w:rPr>
                <w:sz w:val="22"/>
              </w:rPr>
              <w:t xml:space="preserve">Kenaikan bobot/hari (%) </w:t>
            </w:r>
          </w:p>
        </w:tc>
        <w:tc>
          <w:tcPr>
            <w:tcW w:w="1429" w:type="dxa"/>
            <w:tcBorders>
              <w:top w:val="nil"/>
              <w:left w:val="nil"/>
              <w:right w:val="nil"/>
            </w:tcBorders>
          </w:tcPr>
          <w:p w:rsidR="00F8622B" w:rsidRPr="00192F5A" w:rsidRDefault="00F8622B" w:rsidP="0076488B">
            <w:pPr>
              <w:pStyle w:val="NoSpacing"/>
              <w:rPr>
                <w:sz w:val="22"/>
              </w:rPr>
            </w:pPr>
            <w:r w:rsidRPr="00192F5A">
              <w:rPr>
                <w:sz w:val="22"/>
              </w:rPr>
              <w:t>0,922</w:t>
            </w:r>
          </w:p>
        </w:tc>
        <w:tc>
          <w:tcPr>
            <w:tcW w:w="1406" w:type="dxa"/>
            <w:tcBorders>
              <w:top w:val="nil"/>
              <w:left w:val="nil"/>
              <w:right w:val="nil"/>
            </w:tcBorders>
          </w:tcPr>
          <w:p w:rsidR="00F8622B" w:rsidRPr="00192F5A" w:rsidRDefault="000E74A8" w:rsidP="0076488B">
            <w:pPr>
              <w:pStyle w:val="NoSpacing"/>
              <w:rPr>
                <w:sz w:val="22"/>
              </w:rPr>
            </w:pPr>
            <w:r w:rsidRPr="00192F5A">
              <w:rPr>
                <w:sz w:val="22"/>
              </w:rPr>
              <w:t>1,465</w:t>
            </w:r>
          </w:p>
        </w:tc>
        <w:tc>
          <w:tcPr>
            <w:tcW w:w="1418" w:type="dxa"/>
            <w:tcBorders>
              <w:top w:val="nil"/>
              <w:left w:val="nil"/>
              <w:right w:val="nil"/>
            </w:tcBorders>
          </w:tcPr>
          <w:p w:rsidR="00F8622B" w:rsidRPr="00192F5A" w:rsidRDefault="000E74A8" w:rsidP="0076488B">
            <w:pPr>
              <w:pStyle w:val="NoSpacing"/>
              <w:rPr>
                <w:sz w:val="22"/>
              </w:rPr>
            </w:pPr>
            <w:r w:rsidRPr="00192F5A">
              <w:rPr>
                <w:sz w:val="22"/>
              </w:rPr>
              <w:t>1,805</w:t>
            </w:r>
          </w:p>
        </w:tc>
        <w:tc>
          <w:tcPr>
            <w:tcW w:w="1417" w:type="dxa"/>
            <w:tcBorders>
              <w:top w:val="nil"/>
              <w:left w:val="nil"/>
              <w:right w:val="nil"/>
            </w:tcBorders>
          </w:tcPr>
          <w:p w:rsidR="00F8622B" w:rsidRPr="00192F5A" w:rsidRDefault="000E74A8" w:rsidP="0076488B">
            <w:pPr>
              <w:pStyle w:val="NoSpacing"/>
              <w:rPr>
                <w:sz w:val="22"/>
              </w:rPr>
            </w:pPr>
            <w:r w:rsidRPr="00192F5A">
              <w:rPr>
                <w:sz w:val="22"/>
              </w:rPr>
              <w:t>1,846</w:t>
            </w:r>
          </w:p>
        </w:tc>
      </w:tr>
    </w:tbl>
    <w:p w:rsidR="007A0EC5" w:rsidRDefault="007A0EC5" w:rsidP="005D4A56">
      <w:pPr>
        <w:pStyle w:val="NoSpacing"/>
        <w:jc w:val="both"/>
        <w:rPr>
          <w:rFonts w:eastAsiaTheme="minorEastAsia"/>
        </w:rPr>
      </w:pPr>
    </w:p>
    <w:p w:rsidR="00BC5024" w:rsidRDefault="00594579" w:rsidP="00594579">
      <w:pPr>
        <w:pStyle w:val="NoSpacing"/>
        <w:ind w:firstLine="720"/>
        <w:jc w:val="both"/>
      </w:pPr>
      <w:r>
        <w:t>Analisis kuantitatif sampel ikan bandeng setelah perlakukan, khususnya parameter ukuran panjang tubuh ikan,</w:t>
      </w:r>
      <w:r w:rsidR="00C22C26">
        <w:t xml:space="preserve"> terlihat signifikan pada pemberian TCT 10 % dan 15 % dibandingkan ikan pada kelompok A, sedangkan pemberian 5 % TCT pada pakan belum tampak meningkatkan ukuran panjang tubuh ikan. Peningkatan panjang tubuh ikan bandeng jika dihitung dalam satuan per hari mencapai 1,39 %</w:t>
      </w:r>
      <w:r w:rsidR="00811644">
        <w:t xml:space="preserve"> per</w:t>
      </w:r>
      <w:r w:rsidR="00C22C26">
        <w:t>hari untuk perlakuan penambahan TCT 10 % (kelompok C) dan 1,47 % untuk perlakuan penambahan 15 % TCT (kelompok D). Parameter lebar tubuh ikan juga meningkat signifikan</w:t>
      </w:r>
      <w:r w:rsidR="00BC5024">
        <w:t xml:space="preserve"> pada perlakukan penambahan TCT dibandingkan dengan kontrol (kelompok A). Peningkatan bobot ikan merupakan parameter penting dalam penilaian karakteristik fisik ikan, sekaligus</w:t>
      </w:r>
      <w:r w:rsidR="00811644">
        <w:t xml:space="preserve"> sebagai</w:t>
      </w:r>
      <w:r w:rsidR="00BC5024">
        <w:t xml:space="preserve"> target utama yang diharapkan pada perlakuan penambahan TCT dalam pakan ikan. Tabel 3, menunjukkan bahwa penambahan bobot ikan bandeng per hari berturut-turut mencapai 1,465 %, 1,805 % dan 1,846 %</w:t>
      </w:r>
      <w:r w:rsidR="00811644">
        <w:t>, berturut-turut</w:t>
      </w:r>
      <w:r w:rsidR="00BC5024">
        <w:t xml:space="preserve"> pada penambahan TCT 5 %, 1</w:t>
      </w:r>
      <w:r w:rsidR="00811644">
        <w:t>0</w:t>
      </w:r>
      <w:r w:rsidR="00BC5024">
        <w:t xml:space="preserve"> % dan 15 % dalam pakan ikan bandeng, sedangkan penambahan bobot ikan bandeng kelompok kontrol hanya mencapai 0,922 %. Capaian ini melampaui peningkatan bobot ikan bandeng pada budidaya tambak yang perna</w:t>
      </w:r>
      <w:r w:rsidR="00811644">
        <w:t>h</w:t>
      </w:r>
      <w:r w:rsidR="00BC5024">
        <w:t xml:space="preserve"> dicapai pada range 1,1 – 1,7 % perhari</w:t>
      </w:r>
      <w:r w:rsidR="00843D4A">
        <w:t xml:space="preserve">. Capaian penelitian ini tidak berbeda jauh dengan penelitian sebelumnya tentang perkembangan ikan tambak setelah pemberian pakan yang diperkaya tepung cacing tanah </w:t>
      </w:r>
      <w:r w:rsidR="00843D4A">
        <w:fldChar w:fldCharType="begin" w:fldLock="1"/>
      </w:r>
      <w:r w:rsidR="00843D4A">
        <w:instrText>ADDIN CSL_CITATION {"citationItems":[{"id":"ITEM-1","itemData":{"author":[{"dropping-particle":"","family":"Taris","given":"Muhammad Ridho","non-dropping-particle":"","parse-names":false,"suffix":""},{"dropping-particle":"","family":"Santoso","given":"Limin","non-dropping-particle":"","parse-names":false,"suffix":""},{"dropping-particle":"","family":"Harpeni","given":"Esti","non-dropping-particle":"","parse-names":false,"suffix":""}],"container-title":"Jurnal Rekayasa dan Teknologi Budidaya Perairan","id":"ITEM-1","issue":"2","issued":{"date-parts":[["2018"]]},"page":"699-704","title":"Pengaruh Subtitusi Tepung Ikan Dengan Tepung Cacing Tanah (Lumbricus sp.) terhadap Pertumbuhan benur Udang Windu (Penaeus monodon) Muhammad","type":"article-journal","volume":"VI"},"uris":["http://www.mendeley.com/documents/?uuid=31fa6ee9-d875-42d5-9cf8-cb1247382512"]}],"mendeley":{"formattedCitation":"(Taris et al., 2018)","plainTextFormattedCitation":"(Taris et al., 2018)","previouslyFormattedCitation":"(Taris et al., 2018)"},"properties":{"noteIndex":0},"schema":"https://github.com/citation-style-language/schema/raw/master/csl-citation.json"}</w:instrText>
      </w:r>
      <w:r w:rsidR="00843D4A">
        <w:fldChar w:fldCharType="separate"/>
      </w:r>
      <w:r w:rsidR="00843D4A" w:rsidRPr="00843D4A">
        <w:rPr>
          <w:noProof/>
        </w:rPr>
        <w:t>(Taris et al., 2018)</w:t>
      </w:r>
      <w:r w:rsidR="00843D4A">
        <w:fldChar w:fldCharType="end"/>
      </w:r>
      <w:r w:rsidR="00BC5024">
        <w:t>.</w:t>
      </w:r>
      <w:r w:rsidR="00C22C26">
        <w:t xml:space="preserve"> </w:t>
      </w:r>
    </w:p>
    <w:p w:rsidR="00594579" w:rsidRDefault="002B3C5D" w:rsidP="00594579">
      <w:pPr>
        <w:pStyle w:val="NoSpacing"/>
        <w:ind w:firstLine="720"/>
        <w:jc w:val="both"/>
      </w:pPr>
      <w:r>
        <w:t xml:space="preserve">Salah satu parameter </w:t>
      </w:r>
      <w:r w:rsidR="00BC5024">
        <w:t xml:space="preserve">nilai gizi </w:t>
      </w:r>
      <w:r>
        <w:t xml:space="preserve">suatu bahan pangan termasuk </w:t>
      </w:r>
      <w:r w:rsidR="00BC5024">
        <w:t>ikan bandeng</w:t>
      </w:r>
      <w:r w:rsidR="00B96E12">
        <w:t xml:space="preserve"> ditandai dengan </w:t>
      </w:r>
      <w:r w:rsidR="00811644">
        <w:t xml:space="preserve">seberapa nilai kadar lemak. Peningkatan </w:t>
      </w:r>
      <w:r w:rsidR="00B96E12">
        <w:t xml:space="preserve">kadar omega-3 dan omega-6 </w:t>
      </w:r>
      <w:r>
        <w:t>pada</w:t>
      </w:r>
      <w:r w:rsidR="00B96E12">
        <w:t xml:space="preserve"> perlakukan pemberian TCT dalam variari persen selama 30 hari, merupakan hasil nyata pengaruh TCT. Rincian kadar </w:t>
      </w:r>
      <w:r>
        <w:t>omega-</w:t>
      </w:r>
      <w:r w:rsidR="00B7077A">
        <w:t>3</w:t>
      </w:r>
      <w:r>
        <w:t xml:space="preserve"> dan omega-6 ikan bandeng</w:t>
      </w:r>
      <w:r w:rsidR="00B96E12">
        <w:t xml:space="preserve"> setelah perlakukan disajikan dalam Tabel 4. </w:t>
      </w:r>
      <w:r w:rsidR="00594579">
        <w:t xml:space="preserve">  </w:t>
      </w:r>
    </w:p>
    <w:p w:rsidR="00963417" w:rsidRPr="00B96E12" w:rsidRDefault="00B96E12" w:rsidP="005D4A56">
      <w:pPr>
        <w:pStyle w:val="NoSpacing"/>
        <w:jc w:val="both"/>
        <w:rPr>
          <w:rFonts w:eastAsiaTheme="minorEastAsia"/>
          <w:sz w:val="20"/>
        </w:rPr>
      </w:pPr>
      <w:r>
        <w:rPr>
          <w:rFonts w:eastAsiaTheme="minorEastAsia"/>
        </w:rPr>
        <w:softHyphen/>
      </w:r>
      <w:r>
        <w:rPr>
          <w:rFonts w:eastAsiaTheme="minorEastAsia"/>
        </w:rPr>
        <w:softHyphen/>
      </w:r>
    </w:p>
    <w:p w:rsidR="00876E34" w:rsidRPr="00192F5A" w:rsidRDefault="00A63DB0" w:rsidP="00192F5A">
      <w:pPr>
        <w:pStyle w:val="NoSpacing"/>
        <w:rPr>
          <w:rFonts w:eastAsiaTheme="minorEastAsia"/>
          <w:b/>
          <w:sz w:val="22"/>
        </w:rPr>
      </w:pPr>
      <w:r w:rsidRPr="00192F5A">
        <w:rPr>
          <w:rFonts w:eastAsiaTheme="minorEastAsia"/>
          <w:b/>
          <w:sz w:val="22"/>
        </w:rPr>
        <w:t xml:space="preserve">Tabel </w:t>
      </w:r>
      <w:r w:rsidR="000E74A8" w:rsidRPr="00192F5A">
        <w:rPr>
          <w:rFonts w:eastAsiaTheme="minorEastAsia"/>
          <w:b/>
          <w:sz w:val="22"/>
        </w:rPr>
        <w:t>4</w:t>
      </w:r>
      <w:r w:rsidRPr="00192F5A">
        <w:rPr>
          <w:rFonts w:eastAsiaTheme="minorEastAsia"/>
          <w:b/>
          <w:sz w:val="22"/>
        </w:rPr>
        <w:t>. Kadar rata-rata omega 3 dan omega 6 ikan Bandeng</w:t>
      </w:r>
      <w:r w:rsidR="00192F5A">
        <w:rPr>
          <w:rFonts w:eastAsiaTheme="minorEastAsia"/>
          <w:b/>
          <w:sz w:val="22"/>
        </w:rPr>
        <w:t xml:space="preserve"> setelah perlakuan</w:t>
      </w:r>
    </w:p>
    <w:tbl>
      <w:tblPr>
        <w:tblStyle w:val="TableGrid"/>
        <w:tblW w:w="0" w:type="auto"/>
        <w:tblInd w:w="959" w:type="dxa"/>
        <w:tblLook w:val="04A0" w:firstRow="1" w:lastRow="0" w:firstColumn="1" w:lastColumn="0" w:noHBand="0" w:noVBand="1"/>
      </w:tblPr>
      <w:tblGrid>
        <w:gridCol w:w="2127"/>
        <w:gridCol w:w="1429"/>
        <w:gridCol w:w="1406"/>
        <w:gridCol w:w="1418"/>
        <w:gridCol w:w="1275"/>
      </w:tblGrid>
      <w:tr w:rsidR="00A63DB0" w:rsidRPr="00192F5A" w:rsidTr="00811644">
        <w:trPr>
          <w:trHeight w:val="271"/>
        </w:trPr>
        <w:tc>
          <w:tcPr>
            <w:tcW w:w="2127" w:type="dxa"/>
            <w:vMerge w:val="restart"/>
            <w:tcBorders>
              <w:left w:val="nil"/>
              <w:right w:val="nil"/>
            </w:tcBorders>
            <w:vAlign w:val="center"/>
          </w:tcPr>
          <w:p w:rsidR="00A63DB0" w:rsidRPr="00192F5A" w:rsidRDefault="00A63DB0" w:rsidP="00811644">
            <w:pPr>
              <w:pStyle w:val="NoSpacing"/>
              <w:rPr>
                <w:b/>
                <w:sz w:val="22"/>
              </w:rPr>
            </w:pPr>
            <w:r w:rsidRPr="00192F5A">
              <w:rPr>
                <w:b/>
                <w:sz w:val="22"/>
              </w:rPr>
              <w:t>Jenis omega</w:t>
            </w:r>
          </w:p>
        </w:tc>
        <w:tc>
          <w:tcPr>
            <w:tcW w:w="5528" w:type="dxa"/>
            <w:gridSpan w:val="4"/>
            <w:tcBorders>
              <w:left w:val="nil"/>
              <w:right w:val="nil"/>
            </w:tcBorders>
          </w:tcPr>
          <w:p w:rsidR="00A63DB0" w:rsidRPr="00192F5A" w:rsidRDefault="00A63DB0" w:rsidP="0076488B">
            <w:pPr>
              <w:pStyle w:val="NoSpacing"/>
              <w:rPr>
                <w:b/>
                <w:sz w:val="22"/>
              </w:rPr>
            </w:pPr>
            <w:r w:rsidRPr="00192F5A">
              <w:rPr>
                <w:b/>
                <w:sz w:val="22"/>
              </w:rPr>
              <w:t>Kelompok perlakuan</w:t>
            </w:r>
          </w:p>
        </w:tc>
      </w:tr>
      <w:tr w:rsidR="00A63DB0" w:rsidRPr="00192F5A" w:rsidTr="000E74A8">
        <w:trPr>
          <w:trHeight w:val="224"/>
        </w:trPr>
        <w:tc>
          <w:tcPr>
            <w:tcW w:w="2127" w:type="dxa"/>
            <w:vMerge/>
            <w:tcBorders>
              <w:left w:val="nil"/>
              <w:bottom w:val="single" w:sz="4" w:space="0" w:color="auto"/>
              <w:right w:val="nil"/>
            </w:tcBorders>
          </w:tcPr>
          <w:p w:rsidR="00A63DB0" w:rsidRPr="00192F5A" w:rsidRDefault="00A63DB0" w:rsidP="0076488B">
            <w:pPr>
              <w:pStyle w:val="NoSpacing"/>
              <w:rPr>
                <w:b/>
                <w:sz w:val="22"/>
              </w:rPr>
            </w:pPr>
          </w:p>
        </w:tc>
        <w:tc>
          <w:tcPr>
            <w:tcW w:w="1429" w:type="dxa"/>
            <w:tcBorders>
              <w:left w:val="nil"/>
              <w:bottom w:val="single" w:sz="4" w:space="0" w:color="auto"/>
              <w:right w:val="nil"/>
            </w:tcBorders>
          </w:tcPr>
          <w:p w:rsidR="00A63DB0" w:rsidRPr="00192F5A" w:rsidRDefault="00A63DB0" w:rsidP="0076488B">
            <w:pPr>
              <w:pStyle w:val="NoSpacing"/>
              <w:rPr>
                <w:b/>
                <w:sz w:val="22"/>
              </w:rPr>
            </w:pPr>
            <w:r w:rsidRPr="00192F5A">
              <w:rPr>
                <w:b/>
                <w:sz w:val="22"/>
              </w:rPr>
              <w:t>A (0%)</w:t>
            </w:r>
          </w:p>
        </w:tc>
        <w:tc>
          <w:tcPr>
            <w:tcW w:w="1406" w:type="dxa"/>
            <w:tcBorders>
              <w:left w:val="nil"/>
              <w:bottom w:val="single" w:sz="4" w:space="0" w:color="auto"/>
              <w:right w:val="nil"/>
            </w:tcBorders>
          </w:tcPr>
          <w:p w:rsidR="00A63DB0" w:rsidRPr="00192F5A" w:rsidRDefault="00A63DB0" w:rsidP="0076488B">
            <w:pPr>
              <w:pStyle w:val="NoSpacing"/>
              <w:rPr>
                <w:b/>
                <w:sz w:val="22"/>
              </w:rPr>
            </w:pPr>
            <w:r w:rsidRPr="00192F5A">
              <w:rPr>
                <w:b/>
                <w:sz w:val="22"/>
              </w:rPr>
              <w:t>B (5%)</w:t>
            </w:r>
          </w:p>
        </w:tc>
        <w:tc>
          <w:tcPr>
            <w:tcW w:w="1418" w:type="dxa"/>
            <w:tcBorders>
              <w:left w:val="nil"/>
              <w:bottom w:val="single" w:sz="4" w:space="0" w:color="auto"/>
              <w:right w:val="nil"/>
            </w:tcBorders>
          </w:tcPr>
          <w:p w:rsidR="00A63DB0" w:rsidRPr="00192F5A" w:rsidRDefault="00A63DB0" w:rsidP="0076488B">
            <w:pPr>
              <w:pStyle w:val="NoSpacing"/>
              <w:rPr>
                <w:b/>
                <w:sz w:val="22"/>
              </w:rPr>
            </w:pPr>
            <w:r w:rsidRPr="00192F5A">
              <w:rPr>
                <w:b/>
                <w:sz w:val="22"/>
              </w:rPr>
              <w:t>C (10%)</w:t>
            </w:r>
          </w:p>
        </w:tc>
        <w:tc>
          <w:tcPr>
            <w:tcW w:w="1275" w:type="dxa"/>
            <w:tcBorders>
              <w:left w:val="nil"/>
              <w:bottom w:val="single" w:sz="4" w:space="0" w:color="auto"/>
              <w:right w:val="nil"/>
            </w:tcBorders>
          </w:tcPr>
          <w:p w:rsidR="00A63DB0" w:rsidRPr="00192F5A" w:rsidRDefault="00A63DB0" w:rsidP="0076488B">
            <w:pPr>
              <w:pStyle w:val="NoSpacing"/>
              <w:rPr>
                <w:b/>
                <w:sz w:val="22"/>
              </w:rPr>
            </w:pPr>
            <w:r w:rsidRPr="00192F5A">
              <w:rPr>
                <w:b/>
                <w:sz w:val="22"/>
              </w:rPr>
              <w:t>D (15%)</w:t>
            </w:r>
          </w:p>
        </w:tc>
      </w:tr>
      <w:tr w:rsidR="00A63DB0" w:rsidRPr="00192F5A" w:rsidTr="000E74A8">
        <w:trPr>
          <w:trHeight w:val="224"/>
        </w:trPr>
        <w:tc>
          <w:tcPr>
            <w:tcW w:w="2127" w:type="dxa"/>
            <w:tcBorders>
              <w:left w:val="nil"/>
              <w:bottom w:val="nil"/>
              <w:right w:val="nil"/>
            </w:tcBorders>
          </w:tcPr>
          <w:p w:rsidR="00A63DB0" w:rsidRPr="00192F5A" w:rsidRDefault="00A63DB0" w:rsidP="0076488B">
            <w:pPr>
              <w:pStyle w:val="NoSpacing"/>
              <w:rPr>
                <w:sz w:val="22"/>
              </w:rPr>
            </w:pPr>
            <w:r w:rsidRPr="00192F5A">
              <w:rPr>
                <w:sz w:val="22"/>
              </w:rPr>
              <w:t>Omega-3</w:t>
            </w:r>
            <w:r w:rsidR="00651676">
              <w:rPr>
                <w:sz w:val="22"/>
              </w:rPr>
              <w:t xml:space="preserve"> (%)</w:t>
            </w:r>
          </w:p>
        </w:tc>
        <w:tc>
          <w:tcPr>
            <w:tcW w:w="1429" w:type="dxa"/>
            <w:tcBorders>
              <w:left w:val="nil"/>
              <w:bottom w:val="nil"/>
              <w:right w:val="nil"/>
            </w:tcBorders>
          </w:tcPr>
          <w:p w:rsidR="00A63DB0" w:rsidRPr="00192F5A" w:rsidRDefault="00A63DB0" w:rsidP="00D3608D">
            <w:pPr>
              <w:pStyle w:val="NoSpacing"/>
              <w:rPr>
                <w:sz w:val="22"/>
              </w:rPr>
            </w:pPr>
            <w:r w:rsidRPr="00192F5A">
              <w:rPr>
                <w:sz w:val="22"/>
              </w:rPr>
              <w:t>0</w:t>
            </w:r>
            <w:r w:rsidR="00D3608D" w:rsidRPr="00192F5A">
              <w:rPr>
                <w:sz w:val="22"/>
              </w:rPr>
              <w:t>,5528</w:t>
            </w:r>
          </w:p>
        </w:tc>
        <w:tc>
          <w:tcPr>
            <w:tcW w:w="1406" w:type="dxa"/>
            <w:tcBorders>
              <w:left w:val="nil"/>
              <w:bottom w:val="nil"/>
              <w:right w:val="nil"/>
            </w:tcBorders>
          </w:tcPr>
          <w:p w:rsidR="00A63DB0" w:rsidRPr="00192F5A" w:rsidRDefault="00D3608D" w:rsidP="00D3608D">
            <w:pPr>
              <w:pStyle w:val="NoSpacing"/>
              <w:rPr>
                <w:sz w:val="22"/>
              </w:rPr>
            </w:pPr>
            <w:r w:rsidRPr="00192F5A">
              <w:rPr>
                <w:sz w:val="22"/>
              </w:rPr>
              <w:t>1,9834</w:t>
            </w:r>
          </w:p>
        </w:tc>
        <w:tc>
          <w:tcPr>
            <w:tcW w:w="1418" w:type="dxa"/>
            <w:tcBorders>
              <w:left w:val="nil"/>
              <w:bottom w:val="nil"/>
              <w:right w:val="nil"/>
            </w:tcBorders>
          </w:tcPr>
          <w:p w:rsidR="00A63DB0" w:rsidRPr="00192F5A" w:rsidRDefault="00B96E12" w:rsidP="00D3608D">
            <w:pPr>
              <w:pStyle w:val="NoSpacing"/>
              <w:rPr>
                <w:sz w:val="22"/>
              </w:rPr>
            </w:pPr>
            <w:r>
              <w:rPr>
                <w:sz w:val="22"/>
              </w:rPr>
              <w:t>3</w:t>
            </w:r>
            <w:r w:rsidR="00A63DB0" w:rsidRPr="00192F5A">
              <w:rPr>
                <w:sz w:val="22"/>
              </w:rPr>
              <w:t>,</w:t>
            </w:r>
            <w:r w:rsidR="00D3608D" w:rsidRPr="00192F5A">
              <w:rPr>
                <w:sz w:val="22"/>
              </w:rPr>
              <w:t>4572</w:t>
            </w:r>
          </w:p>
        </w:tc>
        <w:tc>
          <w:tcPr>
            <w:tcW w:w="1275" w:type="dxa"/>
            <w:tcBorders>
              <w:left w:val="nil"/>
              <w:bottom w:val="nil"/>
              <w:right w:val="nil"/>
            </w:tcBorders>
          </w:tcPr>
          <w:p w:rsidR="00A63DB0" w:rsidRPr="00192F5A" w:rsidRDefault="00D3608D" w:rsidP="00D3608D">
            <w:pPr>
              <w:pStyle w:val="NoSpacing"/>
              <w:rPr>
                <w:sz w:val="22"/>
              </w:rPr>
            </w:pPr>
            <w:r w:rsidRPr="00192F5A">
              <w:rPr>
                <w:sz w:val="22"/>
              </w:rPr>
              <w:t>5</w:t>
            </w:r>
            <w:r w:rsidR="00A63DB0" w:rsidRPr="00192F5A">
              <w:rPr>
                <w:sz w:val="22"/>
              </w:rPr>
              <w:t>,</w:t>
            </w:r>
            <w:r w:rsidRPr="00192F5A">
              <w:rPr>
                <w:sz w:val="22"/>
              </w:rPr>
              <w:t>5693</w:t>
            </w:r>
          </w:p>
        </w:tc>
      </w:tr>
      <w:tr w:rsidR="00D3608D" w:rsidRPr="00192F5A" w:rsidTr="000E74A8">
        <w:trPr>
          <w:trHeight w:val="221"/>
        </w:trPr>
        <w:tc>
          <w:tcPr>
            <w:tcW w:w="2127" w:type="dxa"/>
            <w:tcBorders>
              <w:top w:val="nil"/>
              <w:left w:val="nil"/>
              <w:right w:val="nil"/>
            </w:tcBorders>
          </w:tcPr>
          <w:p w:rsidR="00D3608D" w:rsidRPr="00192F5A" w:rsidRDefault="00D3608D" w:rsidP="00D3608D">
            <w:pPr>
              <w:pStyle w:val="NoSpacing"/>
              <w:rPr>
                <w:sz w:val="22"/>
              </w:rPr>
            </w:pPr>
            <w:r w:rsidRPr="00192F5A">
              <w:rPr>
                <w:sz w:val="22"/>
              </w:rPr>
              <w:t>Omega-6</w:t>
            </w:r>
            <w:r w:rsidR="00651676">
              <w:rPr>
                <w:sz w:val="22"/>
              </w:rPr>
              <w:t xml:space="preserve"> (%)</w:t>
            </w:r>
          </w:p>
        </w:tc>
        <w:tc>
          <w:tcPr>
            <w:tcW w:w="1429" w:type="dxa"/>
            <w:tcBorders>
              <w:top w:val="nil"/>
              <w:left w:val="nil"/>
              <w:right w:val="nil"/>
            </w:tcBorders>
          </w:tcPr>
          <w:p w:rsidR="00D3608D" w:rsidRPr="00192F5A" w:rsidRDefault="00D3608D" w:rsidP="00D3608D">
            <w:pPr>
              <w:pStyle w:val="NoSpacing"/>
              <w:rPr>
                <w:sz w:val="22"/>
              </w:rPr>
            </w:pPr>
            <w:r w:rsidRPr="00192F5A">
              <w:rPr>
                <w:sz w:val="22"/>
              </w:rPr>
              <w:t>0,4720</w:t>
            </w:r>
          </w:p>
        </w:tc>
        <w:tc>
          <w:tcPr>
            <w:tcW w:w="1406" w:type="dxa"/>
            <w:tcBorders>
              <w:top w:val="nil"/>
              <w:left w:val="nil"/>
              <w:right w:val="nil"/>
            </w:tcBorders>
          </w:tcPr>
          <w:p w:rsidR="00D3608D" w:rsidRPr="00192F5A" w:rsidRDefault="00D3608D" w:rsidP="00D3608D">
            <w:pPr>
              <w:pStyle w:val="NoSpacing"/>
              <w:rPr>
                <w:sz w:val="22"/>
              </w:rPr>
            </w:pPr>
            <w:r w:rsidRPr="00192F5A">
              <w:rPr>
                <w:sz w:val="22"/>
              </w:rPr>
              <w:t>1,4993</w:t>
            </w:r>
          </w:p>
        </w:tc>
        <w:tc>
          <w:tcPr>
            <w:tcW w:w="1418" w:type="dxa"/>
            <w:tcBorders>
              <w:top w:val="nil"/>
              <w:left w:val="nil"/>
              <w:right w:val="nil"/>
            </w:tcBorders>
          </w:tcPr>
          <w:p w:rsidR="00D3608D" w:rsidRPr="00192F5A" w:rsidRDefault="00D3608D" w:rsidP="00D3608D">
            <w:pPr>
              <w:pStyle w:val="NoSpacing"/>
              <w:rPr>
                <w:sz w:val="22"/>
              </w:rPr>
            </w:pPr>
            <w:r w:rsidRPr="00192F5A">
              <w:rPr>
                <w:sz w:val="22"/>
              </w:rPr>
              <w:t>3,7566</w:t>
            </w:r>
          </w:p>
        </w:tc>
        <w:tc>
          <w:tcPr>
            <w:tcW w:w="1275" w:type="dxa"/>
            <w:tcBorders>
              <w:top w:val="nil"/>
              <w:left w:val="nil"/>
              <w:right w:val="nil"/>
            </w:tcBorders>
          </w:tcPr>
          <w:p w:rsidR="00D3608D" w:rsidRPr="00192F5A" w:rsidRDefault="00D3608D" w:rsidP="00D3608D">
            <w:pPr>
              <w:pStyle w:val="NoSpacing"/>
              <w:rPr>
                <w:sz w:val="22"/>
              </w:rPr>
            </w:pPr>
            <w:r w:rsidRPr="00192F5A">
              <w:rPr>
                <w:sz w:val="22"/>
              </w:rPr>
              <w:t>4,8796</w:t>
            </w:r>
          </w:p>
        </w:tc>
      </w:tr>
    </w:tbl>
    <w:p w:rsidR="00B96E12" w:rsidRDefault="00B96E12" w:rsidP="005D4A56">
      <w:pPr>
        <w:pStyle w:val="NoSpacing"/>
        <w:jc w:val="both"/>
        <w:rPr>
          <w:rFonts w:eastAsiaTheme="minorEastAsia"/>
        </w:rPr>
      </w:pPr>
    </w:p>
    <w:p w:rsidR="00D00F9D" w:rsidRDefault="00B96E12" w:rsidP="005D4A56">
      <w:pPr>
        <w:pStyle w:val="NoSpacing"/>
        <w:jc w:val="both"/>
        <w:rPr>
          <w:rFonts w:eastAsiaTheme="minorEastAsia"/>
        </w:rPr>
      </w:pPr>
      <w:r>
        <w:rPr>
          <w:rFonts w:eastAsiaTheme="minorEastAsia"/>
        </w:rPr>
        <w:tab/>
      </w:r>
      <w:r w:rsidRPr="00B96E12">
        <w:rPr>
          <w:rFonts w:eastAsiaTheme="minorEastAsia"/>
        </w:rPr>
        <w:t>Berdasarkan Tabel 4,</w:t>
      </w:r>
      <w:r>
        <w:rPr>
          <w:rFonts w:eastAsiaTheme="minorEastAsia"/>
        </w:rPr>
        <w:t xml:space="preserve"> dapat dikatakan bahwa semakin tinggi persentase pemberian TCT terhadap ikan bandeng semakin tinggi pula kadar omega-3 dan omega-6 dalam tubuh ikan.</w:t>
      </w:r>
      <w:r w:rsidR="002B3C5D">
        <w:rPr>
          <w:rFonts w:eastAsiaTheme="minorEastAsia"/>
        </w:rPr>
        <w:t xml:space="preserve"> Pemberian 5 % TCT mampu meningkatkan kadar omega-3 mencapai 1,4306 % </w:t>
      </w:r>
      <w:r w:rsidR="00F47808">
        <w:rPr>
          <w:rFonts w:eastAsiaTheme="minorEastAsia"/>
        </w:rPr>
        <w:t xml:space="preserve">atau meningkat 258,88 % </w:t>
      </w:r>
      <w:r w:rsidR="002B3C5D">
        <w:rPr>
          <w:rFonts w:eastAsiaTheme="minorEastAsia"/>
        </w:rPr>
        <w:t>dibandingkan tanpa bemberian TCT, demikian pula pada kadar omega-6 meningkat signifikan mencapai 1,0273 % atau meningkat 217,65 % jika dibandingkan kadar omega-6 pada ikan tanpa penambahan TCT. Kadar omega-3 dan omega-6 dalam sampel ikan meningkat tajam seiring dengan peningkatan penambahan TCT dalam pakan</w:t>
      </w:r>
      <w:r w:rsidR="00843D4A">
        <w:rPr>
          <w:rFonts w:eastAsiaTheme="minorEastAsia"/>
        </w:rPr>
        <w:t xml:space="preserve">, meskipun hasil penelitian </w:t>
      </w:r>
      <w:r w:rsidR="00811644">
        <w:rPr>
          <w:rFonts w:eastAsiaTheme="minorEastAsia"/>
        </w:rPr>
        <w:t xml:space="preserve">relatif </w:t>
      </w:r>
      <w:r w:rsidR="00843D4A">
        <w:rPr>
          <w:rFonts w:eastAsiaTheme="minorEastAsia"/>
        </w:rPr>
        <w:t xml:space="preserve">ini tidak identik dengan hasil yang dicapai pada penelitian terdahulu oleh </w:t>
      </w:r>
      <w:r w:rsidR="00843D4A">
        <w:rPr>
          <w:rFonts w:eastAsiaTheme="minorEastAsia"/>
        </w:rPr>
        <w:fldChar w:fldCharType="begin" w:fldLock="1"/>
      </w:r>
      <w:r w:rsidR="00843D4A">
        <w:rPr>
          <w:rFonts w:eastAsiaTheme="minorEastAsia"/>
        </w:rPr>
        <w:instrText>ADDIN CSL_CITATION {"citationItems":[{"id":"ITEM-1","itemData":{"author":[{"dropping-particle":"","family":"Leo","given":"Barnius","non-dropping-particle":"","parse-names":false,"suffix":""},{"dropping-particle":"","family":"Raharjo","given":"Eka Indah","non-dropping-particle":"","parse-names":false,"suffix":""},{"dropping-particle":"","family":"Farida","given":"","non-dropping-particle":"","parse-names":false,"suffix":""}],"container-title":"Perikanan Kelautan","id":"ITEM-1","issue":"2","issued":{"date-parts":[["2016"]]},"page":"1-8","title":"Combination of Feed and Lumbricul Rubellus on the Growth Rate and survival rate Fish Ringau (Datniodes mesrolepis)","type":"article-journal","volume":"4"},"uris":["http://www.mendeley.com/documents/?uuid=54f3679b-d076-4d1d-af51-b4cf95abf3e7"]}],"mendeley":{"formattedCitation":"(Leo, Raharjo, &amp; Farida, 2016)","manualFormatting":"Leo et al., (2016)","plainTextFormattedCitation":"(Leo, Raharjo, &amp; Farida, 2016)","previouslyFormattedCitation":"(Leo, Raharjo, &amp; Farida, 2016)"},"properties":{"noteIndex":0},"schema":"https://github.com/citation-style-language/schema/raw/master/csl-citation.json"}</w:instrText>
      </w:r>
      <w:r w:rsidR="00843D4A">
        <w:rPr>
          <w:rFonts w:eastAsiaTheme="minorEastAsia"/>
        </w:rPr>
        <w:fldChar w:fldCharType="separate"/>
      </w:r>
      <w:r w:rsidR="00843D4A" w:rsidRPr="00843D4A">
        <w:rPr>
          <w:rFonts w:eastAsiaTheme="minorEastAsia"/>
          <w:noProof/>
        </w:rPr>
        <w:t>Leo</w:t>
      </w:r>
      <w:r w:rsidR="00843D4A">
        <w:rPr>
          <w:rFonts w:eastAsiaTheme="minorEastAsia"/>
          <w:noProof/>
        </w:rPr>
        <w:t xml:space="preserve"> et al., (</w:t>
      </w:r>
      <w:r w:rsidR="00843D4A" w:rsidRPr="00843D4A">
        <w:rPr>
          <w:rFonts w:eastAsiaTheme="minorEastAsia"/>
          <w:noProof/>
        </w:rPr>
        <w:t>2016)</w:t>
      </w:r>
      <w:r w:rsidR="00843D4A">
        <w:rPr>
          <w:rFonts w:eastAsiaTheme="minorEastAsia"/>
        </w:rPr>
        <w:fldChar w:fldCharType="end"/>
      </w:r>
      <w:r w:rsidR="002B3C5D">
        <w:rPr>
          <w:rFonts w:eastAsiaTheme="minorEastAsia"/>
        </w:rPr>
        <w:t xml:space="preserve">. </w:t>
      </w:r>
    </w:p>
    <w:p w:rsidR="00B96E12" w:rsidRDefault="00D00F9D" w:rsidP="005D4A56">
      <w:pPr>
        <w:pStyle w:val="NoSpacing"/>
        <w:jc w:val="both"/>
        <w:rPr>
          <w:rFonts w:eastAsiaTheme="minorEastAsia"/>
        </w:rPr>
      </w:pPr>
      <w:r>
        <w:rPr>
          <w:rFonts w:eastAsiaTheme="minorEastAsia"/>
        </w:rPr>
        <w:tab/>
        <w:t xml:space="preserve">Gambar 1 dan 2, memperlihatkan kromatogram kelimpahan omega-3 dan omega-6 </w:t>
      </w:r>
      <w:r w:rsidR="007F3381">
        <w:rPr>
          <w:rFonts w:eastAsiaTheme="minorEastAsia"/>
        </w:rPr>
        <w:t xml:space="preserve">hasil pengukuran GC-MS yang diukur </w:t>
      </w:r>
      <w:r>
        <w:rPr>
          <w:rFonts w:eastAsiaTheme="minorEastAsia"/>
        </w:rPr>
        <w:t>berdasarkan kelompok perlakukan</w:t>
      </w:r>
      <w:r w:rsidR="007F3381">
        <w:rPr>
          <w:rFonts w:eastAsiaTheme="minorEastAsia"/>
        </w:rPr>
        <w:t xml:space="preserve">. Pada gambar tersebut dapat dimaknai sebagai peningkatan kadar omega disajikan untuk mendukung hasil perhitungan kadar omega sebagaimana data yang disajikan pada Tabel 4. </w:t>
      </w:r>
    </w:p>
    <w:p w:rsidR="007F3381" w:rsidRPr="007F3381" w:rsidRDefault="007F3381" w:rsidP="005D4A56">
      <w:pPr>
        <w:pStyle w:val="NoSpacing"/>
        <w:jc w:val="both"/>
        <w:rPr>
          <w:rFonts w:eastAsiaTheme="minorEastAsia"/>
          <w:sz w:val="18"/>
        </w:rPr>
      </w:pPr>
    </w:p>
    <w:p w:rsidR="00B430C7" w:rsidRDefault="00A42993" w:rsidP="005D4A56">
      <w:pPr>
        <w:pStyle w:val="NoSpacing"/>
        <w:jc w:val="both"/>
        <w:rPr>
          <w:rFonts w:eastAsiaTheme="minorEastAsia"/>
        </w:rPr>
      </w:pPr>
      <w:r>
        <w:rPr>
          <w:rFonts w:eastAsiaTheme="minorEastAsia"/>
          <w:noProof/>
        </w:rPr>
        <w:pict>
          <v:shapetype id="_x0000_t202" coordsize="21600,21600" o:spt="202" path="m,l,21600r21600,l21600,xe">
            <v:stroke joinstyle="miter"/>
            <v:path gradientshapeok="t" o:connecttype="rect"/>
          </v:shapetype>
          <v:shape id="_x0000_s1030" type="#_x0000_t202" style="position:absolute;left:0;text-align:left;margin-left:102.4pt;margin-top:3.95pt;width:23.6pt;height:19pt;z-index:251658240;mso-position-horizontal-relative:text;mso-position-vertical-relative:text" filled="f" stroked="f">
            <v:textbox style="mso-next-textbox:#_x0000_s1030">
              <w:txbxContent>
                <w:p w:rsidR="00A42993" w:rsidRPr="00B430C7" w:rsidRDefault="00A42993" w:rsidP="003309A8">
                  <w:pPr>
                    <w:jc w:val="center"/>
                    <w:rPr>
                      <w:rFonts w:ascii="Times New Roman" w:hAnsi="Times New Roman"/>
                    </w:rPr>
                  </w:pPr>
                  <w:r w:rsidRPr="00B430C7">
                    <w:rPr>
                      <w:rFonts w:ascii="Times New Roman" w:hAnsi="Times New Roman"/>
                    </w:rPr>
                    <w:t>A</w:t>
                  </w:r>
                </w:p>
              </w:txbxContent>
            </v:textbox>
          </v:shape>
        </w:pict>
      </w:r>
      <w:r>
        <w:rPr>
          <w:rFonts w:eastAsiaTheme="minorEastAsia"/>
          <w:noProof/>
        </w:rPr>
        <w:pict>
          <v:shape id="_x0000_s1031" type="#_x0000_t202" style="position:absolute;left:0;text-align:left;margin-left:217.2pt;margin-top:1pt;width:23.6pt;height:19pt;z-index:251659264;mso-position-horizontal-relative:text;mso-position-vertical-relative:text" filled="f" stroked="f">
            <v:textbox style="mso-next-textbox:#_x0000_s1031">
              <w:txbxContent>
                <w:p w:rsidR="00A42993" w:rsidRPr="00B430C7" w:rsidRDefault="00A42993" w:rsidP="003309A8">
                  <w:pPr>
                    <w:jc w:val="center"/>
                    <w:rPr>
                      <w:rFonts w:ascii="Times New Roman" w:hAnsi="Times New Roman"/>
                    </w:rPr>
                  </w:pPr>
                  <w:r>
                    <w:rPr>
                      <w:rFonts w:ascii="Times New Roman" w:hAnsi="Times New Roman"/>
                    </w:rPr>
                    <w:t>B</w:t>
                  </w:r>
                </w:p>
              </w:txbxContent>
            </v:textbox>
          </v:shape>
        </w:pict>
      </w:r>
      <w:r>
        <w:rPr>
          <w:rFonts w:eastAsiaTheme="minorEastAsia"/>
          <w:noProof/>
        </w:rPr>
        <w:pict>
          <v:shape id="_x0000_s1033" type="#_x0000_t202" style="position:absolute;left:0;text-align:left;margin-left:441.8pt;margin-top:1pt;width:23.6pt;height:19pt;z-index:251661312;mso-position-horizontal-relative:text;mso-position-vertical-relative:text" filled="f" stroked="f">
            <v:textbox style="mso-next-textbox:#_x0000_s1033">
              <w:txbxContent>
                <w:p w:rsidR="00A42993" w:rsidRPr="00B430C7" w:rsidRDefault="00A42993" w:rsidP="003309A8">
                  <w:pPr>
                    <w:jc w:val="center"/>
                    <w:rPr>
                      <w:rFonts w:ascii="Times New Roman" w:hAnsi="Times New Roman"/>
                    </w:rPr>
                  </w:pPr>
                  <w:r>
                    <w:rPr>
                      <w:rFonts w:ascii="Times New Roman" w:hAnsi="Times New Roman"/>
                    </w:rPr>
                    <w:t>D</w:t>
                  </w:r>
                </w:p>
              </w:txbxContent>
            </v:textbox>
          </v:shape>
        </w:pict>
      </w:r>
      <w:r>
        <w:rPr>
          <w:rFonts w:eastAsiaTheme="minorEastAsia"/>
          <w:noProof/>
        </w:rPr>
        <w:pict>
          <v:shape id="_x0000_s1032" type="#_x0000_t202" style="position:absolute;left:0;text-align:left;margin-left:331.1pt;margin-top:.75pt;width:23.6pt;height:19pt;z-index:251660288" filled="f" stroked="f">
            <v:textbox style="mso-next-textbox:#_x0000_s1032">
              <w:txbxContent>
                <w:p w:rsidR="00A42993" w:rsidRPr="00B430C7" w:rsidRDefault="00A42993" w:rsidP="003309A8">
                  <w:pPr>
                    <w:jc w:val="center"/>
                    <w:rPr>
                      <w:rFonts w:ascii="Times New Roman" w:hAnsi="Times New Roman"/>
                    </w:rPr>
                  </w:pPr>
                  <w:r>
                    <w:rPr>
                      <w:rFonts w:ascii="Times New Roman" w:hAnsi="Times New Roman"/>
                    </w:rPr>
                    <w:t>C</w:t>
                  </w:r>
                </w:p>
              </w:txbxContent>
            </v:textbox>
          </v:shape>
        </w:pict>
      </w:r>
      <w:r w:rsidR="003309A8" w:rsidRPr="005D4A56">
        <w:rPr>
          <w:noProof/>
        </w:rPr>
        <w:drawing>
          <wp:inline distT="0" distB="0" distL="0" distR="0" wp14:anchorId="57BF56BC" wp14:editId="626F5B49">
            <wp:extent cx="1424891" cy="110546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7395"/>
                    <a:stretch/>
                  </pic:blipFill>
                  <pic:spPr bwMode="auto">
                    <a:xfrm>
                      <a:off x="0" y="0"/>
                      <a:ext cx="1442485" cy="1119119"/>
                    </a:xfrm>
                    <a:prstGeom prst="rect">
                      <a:avLst/>
                    </a:prstGeom>
                    <a:ln>
                      <a:noFill/>
                    </a:ln>
                    <a:extLst>
                      <a:ext uri="{53640926-AAD7-44D8-BBD7-CCE9431645EC}">
                        <a14:shadowObscured xmlns:a14="http://schemas.microsoft.com/office/drawing/2010/main"/>
                      </a:ext>
                    </a:extLst>
                  </pic:spPr>
                </pic:pic>
              </a:graphicData>
            </a:graphic>
          </wp:inline>
        </w:drawing>
      </w:r>
      <w:r w:rsidR="003309A8">
        <w:rPr>
          <w:rFonts w:eastAsiaTheme="minorEastAsia"/>
        </w:rPr>
        <w:t xml:space="preserve">   </w:t>
      </w:r>
      <w:r w:rsidR="003309A8" w:rsidRPr="005D4A56">
        <w:rPr>
          <w:noProof/>
        </w:rPr>
        <w:drawing>
          <wp:inline distT="0" distB="0" distL="0" distR="0" wp14:anchorId="650DFC6C" wp14:editId="6499B391">
            <wp:extent cx="1424857" cy="110279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46462" cy="1119518"/>
                    </a:xfrm>
                    <a:prstGeom prst="rect">
                      <a:avLst/>
                    </a:prstGeom>
                  </pic:spPr>
                </pic:pic>
              </a:graphicData>
            </a:graphic>
          </wp:inline>
        </w:drawing>
      </w:r>
      <w:r w:rsidR="003309A8">
        <w:rPr>
          <w:rFonts w:eastAsiaTheme="minorEastAsia"/>
        </w:rPr>
        <w:t xml:space="preserve">   </w:t>
      </w:r>
      <w:r w:rsidR="003309A8" w:rsidRPr="005D4A56">
        <w:rPr>
          <w:noProof/>
        </w:rPr>
        <w:drawing>
          <wp:inline distT="0" distB="0" distL="0" distR="0" wp14:anchorId="778AB6EF" wp14:editId="1F98F94B">
            <wp:extent cx="1380268" cy="105853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16716" cy="1086489"/>
                    </a:xfrm>
                    <a:prstGeom prst="rect">
                      <a:avLst/>
                    </a:prstGeom>
                  </pic:spPr>
                </pic:pic>
              </a:graphicData>
            </a:graphic>
          </wp:inline>
        </w:drawing>
      </w:r>
      <w:r w:rsidR="003309A8">
        <w:rPr>
          <w:rFonts w:eastAsiaTheme="minorEastAsia"/>
        </w:rPr>
        <w:t xml:space="preserve">  </w:t>
      </w:r>
      <w:r w:rsidR="003309A8" w:rsidRPr="005D4A56">
        <w:rPr>
          <w:noProof/>
        </w:rPr>
        <w:drawing>
          <wp:inline distT="0" distB="0" distL="0" distR="0" wp14:anchorId="4AA07F7F" wp14:editId="0A480F65">
            <wp:extent cx="1379855" cy="106506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02641" cy="1082657"/>
                    </a:xfrm>
                    <a:prstGeom prst="rect">
                      <a:avLst/>
                    </a:prstGeom>
                  </pic:spPr>
                </pic:pic>
              </a:graphicData>
            </a:graphic>
          </wp:inline>
        </w:drawing>
      </w:r>
    </w:p>
    <w:p w:rsidR="009F4207" w:rsidRDefault="003309A8" w:rsidP="003309A8">
      <w:pPr>
        <w:pStyle w:val="NoSpacing"/>
        <w:ind w:left="1134" w:hanging="1134"/>
        <w:jc w:val="both"/>
        <w:rPr>
          <w:rFonts w:eastAsiaTheme="minorEastAsia"/>
        </w:rPr>
      </w:pPr>
      <w:r w:rsidRPr="00B430C7">
        <w:rPr>
          <w:b/>
          <w:sz w:val="22"/>
        </w:rPr>
        <w:t xml:space="preserve">Gambar </w:t>
      </w:r>
      <w:r>
        <w:rPr>
          <w:b/>
          <w:sz w:val="22"/>
        </w:rPr>
        <w:t>1</w:t>
      </w:r>
      <w:r w:rsidRPr="00B430C7">
        <w:rPr>
          <w:b/>
          <w:sz w:val="22"/>
        </w:rPr>
        <w:t>.</w:t>
      </w:r>
      <w:r w:rsidRPr="00B430C7">
        <w:rPr>
          <w:sz w:val="22"/>
        </w:rPr>
        <w:t xml:space="preserve"> </w:t>
      </w:r>
      <w:r>
        <w:rPr>
          <w:sz w:val="22"/>
        </w:rPr>
        <w:tab/>
      </w:r>
      <w:r w:rsidRPr="00B430C7">
        <w:rPr>
          <w:sz w:val="22"/>
        </w:rPr>
        <w:t>Kromatogram hasil pengukuran GC-MS yang menunjukkan kelimpahan (kadar) Omega-</w:t>
      </w:r>
      <w:r>
        <w:rPr>
          <w:sz w:val="22"/>
        </w:rPr>
        <w:t>3</w:t>
      </w:r>
      <w:r w:rsidRPr="00B430C7">
        <w:rPr>
          <w:sz w:val="22"/>
        </w:rPr>
        <w:t xml:space="preserve"> dalam sampel ikan Bandeng. (A) Tanpa penambahan TC</w:t>
      </w:r>
      <w:r w:rsidR="00D00F9D">
        <w:rPr>
          <w:sz w:val="22"/>
        </w:rPr>
        <w:t>T</w:t>
      </w:r>
      <w:r w:rsidRPr="00B430C7">
        <w:rPr>
          <w:sz w:val="22"/>
        </w:rPr>
        <w:t xml:space="preserve"> (kontrol); (B) penambahan 5 % TC</w:t>
      </w:r>
      <w:r w:rsidR="00D00F9D">
        <w:rPr>
          <w:sz w:val="22"/>
        </w:rPr>
        <w:t>T</w:t>
      </w:r>
      <w:r w:rsidRPr="00B430C7">
        <w:rPr>
          <w:sz w:val="22"/>
        </w:rPr>
        <w:t>; (C) penambahan 10 % TC</w:t>
      </w:r>
      <w:r w:rsidR="00D00F9D">
        <w:rPr>
          <w:sz w:val="22"/>
        </w:rPr>
        <w:t>T</w:t>
      </w:r>
      <w:r w:rsidRPr="00B430C7">
        <w:rPr>
          <w:sz w:val="22"/>
        </w:rPr>
        <w:t>; (D) penambahan 15 % TC</w:t>
      </w:r>
      <w:r w:rsidR="00D00F9D">
        <w:rPr>
          <w:sz w:val="22"/>
        </w:rPr>
        <w:t>T</w:t>
      </w:r>
      <w:r w:rsidRPr="00B430C7">
        <w:rPr>
          <w:sz w:val="22"/>
        </w:rPr>
        <w:t>.</w:t>
      </w:r>
    </w:p>
    <w:p w:rsidR="00B430C7" w:rsidRDefault="00B430C7" w:rsidP="005D4A56">
      <w:pPr>
        <w:pStyle w:val="NoSpacing"/>
        <w:jc w:val="both"/>
        <w:rPr>
          <w:rFonts w:eastAsiaTheme="minorEastAsia"/>
        </w:rPr>
      </w:pPr>
    </w:p>
    <w:p w:rsidR="00843D4A" w:rsidRDefault="007F3381" w:rsidP="007F3381">
      <w:pPr>
        <w:pStyle w:val="NoSpacing"/>
        <w:ind w:firstLine="720"/>
        <w:jc w:val="both"/>
        <w:rPr>
          <w:rFonts w:eastAsiaTheme="minorEastAsia"/>
        </w:rPr>
      </w:pPr>
      <w:r>
        <w:rPr>
          <w:rFonts w:eastAsiaTheme="minorEastAsia"/>
        </w:rPr>
        <w:t>Persentase peningkatan kadar omega-3 mencapai 5,0165 % atau naik 907,47 % pada penambahan 15 % TCT dibandingkan dengan kadar omega-3 tanpa ada penambahan TCT dalam pakan, Peningkatan ini hampir mencapai 10 kali lipat lebih tinggi. Hal yang sama, juga terjadi peningkatan kadar omega-6 mencapai 933,81 % atau meningkat hampir 10 kali lipat dibandingkan pada kelompok kontrol</w:t>
      </w:r>
      <w:r w:rsidR="00B7077A">
        <w:rPr>
          <w:rFonts w:eastAsiaTheme="minorEastAsia"/>
        </w:rPr>
        <w:t xml:space="preserve"> (Tabel 4)</w:t>
      </w:r>
      <w:r>
        <w:rPr>
          <w:rFonts w:eastAsiaTheme="minorEastAsia"/>
        </w:rPr>
        <w:t>.</w:t>
      </w:r>
      <w:r w:rsidR="00B7077A">
        <w:rPr>
          <w:rFonts w:eastAsiaTheme="minorEastAsia"/>
        </w:rPr>
        <w:t xml:space="preserve"> </w:t>
      </w:r>
      <w:r w:rsidR="002B23F3">
        <w:rPr>
          <w:rFonts w:eastAsiaTheme="minorEastAsia"/>
        </w:rPr>
        <w:t>Hasil pengukuran GC-MS (Gambar 1)</w:t>
      </w:r>
      <w:r w:rsidR="00FB1A49">
        <w:rPr>
          <w:rFonts w:eastAsiaTheme="minorEastAsia"/>
        </w:rPr>
        <w:t>,</w:t>
      </w:r>
      <w:r w:rsidR="002B23F3">
        <w:rPr>
          <w:rFonts w:eastAsiaTheme="minorEastAsia"/>
        </w:rPr>
        <w:t xml:space="preserve"> memperlihatkan k</w:t>
      </w:r>
      <w:r w:rsidR="00B7077A">
        <w:rPr>
          <w:rFonts w:eastAsiaTheme="minorEastAsia"/>
        </w:rPr>
        <w:t xml:space="preserve">romatogram kelimpahan </w:t>
      </w:r>
      <w:r w:rsidR="00FB1A49">
        <w:rPr>
          <w:rFonts w:eastAsiaTheme="minorEastAsia"/>
        </w:rPr>
        <w:t xml:space="preserve">atau </w:t>
      </w:r>
      <w:r w:rsidR="00B7077A">
        <w:rPr>
          <w:rFonts w:eastAsiaTheme="minorEastAsia"/>
        </w:rPr>
        <w:t>kadar omega-3</w:t>
      </w:r>
      <w:r w:rsidR="00FB1A49">
        <w:rPr>
          <w:rFonts w:eastAsiaTheme="minorEastAsia"/>
        </w:rPr>
        <w:t xml:space="preserve"> yang</w:t>
      </w:r>
      <w:r w:rsidR="00B7077A">
        <w:rPr>
          <w:rFonts w:eastAsiaTheme="minorEastAsia"/>
        </w:rPr>
        <w:t xml:space="preserve"> </w:t>
      </w:r>
      <w:r w:rsidR="002B23F3">
        <w:rPr>
          <w:rFonts w:eastAsiaTheme="minorEastAsia"/>
        </w:rPr>
        <w:t>semakin tinggi seiring jumlah pemberian TCT semakin meningkat dari 0 % (Gambar 1.A) - 15 % (Gambar 1.D). Peningkatan kelimpahan ini menunjukkan bahwa konsentrasi omega-3 dalam sampel ikan bandeng juga meningkat, dimana rincian hasil perhitungan kadar omega-3 sesuai pada Tabel 4. Kelimpahan omega-6 dalam sampel ikan bandeng di sajikan pada Gambar 2</w:t>
      </w:r>
      <w:r w:rsidR="005536F4">
        <w:rPr>
          <w:rFonts w:eastAsiaTheme="minorEastAsia"/>
        </w:rPr>
        <w:t>.</w:t>
      </w:r>
      <w:r w:rsidR="002B23F3">
        <w:rPr>
          <w:rFonts w:eastAsiaTheme="minorEastAsia"/>
        </w:rPr>
        <w:t xml:space="preserve"> </w:t>
      </w:r>
    </w:p>
    <w:p w:rsidR="009F4207" w:rsidRPr="00FB1A49" w:rsidRDefault="009F4207" w:rsidP="007F3381">
      <w:pPr>
        <w:pStyle w:val="NoSpacing"/>
        <w:ind w:firstLine="720"/>
        <w:jc w:val="both"/>
        <w:rPr>
          <w:rFonts w:eastAsiaTheme="minorEastAsia"/>
          <w:sz w:val="16"/>
        </w:rPr>
      </w:pPr>
    </w:p>
    <w:p w:rsidR="00B430C7" w:rsidRDefault="00FB1A49" w:rsidP="005D4A56">
      <w:pPr>
        <w:pStyle w:val="NoSpacing"/>
        <w:jc w:val="both"/>
      </w:pPr>
      <w:r>
        <w:rPr>
          <w:rFonts w:eastAsiaTheme="minorEastAsia"/>
          <w:noProof/>
        </w:rPr>
        <w:pict>
          <v:shape id="_x0000_s1026" type="#_x0000_t202" style="position:absolute;left:0;text-align:left;margin-left:443.5pt;margin-top:4.2pt;width:23.6pt;height:19pt;z-index:251654144" filled="f" stroked="f">
            <v:textbox style="mso-next-textbox:#_x0000_s1026">
              <w:txbxContent>
                <w:p w:rsidR="00A42993" w:rsidRPr="00B430C7" w:rsidRDefault="00A42993" w:rsidP="00B430C7">
                  <w:pPr>
                    <w:jc w:val="center"/>
                    <w:rPr>
                      <w:rFonts w:ascii="Times New Roman" w:hAnsi="Times New Roman"/>
                    </w:rPr>
                  </w:pPr>
                  <w:r>
                    <w:rPr>
                      <w:rFonts w:ascii="Times New Roman" w:hAnsi="Times New Roman"/>
                    </w:rPr>
                    <w:t>D</w:t>
                  </w:r>
                </w:p>
              </w:txbxContent>
            </v:textbox>
          </v:shape>
        </w:pict>
      </w:r>
      <w:r>
        <w:rPr>
          <w:rFonts w:eastAsiaTheme="minorEastAsia"/>
          <w:noProof/>
        </w:rPr>
        <w:pict>
          <v:shape id="_x0000_s1027" type="#_x0000_t202" style="position:absolute;left:0;text-align:left;margin-left:321.3pt;margin-top:6.8pt;width:23.6pt;height:19pt;z-index:251655168" filled="f" stroked="f">
            <v:textbox style="mso-next-textbox:#_x0000_s1027">
              <w:txbxContent>
                <w:p w:rsidR="00A42993" w:rsidRPr="00B430C7" w:rsidRDefault="00A42993" w:rsidP="00B430C7">
                  <w:pPr>
                    <w:jc w:val="center"/>
                    <w:rPr>
                      <w:rFonts w:ascii="Times New Roman" w:hAnsi="Times New Roman"/>
                    </w:rPr>
                  </w:pPr>
                  <w:r>
                    <w:rPr>
                      <w:rFonts w:ascii="Times New Roman" w:hAnsi="Times New Roman"/>
                    </w:rPr>
                    <w:t>C</w:t>
                  </w:r>
                </w:p>
              </w:txbxContent>
            </v:textbox>
          </v:shape>
        </w:pict>
      </w:r>
      <w:r w:rsidR="00A42993">
        <w:rPr>
          <w:rFonts w:eastAsiaTheme="minorEastAsia"/>
          <w:noProof/>
        </w:rPr>
        <w:pict>
          <v:shape id="_x0000_s1029" type="#_x0000_t202" style="position:absolute;left:0;text-align:left;margin-left:86.75pt;margin-top:1.65pt;width:23.6pt;height:19pt;z-index:251657216" filled="f" stroked="f">
            <v:textbox style="mso-next-textbox:#_x0000_s1029">
              <w:txbxContent>
                <w:p w:rsidR="00A42993" w:rsidRPr="00B430C7" w:rsidRDefault="00A42993" w:rsidP="00B430C7">
                  <w:pPr>
                    <w:jc w:val="center"/>
                    <w:rPr>
                      <w:rFonts w:ascii="Times New Roman" w:hAnsi="Times New Roman"/>
                    </w:rPr>
                  </w:pPr>
                  <w:r w:rsidRPr="00B430C7">
                    <w:rPr>
                      <w:rFonts w:ascii="Times New Roman" w:hAnsi="Times New Roman"/>
                    </w:rPr>
                    <w:t>A</w:t>
                  </w:r>
                </w:p>
              </w:txbxContent>
            </v:textbox>
          </v:shape>
        </w:pict>
      </w:r>
      <w:r w:rsidR="00A42993">
        <w:rPr>
          <w:rFonts w:eastAsiaTheme="minorEastAsia"/>
          <w:noProof/>
        </w:rPr>
        <w:pict>
          <v:shape id="_x0000_s1028" type="#_x0000_t202" style="position:absolute;left:0;text-align:left;margin-left:206.85pt;margin-top:3.8pt;width:23.6pt;height:19pt;z-index:251656192" filled="f" stroked="f">
            <v:textbox style="mso-next-textbox:#_x0000_s1028">
              <w:txbxContent>
                <w:p w:rsidR="00A42993" w:rsidRPr="00B430C7" w:rsidRDefault="00A42993" w:rsidP="00B430C7">
                  <w:pPr>
                    <w:jc w:val="center"/>
                    <w:rPr>
                      <w:rFonts w:ascii="Times New Roman" w:hAnsi="Times New Roman"/>
                    </w:rPr>
                  </w:pPr>
                  <w:r>
                    <w:rPr>
                      <w:rFonts w:ascii="Times New Roman" w:hAnsi="Times New Roman"/>
                    </w:rPr>
                    <w:t>B</w:t>
                  </w:r>
                </w:p>
              </w:txbxContent>
            </v:textbox>
          </v:shape>
        </w:pict>
      </w:r>
      <w:r w:rsidR="00B430C7" w:rsidRPr="005D4A56">
        <w:rPr>
          <w:noProof/>
        </w:rPr>
        <w:drawing>
          <wp:inline distT="0" distB="0" distL="0" distR="0" wp14:anchorId="09834A85" wp14:editId="0CCE85F8">
            <wp:extent cx="1367790" cy="11269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5454" cy="1149728"/>
                    </a:xfrm>
                    <a:prstGeom prst="rect">
                      <a:avLst/>
                    </a:prstGeom>
                  </pic:spPr>
                </pic:pic>
              </a:graphicData>
            </a:graphic>
          </wp:inline>
        </w:drawing>
      </w:r>
      <w:r w:rsidR="00B430C7">
        <w:t xml:space="preserve">  </w:t>
      </w:r>
      <w:r w:rsidR="00B430C7" w:rsidRPr="005D4A56">
        <w:rPr>
          <w:noProof/>
        </w:rPr>
        <w:drawing>
          <wp:inline distT="0" distB="0" distL="0" distR="0" wp14:anchorId="69F630AA" wp14:editId="24B5E517">
            <wp:extent cx="1439798" cy="116616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61372" cy="1183637"/>
                    </a:xfrm>
                    <a:prstGeom prst="rect">
                      <a:avLst/>
                    </a:prstGeom>
                  </pic:spPr>
                </pic:pic>
              </a:graphicData>
            </a:graphic>
          </wp:inline>
        </w:drawing>
      </w:r>
      <w:r w:rsidR="00B430C7">
        <w:t xml:space="preserve">  </w:t>
      </w:r>
      <w:r w:rsidR="00B430C7" w:rsidRPr="005D4A56">
        <w:rPr>
          <w:noProof/>
        </w:rPr>
        <w:drawing>
          <wp:inline distT="0" distB="0" distL="0" distR="0" wp14:anchorId="71227C71" wp14:editId="530CFA21">
            <wp:extent cx="1410335" cy="11654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30809" cy="1182410"/>
                    </a:xfrm>
                    <a:prstGeom prst="rect">
                      <a:avLst/>
                    </a:prstGeom>
                  </pic:spPr>
                </pic:pic>
              </a:graphicData>
            </a:graphic>
          </wp:inline>
        </w:drawing>
      </w:r>
      <w:r w:rsidR="00B430C7">
        <w:t xml:space="preserve">  </w:t>
      </w:r>
      <w:r w:rsidR="00B430C7" w:rsidRPr="005D4A56">
        <w:rPr>
          <w:noProof/>
        </w:rPr>
        <w:drawing>
          <wp:inline distT="0" distB="0" distL="0" distR="0" wp14:anchorId="33E4A03A" wp14:editId="64E39B8C">
            <wp:extent cx="1367790" cy="116379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76735" cy="1171410"/>
                    </a:xfrm>
                    <a:prstGeom prst="rect">
                      <a:avLst/>
                    </a:prstGeom>
                    <a:ln>
                      <a:noFill/>
                    </a:ln>
                    <a:effectLst>
                      <a:softEdge rad="112500"/>
                    </a:effectLst>
                  </pic:spPr>
                </pic:pic>
              </a:graphicData>
            </a:graphic>
          </wp:inline>
        </w:drawing>
      </w:r>
    </w:p>
    <w:p w:rsidR="00B430C7" w:rsidRDefault="00B430C7" w:rsidP="00B430C7">
      <w:pPr>
        <w:pStyle w:val="NoSpacing"/>
        <w:ind w:left="1134" w:hanging="1134"/>
        <w:jc w:val="both"/>
        <w:rPr>
          <w:sz w:val="22"/>
        </w:rPr>
      </w:pPr>
      <w:r w:rsidRPr="00B430C7">
        <w:rPr>
          <w:b/>
          <w:sz w:val="22"/>
        </w:rPr>
        <w:t>Gambar 2.</w:t>
      </w:r>
      <w:r w:rsidRPr="00B430C7">
        <w:rPr>
          <w:sz w:val="22"/>
        </w:rPr>
        <w:t xml:space="preserve"> </w:t>
      </w:r>
      <w:r>
        <w:rPr>
          <w:sz w:val="22"/>
        </w:rPr>
        <w:tab/>
      </w:r>
      <w:r w:rsidRPr="00B430C7">
        <w:rPr>
          <w:sz w:val="22"/>
        </w:rPr>
        <w:t>Kromatogram hasil pengukuran GC-MS yang menunjukkan kelimpahan (kadar) Omega-6 dalam sampel ikan Bandeng. (A) Tanpa penambahan TCC (kontrol); (B) penambahan 5 % TCC; (C) penambahan 10 % TCC; (D) penambahan 15 % TCC.</w:t>
      </w:r>
    </w:p>
    <w:p w:rsidR="002B23F3" w:rsidRDefault="002B23F3" w:rsidP="00B430C7">
      <w:pPr>
        <w:pStyle w:val="NoSpacing"/>
        <w:ind w:left="1134" w:hanging="1134"/>
        <w:jc w:val="both"/>
      </w:pPr>
    </w:p>
    <w:p w:rsidR="00B430C7" w:rsidRDefault="002B23F3" w:rsidP="00843D4A">
      <w:pPr>
        <w:pStyle w:val="NoSpacing"/>
        <w:ind w:firstLine="709"/>
        <w:jc w:val="both"/>
      </w:pPr>
      <w:r>
        <w:tab/>
        <w:t xml:space="preserve">Tampilan kromatogram kelimpahan omega-6 hasil pengukuran GC-MS relatif </w:t>
      </w:r>
      <w:r w:rsidR="00C32D22">
        <w:t>identik</w:t>
      </w:r>
      <w:r>
        <w:t xml:space="preserve"> dengan kelimpahan </w:t>
      </w:r>
      <w:r w:rsidR="00C32D22">
        <w:t>omega-3 (Gambar 1), Perbedaan hanya pada nilai kelimpahan, dimana pada Gambar 2, terlihat bahwa luar daerah yang diarsir warna hitam lebih sempit dibandingkan pada daerah arsiran Gambar 1, ini menunjukkan bahwa kadar omega-6 dalam sampel ikan bandeng lebih sedikit dibandingkan kadar omega-3. Secara umum perlakuan pemberian TCT pada ikan bandeng kelompok B, C dan D memberi pengaruh signifikan pada perbaikan fisik ikan dan juga peningkatan kadar omega-3 dan omega-6 sangat tajam. Ini berarti bahwa perlakuan pemberian TCT pada pakan ikan merupakan sebuah terobosan yang dapat diterapkan</w:t>
      </w:r>
      <w:r w:rsidR="00843D4A">
        <w:t xml:space="preserve"> </w:t>
      </w:r>
      <w:r w:rsidR="00843D4A">
        <w:fldChar w:fldCharType="begin" w:fldLock="1"/>
      </w:r>
      <w:r w:rsidR="00843D4A">
        <w:instrText>ADDIN CSL_CITATION {"citationItems":[{"id":"ITEM-1","itemData":{"abstract":"The extraction of fat from snail has been carried out by Soxhlet extractor with petroleum ether solvent. Fatty product from extraction was transesterificated in BF3/methanol solvent for an hour by reflux procedure, then extracted by n-hexane to produce methyl ester fatty acid. Free water fatty acid methyl ester was analyzed by Gas Chromatography-Mass spectrometer (GC-MS). Fatty acid ester was separated from its fractions use column chromatography in n-hexane, n-hexane:dietil eter (2:1 v/v), dietil eter, aseton, ethanol and methanol. This fractions wer also analized by GC-MS. From GC-MS data sheet can be obtained 5 fractions which details are; fraction 1 contains omega 3: 27.54 %, omega 6: 15.40 % and omega 9: 6.77 %. Fraction 2 contains omega 3: 3.08 %, omega 6: 15.62 % and omega 9: 10.72 %. Fraction 3 contains omega 6: 3.57 %, omega 9: 7.02 % and none omega 3 inside it. Omega 3, 6 and 9 can’t be identification in fraction 4 and 5. Keywords:","author":[{"dropping-particle":"","family":"Haryadi","given":"Winarto","non-dropping-particle":"","parse-names":false,"suffix":""},{"dropping-particle":"","family":"Triono","given":"Sugeng","non-dropping-particle":"","parse-names":false,"suffix":""}],"container-title":"Indon J. Chem","id":"ITEM-1","issue":"3","issued":{"date-parts":[["2006"]]},"page":"316-321","title":"Fractionation of Fatty acid Omega 3,6 and 9 from Snail (Achatina fulica) using coloum Chromatography","type":"article-journal","volume":"6"},"uris":["http://www.mendeley.com/documents/?uuid=f08def75-6b00-4256-bc31-2c9ec3021259"]}],"mendeley":{"formattedCitation":"(Haryadi &amp; Triono, 2006)","manualFormatting":"(Haryadi &amp; Triono, 2006","plainTextFormattedCitation":"(Haryadi &amp; Triono, 2006)","previouslyFormattedCitation":"(Haryadi &amp; Triono, 2006)"},"properties":{"noteIndex":0},"schema":"https://github.com/citation-style-language/schema/raw/master/csl-citation.json"}</w:instrText>
      </w:r>
      <w:r w:rsidR="00843D4A">
        <w:fldChar w:fldCharType="separate"/>
      </w:r>
      <w:r w:rsidR="00843D4A" w:rsidRPr="00843D4A">
        <w:rPr>
          <w:noProof/>
        </w:rPr>
        <w:t>(Haryadi &amp; Triono, 2006</w:t>
      </w:r>
      <w:r w:rsidR="00843D4A">
        <w:fldChar w:fldCharType="end"/>
      </w:r>
      <w:r w:rsidR="00843D4A">
        <w:t>;</w:t>
      </w:r>
      <w:r w:rsidR="00843D4A">
        <w:fldChar w:fldCharType="begin" w:fldLock="1"/>
      </w:r>
      <w:r w:rsidR="00843D4A">
        <w:instrText>ADDIN CSL_CITATION {"citationItems":[{"id":"ITEM-1","itemData":{"abstract":"Milkfish is including commodities that easy to cultivated and has high interest comsumption. The technology that support cultivation of milkfish still weak in optimalyze the growth of it. Research design of this study is group randomized design (RAK). The purpose of this study is to analyze the appropriate dose of growth variable, and FCR of milkfish by using policulture system. This study using 4 treatment and 3 repeatition by different probiotic dose of treatement. Treatment P0 (control), P1 (giving probiotic 8 ml/kg of feed), P2 (giving probiotic 10 ml/kg of feed), P3 (giving probiotic 12 ml/kg of feed). Variable that observed by growth, and FCR of milkfish. The result of ANOVA analysis shows that the difference is very real of variable of daily growth rate, absolute weight, FCR of milkfish, and SGR of seaweed. Varibale that shows a difference next by BNT further testing, so that the best treatment as known is P2 (giving probiotic 10 ml/kg of feed). Giving of dose variety of feed gives real difference toward growth. Growth is indicated by daily growth rate and absolute weight. Giving P2 of probiotic (giving probiotic 10 ml/kg of feed) able to apply to cultivators so that press the value of feed conversion ratio","author":[{"dropping-particle":"","family":"Ningsih","given":"Tri Rahayu","non-dropping-particle":"","parse-names":false,"suffix":""},{"dropping-particle":"","family":"Redjeki","given":"Endah Sri","non-dropping-particle":"","parse-names":false,"suffix":""},{"dropping-particle":"","family":"Luthfiyah","given":"Sa’idah","non-dropping-particle":"","parse-names":false,"suffix":""}],"container-title":"Jurnal Perikanan Pantura","id":"ITEM-1","issue":"2","issued":{"date-parts":[["2018"]]},"page":"17-21","title":"Pemberian Berbagai Dosis Probiotik pada Pakan Terhadap Pertumbuhan dan FCR Ikan Bandeng (Chanos chanos) dengan Sistem Polikultur","type":"article-journal","volume":"1"},"uris":["http://www.mendeley.com/documents/?uuid=2c86f7c8-42d6-43c6-a9bf-b70a3f9cbe5f"]}],"mendeley":{"formattedCitation":"(Ningsih et al., 2018)","manualFormatting":" Ningsih et al., 2018)","plainTextFormattedCitation":"(Ningsih et al., 2018)","previouslyFormattedCitation":"(Ningsih et al., 2018)"},"properties":{"noteIndex":0},"schema":"https://github.com/citation-style-language/schema/raw/master/csl-citation.json"}</w:instrText>
      </w:r>
      <w:r w:rsidR="00843D4A">
        <w:fldChar w:fldCharType="separate"/>
      </w:r>
      <w:r w:rsidR="00843D4A">
        <w:rPr>
          <w:noProof/>
        </w:rPr>
        <w:t xml:space="preserve"> </w:t>
      </w:r>
      <w:r w:rsidR="00843D4A" w:rsidRPr="00843D4A">
        <w:rPr>
          <w:noProof/>
        </w:rPr>
        <w:t>Ningsih et al., 2018)</w:t>
      </w:r>
      <w:r w:rsidR="00843D4A">
        <w:fldChar w:fldCharType="end"/>
      </w:r>
      <w:r w:rsidR="00C32D22">
        <w:t xml:space="preserve">. </w:t>
      </w:r>
      <w:r w:rsidR="00F47808">
        <w:t xml:space="preserve">Analisis aspek fisik sampel ikan bandeng menghasilkan perbedaan mencolok antara ikan yang diberikan perlakukan penambahan TCT dalam pakan dibandingkan dengan yang tidak ada perkakuan penambahan TCT, sebagaimana diperlihatkan pada Gambar 3. </w:t>
      </w:r>
      <w:r w:rsidR="00C32D22">
        <w:t xml:space="preserve">  </w:t>
      </w:r>
      <w:r>
        <w:t xml:space="preserve"> </w:t>
      </w:r>
      <w:r>
        <w:tab/>
      </w:r>
    </w:p>
    <w:p w:rsidR="00B430C7" w:rsidRDefault="00FB1A49" w:rsidP="005D4A56">
      <w:pPr>
        <w:pStyle w:val="NoSpacing"/>
        <w:jc w:val="both"/>
      </w:pPr>
      <w:r w:rsidRPr="005D4A56">
        <w:rPr>
          <w:noProof/>
        </w:rPr>
        <w:drawing>
          <wp:anchor distT="0" distB="0" distL="114300" distR="114300" simplePos="0" relativeHeight="251689472" behindDoc="0" locked="0" layoutInCell="1" allowOverlap="1" wp14:anchorId="097585F0" wp14:editId="7C9FEB2D">
            <wp:simplePos x="0" y="0"/>
            <wp:positionH relativeFrom="column">
              <wp:posOffset>3029585</wp:posOffset>
            </wp:positionH>
            <wp:positionV relativeFrom="paragraph">
              <wp:posOffset>24926</wp:posOffset>
            </wp:positionV>
            <wp:extent cx="1908810" cy="1453041"/>
            <wp:effectExtent l="0" t="0" r="0" b="0"/>
            <wp:wrapNone/>
            <wp:docPr id="25" name="Picture 2" descr="C:\Users\ASPIRE ONE\Documents\IMG2018073107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IRE ONE\Documents\IMG2018073107053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8810" cy="145304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E4884">
        <w:rPr>
          <w:noProof/>
        </w:rPr>
        <w:drawing>
          <wp:anchor distT="0" distB="0" distL="114300" distR="114300" simplePos="0" relativeHeight="251656704" behindDoc="0" locked="0" layoutInCell="1" allowOverlap="1" wp14:anchorId="3B9C10F0" wp14:editId="6D42926A">
            <wp:simplePos x="0" y="0"/>
            <wp:positionH relativeFrom="column">
              <wp:posOffset>887104</wp:posOffset>
            </wp:positionH>
            <wp:positionV relativeFrom="paragraph">
              <wp:posOffset>25106</wp:posOffset>
            </wp:positionV>
            <wp:extent cx="1978025" cy="1460311"/>
            <wp:effectExtent l="0" t="0" r="0" b="0"/>
            <wp:wrapNone/>
            <wp:docPr id="26" name="Picture 26" descr="D:\Jurnal-Ismail\Budidaya-Ikan-Bandeng-di-Tam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urnal-Ismail\Budidaya-Ikan-Bandeng-di-Tambak.jpg"/>
                    <pic:cNvPicPr>
                      <a:picLocks noChangeAspect="1" noChangeArrowheads="1"/>
                    </pic:cNvPicPr>
                  </pic:nvPicPr>
                  <pic:blipFill rotWithShape="1">
                    <a:blip r:embed="rId25">
                      <a:extLst>
                        <a:ext uri="{28A0092B-C50C-407E-A947-70E740481C1C}">
                          <a14:useLocalDpi xmlns:a14="http://schemas.microsoft.com/office/drawing/2010/main" val="0"/>
                        </a:ext>
                      </a:extLst>
                    </a:blip>
                    <a:srcRect l="12611" t="18397" r="14141" b="22875"/>
                    <a:stretch/>
                  </pic:blipFill>
                  <pic:spPr bwMode="auto">
                    <a:xfrm>
                      <a:off x="0" y="0"/>
                      <a:ext cx="1981995" cy="14632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993">
        <w:rPr>
          <w:noProof/>
        </w:rPr>
        <w:pict>
          <v:shape id="_x0000_s1035" type="#_x0000_t202" style="position:absolute;left:0;text-align:left;margin-left:363.7pt;margin-top:3.9pt;width:23.6pt;height:19pt;z-index:251663360;mso-position-horizontal-relative:text;mso-position-vertical-relative:text" fillcolor="white [3212]" stroked="f">
            <v:textbox style="mso-next-textbox:#_x0000_s1035">
              <w:txbxContent>
                <w:p w:rsidR="00A42993" w:rsidRPr="00B430C7" w:rsidRDefault="00A42993" w:rsidP="00192F5A">
                  <w:pPr>
                    <w:jc w:val="center"/>
                    <w:rPr>
                      <w:rFonts w:ascii="Times New Roman" w:hAnsi="Times New Roman"/>
                    </w:rPr>
                  </w:pPr>
                  <w:r>
                    <w:rPr>
                      <w:rFonts w:ascii="Times New Roman" w:hAnsi="Times New Roman"/>
                    </w:rPr>
                    <w:t>B</w:t>
                  </w:r>
                </w:p>
              </w:txbxContent>
            </v:textbox>
          </v:shape>
        </w:pict>
      </w:r>
      <w:r w:rsidR="00A42993">
        <w:rPr>
          <w:noProof/>
        </w:rPr>
        <w:pict>
          <v:shape id="_x0000_s1034" type="#_x0000_t202" style="position:absolute;left:0;text-align:left;margin-left:200.1pt;margin-top:3.9pt;width:23.6pt;height:19pt;z-index:251662336;mso-position-horizontal-relative:text;mso-position-vertical-relative:text" fillcolor="white [3212]" stroked="f">
            <v:textbox style="mso-next-textbox:#_x0000_s1034">
              <w:txbxContent>
                <w:p w:rsidR="00A42993" w:rsidRPr="00B430C7" w:rsidRDefault="00A42993" w:rsidP="00192F5A">
                  <w:pPr>
                    <w:jc w:val="center"/>
                    <w:rPr>
                      <w:rFonts w:ascii="Times New Roman" w:hAnsi="Times New Roman"/>
                    </w:rPr>
                  </w:pPr>
                  <w:r w:rsidRPr="00B430C7">
                    <w:rPr>
                      <w:rFonts w:ascii="Times New Roman" w:hAnsi="Times New Roman"/>
                    </w:rPr>
                    <w:t>A</w:t>
                  </w:r>
                </w:p>
              </w:txbxContent>
            </v:textbox>
          </v:shape>
        </w:pict>
      </w:r>
    </w:p>
    <w:p w:rsidR="00B430C7" w:rsidRDefault="00192F5A" w:rsidP="005D4A56">
      <w:pPr>
        <w:pStyle w:val="NoSpacing"/>
        <w:jc w:val="both"/>
      </w:pPr>
      <w:r>
        <w:t xml:space="preserve">   </w:t>
      </w:r>
    </w:p>
    <w:p w:rsidR="00192F5A" w:rsidRDefault="00192F5A" w:rsidP="005D4A56">
      <w:pPr>
        <w:pStyle w:val="NoSpacing"/>
        <w:jc w:val="both"/>
      </w:pPr>
    </w:p>
    <w:p w:rsidR="00192F5A" w:rsidRDefault="00192F5A" w:rsidP="005D4A56">
      <w:pPr>
        <w:pStyle w:val="NoSpacing"/>
        <w:jc w:val="both"/>
      </w:pPr>
    </w:p>
    <w:p w:rsidR="00B430C7" w:rsidRPr="005D4A56" w:rsidRDefault="00B430C7" w:rsidP="005D4A56">
      <w:pPr>
        <w:pStyle w:val="NoSpacing"/>
        <w:jc w:val="both"/>
      </w:pPr>
    </w:p>
    <w:p w:rsidR="00AE4884" w:rsidRDefault="00AE4884" w:rsidP="005D4A56">
      <w:pPr>
        <w:pStyle w:val="NoSpacing"/>
        <w:jc w:val="both"/>
        <w:rPr>
          <w:rFonts w:eastAsiaTheme="minorEastAsia"/>
        </w:rPr>
      </w:pPr>
    </w:p>
    <w:p w:rsidR="00192F5A" w:rsidRDefault="00192F5A" w:rsidP="005D4A56">
      <w:pPr>
        <w:pStyle w:val="NoSpacing"/>
        <w:jc w:val="both"/>
        <w:rPr>
          <w:rFonts w:eastAsiaTheme="minorEastAsia"/>
        </w:rPr>
      </w:pPr>
    </w:p>
    <w:p w:rsidR="00192F5A" w:rsidRDefault="00192F5A" w:rsidP="005D4A56">
      <w:pPr>
        <w:pStyle w:val="NoSpacing"/>
        <w:jc w:val="both"/>
        <w:rPr>
          <w:rFonts w:eastAsiaTheme="minorEastAsia"/>
        </w:rPr>
      </w:pPr>
    </w:p>
    <w:p w:rsidR="00FB1A49" w:rsidRDefault="00FB1A49" w:rsidP="00E77618">
      <w:pPr>
        <w:pStyle w:val="NoSpacing"/>
        <w:ind w:left="2552" w:right="1563" w:hanging="1134"/>
        <w:jc w:val="both"/>
        <w:rPr>
          <w:b/>
          <w:sz w:val="22"/>
        </w:rPr>
      </w:pPr>
    </w:p>
    <w:p w:rsidR="00192F5A" w:rsidRDefault="00192F5A" w:rsidP="00E77618">
      <w:pPr>
        <w:pStyle w:val="NoSpacing"/>
        <w:ind w:left="2552" w:right="1563" w:hanging="1134"/>
        <w:jc w:val="both"/>
        <w:rPr>
          <w:sz w:val="22"/>
        </w:rPr>
      </w:pPr>
      <w:r w:rsidRPr="00B430C7">
        <w:rPr>
          <w:b/>
          <w:sz w:val="22"/>
        </w:rPr>
        <w:t xml:space="preserve">Gambar </w:t>
      </w:r>
      <w:r>
        <w:rPr>
          <w:b/>
          <w:sz w:val="22"/>
        </w:rPr>
        <w:t>3</w:t>
      </w:r>
      <w:r w:rsidRPr="00B430C7">
        <w:rPr>
          <w:b/>
          <w:sz w:val="22"/>
        </w:rPr>
        <w:t>.</w:t>
      </w:r>
      <w:r w:rsidRPr="00B430C7">
        <w:rPr>
          <w:sz w:val="22"/>
        </w:rPr>
        <w:t xml:space="preserve"> </w:t>
      </w:r>
      <w:r>
        <w:rPr>
          <w:sz w:val="22"/>
        </w:rPr>
        <w:tab/>
      </w:r>
      <w:r w:rsidR="00E77618">
        <w:rPr>
          <w:sz w:val="22"/>
        </w:rPr>
        <w:t>Perbandingan i</w:t>
      </w:r>
      <w:r>
        <w:rPr>
          <w:sz w:val="22"/>
        </w:rPr>
        <w:t>k</w:t>
      </w:r>
      <w:r w:rsidR="00E77618">
        <w:rPr>
          <w:sz w:val="22"/>
        </w:rPr>
        <w:t>an Bandeng hasil panen. (A) Tanpa perlakuan penambahan TCC; (B) Ada penambahan 15 % TCC</w:t>
      </w:r>
    </w:p>
    <w:p w:rsidR="00192F5A" w:rsidRPr="005D4A56" w:rsidRDefault="00192F5A" w:rsidP="005D4A56">
      <w:pPr>
        <w:pStyle w:val="NoSpacing"/>
        <w:jc w:val="both"/>
        <w:rPr>
          <w:rFonts w:eastAsiaTheme="minorEastAsia"/>
        </w:rPr>
      </w:pPr>
    </w:p>
    <w:p w:rsidR="00CB047D" w:rsidRDefault="00F47808" w:rsidP="005D4A56">
      <w:pPr>
        <w:pStyle w:val="NoSpacing"/>
        <w:jc w:val="both"/>
        <w:rPr>
          <w:rFonts w:eastAsiaTheme="minorEastAsia"/>
        </w:rPr>
      </w:pPr>
      <w:r>
        <w:rPr>
          <w:rFonts w:eastAsiaTheme="minorEastAsia"/>
        </w:rPr>
        <w:tab/>
        <w:t xml:space="preserve">Ada </w:t>
      </w:r>
      <w:r w:rsidR="00F40C7B">
        <w:rPr>
          <w:rFonts w:eastAsiaTheme="minorEastAsia"/>
        </w:rPr>
        <w:t xml:space="preserve">beberapa </w:t>
      </w:r>
      <w:r>
        <w:rPr>
          <w:rFonts w:eastAsiaTheme="minorEastAsia"/>
        </w:rPr>
        <w:t>perubahan subtantif dan signifikan pada sisi aspek kualitatif dan kuantitatif antara sampel ikan bandeng yang mendapat perlakuan pemberian TCT dalam pakan</w:t>
      </w:r>
      <w:r w:rsidR="00F40C7B">
        <w:rPr>
          <w:rFonts w:eastAsiaTheme="minorEastAsia"/>
        </w:rPr>
        <w:t>.</w:t>
      </w:r>
      <w:r>
        <w:rPr>
          <w:rFonts w:eastAsiaTheme="minorEastAsia"/>
        </w:rPr>
        <w:t xml:space="preserve"> Hasil analisis kualitatif menunjukkan adanya perbaikan kualitas </w:t>
      </w:r>
      <w:r w:rsidR="00F40C7B">
        <w:rPr>
          <w:rFonts w:eastAsiaTheme="minorEastAsia"/>
        </w:rPr>
        <w:t>tampilan permukaan tubuh ikan bandeng lebih cerah, warna sisik lebih bersih dan putih serta jika di makan, rasa bau lumpur tidak terasa. Analisis kuantitatif ikan juga menunjukkan perbaikan signifikan, dimana ukuran tubuh (panjang, lebar dan bobot) ikan meningkat tajam pada perlakuan pemberian TCT 5 %, 10 % dan 15 % selama 30 hari</w:t>
      </w:r>
      <w:r w:rsidR="00843D4A">
        <w:rPr>
          <w:rFonts w:eastAsiaTheme="minorEastAsia"/>
        </w:rPr>
        <w:t xml:space="preserve">. Hal ini didukung oleh penelitian sebelumnya oleh </w:t>
      </w:r>
      <w:r w:rsidR="00843D4A">
        <w:rPr>
          <w:rFonts w:eastAsiaTheme="minorEastAsia"/>
        </w:rPr>
        <w:fldChar w:fldCharType="begin" w:fldLock="1"/>
      </w:r>
      <w:r w:rsidR="00DC7B41">
        <w:rPr>
          <w:rFonts w:eastAsiaTheme="minorEastAsia"/>
        </w:rPr>
        <w:instrText>ADDIN CSL_CITATION {"citationItems":[{"id":"ITEM-1","itemData":{"abstract":"Ikan patin (Pangasius sp) merupakan ikan konsumsi unggulan dan ditargetkan produksinya akan meningkat setiap tahun. Ikan patin memiliki nilai efisiensi pakan rendah yang meyebabkan pertumbuhan ikan patin kurang optimal, sehingga perlu adanya penambahan bahan tertentu kedalam pakan agar ikan tertarik untuk memakan pakan yang diberikan. Penggunaan tepung cacing tanah sebagai atraktan diharapkan mampu meningkatkan tingkat konsumsi pakan, efisiensi pakan dan pertumbuhan ikan patin. Penelitian ini bertujuan untuk mengkaji pengaruh pemberian tepung cacing tanah sebagai atraktan dalam pakan terhadap tingkat konsumsi pakan, efisiensi pakan dan pertumbuhan ikan patin (Pangasius sp.). Ikan patin yang digunakan memiliki rata-rata bobot awal individu 6,78±0,68 g/ekor. Ikan dipelihara selama 42 hari pada wadah akuarium dengan padat tebar 1 ekor/2l. Rancangan percobaan yang digunakan adalah rancangan acak lengkap dengan 4 perlakuan dan 3 ulangan. Perlakuan dengan penambahan tepung cacing tanah (Lumbricus sp.) sebagai atraktan dengan dosis 0%, 5%, 10% dan 15% dalam pakan. Hasil penelitian menunjukkan bahwa tepung cacing tanah (Lumbricus sp.) memberikan pengaruh nyata (P&lt;0,05) terhadap TKP (159,73 g), EPP (81,06%), PER (2,31%), G (9,76 g) dan SGR (1,97%/hari), dan tidak berpengaruh nyata (P&gt;0,05) terhadap kelulushidupan (84,44-93,33%). Uji kesukaan makan terbaik pada perlakuan C dosis 10% tepung cacing tanah dengan persentase sebesar 44% ikan yang mendekati pakan. Parameter kualitas air selama penelitian berada pada kisaran yang layak untuk kehidupan ikan patin (Pangasius sp.) yaitu suhu 27,70– 30,900C; pH 7,00; DO 5,37-5,52 mg/l dan NH3 0,0036-0,0095 mg/l. Pakan yang mengandung 10% atraktan tepung cacing tanah menghasilkan tingkat konsumsi pakan, efisiensi pakan dan pertumbuhan ikan patin terbaik.","author":[{"dropping-particle":"","family":"Amaliah","given":"Rizkiana","non-dropping-particle":"","parse-names":false,"suffix":""},{"dropping-particle":"","family":"Hastuti","given":"Sri","non-dropping-particle":"","parse-names":false,"suffix":""},{"dropping-particle":"","family":"Sudaryono","given":"Agung","non-dropping-particle":"","parse-names":false,"suffix":""}],"container-title":"Jurnal Sains Akuakultur Tropis","id":"ITEM-1","issue":"1","issued":{"date-parts":[["2019"]]},"page":"27-35","title":"Pengaruh Pemberian tepung cacing tanah (Lumbricus sp) sebagai atraktan dalam pakan terhadap tingkat konsumsi pakan efisiensi pakan dan pertumbuhan ikan patin (Pangasius sp)","type":"article-journal","volume":"3"},"uris":["http://www.mendeley.com/documents/?uuid=55e78b59-b354-41e8-a485-c66507660199"]}],"mendeley":{"formattedCitation":"(Amaliah, Hastuti, &amp; Sudaryono, 2019)","manualFormatting":"Amaliah et al., (2019)","plainTextFormattedCitation":"(Amaliah, Hastuti, &amp; Sudaryono, 2019)","previouslyFormattedCitation":"(Amaliah, Hastuti, &amp; Sudaryono, 2019)"},"properties":{"noteIndex":0},"schema":"https://github.com/citation-style-language/schema/raw/master/csl-citation.json"}</w:instrText>
      </w:r>
      <w:r w:rsidR="00843D4A">
        <w:rPr>
          <w:rFonts w:eastAsiaTheme="minorEastAsia"/>
        </w:rPr>
        <w:fldChar w:fldCharType="separate"/>
      </w:r>
      <w:r w:rsidR="00843D4A" w:rsidRPr="00843D4A">
        <w:rPr>
          <w:rFonts w:eastAsiaTheme="minorEastAsia"/>
          <w:noProof/>
        </w:rPr>
        <w:t>Amaliah</w:t>
      </w:r>
      <w:r w:rsidR="00DC7B41">
        <w:rPr>
          <w:rFonts w:eastAsiaTheme="minorEastAsia"/>
          <w:noProof/>
        </w:rPr>
        <w:t xml:space="preserve"> et al., (</w:t>
      </w:r>
      <w:r w:rsidR="00843D4A" w:rsidRPr="00843D4A">
        <w:rPr>
          <w:rFonts w:eastAsiaTheme="minorEastAsia"/>
          <w:noProof/>
        </w:rPr>
        <w:t>2019)</w:t>
      </w:r>
      <w:r w:rsidR="00843D4A">
        <w:rPr>
          <w:rFonts w:eastAsiaTheme="minorEastAsia"/>
        </w:rPr>
        <w:fldChar w:fldCharType="end"/>
      </w:r>
      <w:r w:rsidR="00F40C7B">
        <w:rPr>
          <w:rFonts w:eastAsiaTheme="minorEastAsia"/>
        </w:rPr>
        <w:t>. Aspek nilai gizi sampel ikan bandeng juga menunjukkan peningkatan nyata ditandai dengan peningkatan kadar asam lemak khususnya komponen omega-3 dan omega-6 meningkat hampir 10 kali lipat pada pemberian 15 % TCT dalam pakan selama 30 hari</w:t>
      </w:r>
      <w:r w:rsidR="00DC7B41">
        <w:rPr>
          <w:rFonts w:eastAsiaTheme="minorEastAsia"/>
        </w:rPr>
        <w:t xml:space="preserve"> </w:t>
      </w:r>
      <w:r w:rsidR="00DC7B41">
        <w:rPr>
          <w:rFonts w:eastAsiaTheme="minorEastAsia"/>
        </w:rPr>
        <w:fldChar w:fldCharType="begin" w:fldLock="1"/>
      </w:r>
      <w:r w:rsidR="006F5A2D">
        <w:rPr>
          <w:rFonts w:eastAsiaTheme="minorEastAsia"/>
        </w:rPr>
        <w:instrText>ADDIN CSL_CITATION {"citationItems":[{"id":"ITEM-1","itemData":{"abstract":"The extraction of fat from snail has been carried out by Soxhlet extractor with petroleum ether solvent. Fatty product from extraction was transesterificated in BF3/methanol solvent for an hour by reflux procedure, then extracted by n-hexane to produce methyl ester fatty acid. Free water fatty acid methyl ester was analyzed by Gas Chromatography-Mass spectrometer (GC-MS). Fatty acid ester was separated from its fractions use column chromatography in n-hexane, n-hexane:dietil eter (2:1 v/v), dietil eter, aseton, ethanol and methanol. This fractions wer also analized by GC-MS. From GC-MS data sheet can be obtained 5 fractions which details are; fraction 1 contains omega 3: 27.54 %, omega 6: 15.40 % and omega 9: 6.77 %. Fraction 2 contains omega 3: 3.08 %, omega 6: 15.62 % and omega 9: 10.72 %. Fraction 3 contains omega 6: 3.57 %, omega 9: 7.02 % and none omega 3 inside it. Omega 3, 6 and 9 can’t be identification in fraction 4 and 5. Keywords:","author":[{"dropping-particle":"","family":"Haryadi","given":"Winarto","non-dropping-particle":"","parse-names":false,"suffix":""},{"dropping-particle":"","family":"Triono","given":"Sugeng","non-dropping-particle":"","parse-names":false,"suffix":""}],"container-title":"Indon J. Chem","id":"ITEM-1","issue":"3","issued":{"date-parts":[["2006"]]},"page":"316-321","title":"Fractionation of Fatty acid Omega 3,6 and 9 from Snail (Achatina fulica) using coloum Chromatography","type":"article-journal","volume":"6"},"uris":["http://www.mendeley.com/documents/?uuid=f08def75-6b00-4256-bc31-2c9ec3021259"]}],"mendeley":{"formattedCitation":"(Haryadi &amp; Triono, 2006)","plainTextFormattedCitation":"(Haryadi &amp; Triono, 2006)","previouslyFormattedCitation":"(Haryadi &amp; Triono, 2006)"},"properties":{"noteIndex":0},"schema":"https://github.com/citation-style-language/schema/raw/master/csl-citation.json"}</w:instrText>
      </w:r>
      <w:r w:rsidR="00DC7B41">
        <w:rPr>
          <w:rFonts w:eastAsiaTheme="minorEastAsia"/>
        </w:rPr>
        <w:fldChar w:fldCharType="separate"/>
      </w:r>
      <w:r w:rsidR="00DC7B41" w:rsidRPr="00DC7B41">
        <w:rPr>
          <w:rFonts w:eastAsiaTheme="minorEastAsia"/>
          <w:noProof/>
        </w:rPr>
        <w:t>(Haryadi &amp; Triono, 2006)</w:t>
      </w:r>
      <w:r w:rsidR="00DC7B41">
        <w:rPr>
          <w:rFonts w:eastAsiaTheme="minorEastAsia"/>
        </w:rPr>
        <w:fldChar w:fldCharType="end"/>
      </w:r>
      <w:r w:rsidR="00F40C7B">
        <w:rPr>
          <w:rFonts w:eastAsiaTheme="minorEastAsia"/>
        </w:rPr>
        <w:t>.</w:t>
      </w:r>
      <w:r w:rsidR="00CB047D">
        <w:rPr>
          <w:rFonts w:eastAsiaTheme="minorEastAsia"/>
        </w:rPr>
        <w:t xml:space="preserve"> </w:t>
      </w:r>
    </w:p>
    <w:p w:rsidR="00AE4884" w:rsidRPr="005D4A56" w:rsidRDefault="00CB047D" w:rsidP="005D4A56">
      <w:pPr>
        <w:pStyle w:val="NoSpacing"/>
        <w:jc w:val="both"/>
        <w:rPr>
          <w:rFonts w:eastAsiaTheme="minorEastAsia"/>
        </w:rPr>
      </w:pPr>
      <w:r>
        <w:rPr>
          <w:rFonts w:eastAsiaTheme="minorEastAsia"/>
        </w:rPr>
        <w:tab/>
        <w:t xml:space="preserve">Metode pemberian TCT dalam pakan ikan bandeng 5 % - 15 % diberikan selama 30 hari berturut-turut pada ikan bandeng umur 3,5 bulan berhasil mengatasi permasalah kualitas panen (ukuran tubuh kecil, bau lumpur, kadar lemak rendah) yang dihadapi petambak ikan bandeng. Hasil panen dengan ukuran tubuh besar, cerah, bebas dari bau lumpur </w:t>
      </w:r>
      <w:r w:rsidR="00DC7B41">
        <w:rPr>
          <w:rFonts w:eastAsiaTheme="minorEastAsia"/>
        </w:rPr>
        <w:t>serta kandungan</w:t>
      </w:r>
      <w:r>
        <w:rPr>
          <w:rFonts w:eastAsiaTheme="minorEastAsia"/>
        </w:rPr>
        <w:t xml:space="preserve"> lemak (omega-3 dan omega-6) tinggi dipastikan meningkatkan nilai jual tinggi, sehingga dapat menambah penghasilan dan memperbaiki serta meningkatkan tingkat kesejahteraan petambak. </w:t>
      </w:r>
      <w:r w:rsidR="00F40C7B">
        <w:rPr>
          <w:rFonts w:eastAsiaTheme="minorEastAsia"/>
        </w:rPr>
        <w:t xml:space="preserve">   </w:t>
      </w:r>
    </w:p>
    <w:p w:rsidR="00AE4884" w:rsidRPr="00AE4884" w:rsidRDefault="00AE4884" w:rsidP="005D4A56">
      <w:pPr>
        <w:pStyle w:val="NoSpacing"/>
        <w:jc w:val="both"/>
        <w:rPr>
          <w:rFonts w:eastAsiaTheme="minorEastAsia"/>
        </w:rPr>
      </w:pPr>
      <w:r w:rsidRPr="005D4A56">
        <w:rPr>
          <w:rFonts w:eastAsiaTheme="minorEastAsia"/>
        </w:rPr>
        <w:t xml:space="preserve"> </w:t>
      </w:r>
    </w:p>
    <w:p w:rsidR="00AE4884" w:rsidRPr="005D4A56" w:rsidRDefault="00AE4884" w:rsidP="00F40C7B">
      <w:pPr>
        <w:pStyle w:val="NoSpacing"/>
        <w:jc w:val="left"/>
        <w:rPr>
          <w:rFonts w:eastAsiaTheme="minorEastAsia"/>
          <w:b/>
          <w:lang w:val="id-ID"/>
        </w:rPr>
      </w:pPr>
      <w:r w:rsidRPr="005D4A56">
        <w:rPr>
          <w:rFonts w:eastAsiaTheme="minorEastAsia"/>
          <w:b/>
        </w:rPr>
        <w:t>4. PENUTUP</w:t>
      </w:r>
    </w:p>
    <w:p w:rsidR="00AE4884" w:rsidRPr="00042E5E" w:rsidRDefault="00042E5E" w:rsidP="00042E5E">
      <w:pPr>
        <w:pStyle w:val="NoSpacing"/>
        <w:jc w:val="both"/>
        <w:rPr>
          <w:rFonts w:eastAsiaTheme="minorEastAsia"/>
        </w:rPr>
      </w:pPr>
      <w:r>
        <w:rPr>
          <w:rFonts w:eastAsiaTheme="minorEastAsia"/>
          <w:b/>
        </w:rPr>
        <w:tab/>
      </w:r>
      <w:r w:rsidRPr="00042E5E">
        <w:rPr>
          <w:rFonts w:eastAsiaTheme="minorEastAsia"/>
        </w:rPr>
        <w:t>Perlakuan</w:t>
      </w:r>
      <w:r>
        <w:rPr>
          <w:rFonts w:eastAsiaTheme="minorEastAsia"/>
        </w:rPr>
        <w:t xml:space="preserve"> pemberian 5 %, 10 % dan 15 % tepung cacing tanah </w:t>
      </w:r>
      <w:r w:rsidRPr="00042E5E">
        <w:rPr>
          <w:i/>
        </w:rPr>
        <w:t>(Lumbricus rubellus)</w:t>
      </w:r>
      <w:r>
        <w:t xml:space="preserve"> pada pakan selama 30 hari </w:t>
      </w:r>
      <w:r w:rsidR="005D3B79">
        <w:t xml:space="preserve">dapat meningkatkan kualitas ikan bandeng </w:t>
      </w:r>
      <w:r w:rsidR="005D3B79" w:rsidRPr="005D3B79">
        <w:rPr>
          <w:i/>
        </w:rPr>
        <w:t>(Chanos chanos)</w:t>
      </w:r>
      <w:r w:rsidR="005D3B79">
        <w:t xml:space="preserve"> baik kualitatif maupun kuantitatif. </w:t>
      </w:r>
      <w:r w:rsidR="00DC7B41">
        <w:t>K</w:t>
      </w:r>
      <w:r w:rsidR="005D3B79">
        <w:t>ualitas ikan bandeng dengan perlakuan pemberian TCT</w:t>
      </w:r>
      <w:r w:rsidR="00D84578">
        <w:t xml:space="preserve"> yang dicapai</w:t>
      </w:r>
      <w:r w:rsidR="005D3B79">
        <w:t xml:space="preserve">, </w:t>
      </w:r>
      <w:r w:rsidR="00DC7B41">
        <w:t>antara lain,</w:t>
      </w:r>
      <w:r w:rsidR="005D1561">
        <w:t xml:space="preserve"> permukaan tubuh ikan lebih cerah</w:t>
      </w:r>
      <w:r w:rsidR="005D3B79">
        <w:t>, sisik lebih bersih dan putih</w:t>
      </w:r>
      <w:r w:rsidR="005D1561">
        <w:t>, bau lumpur tidak terasa, bobot ikan meningkat tajam rata-rata 1,465 % - 1,846 % perhari melampaui peningkatan bobot ikan bandeng tambak secara nasio</w:t>
      </w:r>
      <w:r w:rsidR="00D84578">
        <w:t xml:space="preserve">nal yang perna diperoleh pada </w:t>
      </w:r>
      <w:r w:rsidR="00DC7B41">
        <w:t>range</w:t>
      </w:r>
      <w:r w:rsidR="005D1561">
        <w:t xml:space="preserve"> 1,1 – 1,7 persen perhari dan peningkatan </w:t>
      </w:r>
      <w:r w:rsidR="00D84578">
        <w:t>kadar</w:t>
      </w:r>
      <w:r w:rsidR="005D1561">
        <w:t xml:space="preserve"> omega-3 dan omega-6</w:t>
      </w:r>
      <w:r w:rsidR="00D84578">
        <w:t xml:space="preserve"> hampir</w:t>
      </w:r>
      <w:r w:rsidR="005D1561">
        <w:t xml:space="preserve"> 10 kali lipat</w:t>
      </w:r>
      <w:r w:rsidR="00D84578">
        <w:t>,</w:t>
      </w:r>
      <w:r w:rsidR="005D1561">
        <w:t xml:space="preserve"> dibandingkan kadar omega</w:t>
      </w:r>
      <w:r w:rsidR="00D84578">
        <w:t>-3 dan omega-6</w:t>
      </w:r>
      <w:r w:rsidR="005D1561">
        <w:t xml:space="preserve"> sampe</w:t>
      </w:r>
      <w:r w:rsidR="00D84578">
        <w:t>l</w:t>
      </w:r>
      <w:r w:rsidR="005D1561">
        <w:t xml:space="preserve"> ikan </w:t>
      </w:r>
      <w:r w:rsidR="00D84578">
        <w:t xml:space="preserve">bandeng </w:t>
      </w:r>
      <w:r w:rsidR="005D1561">
        <w:t>tanpa pemberian TCT.</w:t>
      </w:r>
      <w:r w:rsidR="005D3B79">
        <w:t xml:space="preserve">  </w:t>
      </w:r>
    </w:p>
    <w:p w:rsidR="00AE4884" w:rsidRPr="005D4A56" w:rsidRDefault="00AE4884" w:rsidP="00F40C7B">
      <w:pPr>
        <w:pStyle w:val="NoSpacing"/>
        <w:jc w:val="left"/>
        <w:rPr>
          <w:rFonts w:eastAsiaTheme="minorEastAsia"/>
          <w:b/>
        </w:rPr>
      </w:pPr>
    </w:p>
    <w:p w:rsidR="00AE4884" w:rsidRDefault="00AE4884" w:rsidP="00F40C7B">
      <w:pPr>
        <w:pStyle w:val="NoSpacing"/>
        <w:jc w:val="left"/>
        <w:rPr>
          <w:rFonts w:eastAsiaTheme="minorEastAsia"/>
          <w:b/>
        </w:rPr>
      </w:pPr>
      <w:r w:rsidRPr="005D4A56">
        <w:rPr>
          <w:rFonts w:eastAsiaTheme="minorEastAsia"/>
          <w:b/>
        </w:rPr>
        <w:t>Ucapan terima kasih</w:t>
      </w:r>
    </w:p>
    <w:p w:rsidR="005D1561" w:rsidRPr="005D1561" w:rsidRDefault="005D1561" w:rsidP="005D1561">
      <w:pPr>
        <w:pStyle w:val="NoSpacing"/>
        <w:jc w:val="both"/>
        <w:rPr>
          <w:rFonts w:eastAsiaTheme="minorEastAsia"/>
        </w:rPr>
      </w:pPr>
      <w:r>
        <w:rPr>
          <w:rFonts w:eastAsiaTheme="minorEastAsia"/>
          <w:b/>
        </w:rPr>
        <w:tab/>
      </w:r>
      <w:r w:rsidRPr="005D1561">
        <w:rPr>
          <w:rFonts w:eastAsiaTheme="minorEastAsia"/>
        </w:rPr>
        <w:t>Ucapan terima kasih</w:t>
      </w:r>
      <w:r>
        <w:rPr>
          <w:rFonts w:eastAsiaTheme="minorEastAsia"/>
        </w:rPr>
        <w:t xml:space="preserve"> disampaikan kepada segenap pihak staf, analis laboratorium kimia terpadu Jurusan Kimia UNHAS dan mahasiswa yang terlibat baik langsung maupun tidak langsung dalam penelitian lapangan dan laboratorium ini. Ucapan terima kasih juga disampaikan kepada Kelompok Tani Sanrobone dan semua anggota yang bersedia menerima kasih dalam melakukan penelitian lapangan. </w:t>
      </w:r>
    </w:p>
    <w:p w:rsidR="00AE4884" w:rsidRPr="00AE4884" w:rsidRDefault="00AE4884" w:rsidP="00AE4884">
      <w:pPr>
        <w:pStyle w:val="NoSpacing"/>
      </w:pPr>
    </w:p>
    <w:p w:rsidR="00276B5C" w:rsidRPr="00A16304" w:rsidRDefault="005D4A56" w:rsidP="00A16304">
      <w:pPr>
        <w:pStyle w:val="NoSpacing"/>
        <w:jc w:val="both"/>
        <w:rPr>
          <w:b/>
        </w:rPr>
      </w:pPr>
      <w:r w:rsidRPr="00A16304">
        <w:rPr>
          <w:b/>
        </w:rPr>
        <w:t>DAFTAR PUSTAKA</w:t>
      </w:r>
    </w:p>
    <w:p w:rsidR="00A42993" w:rsidRPr="00FB1A49" w:rsidRDefault="004D2BA1"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b/>
          <w:sz w:val="24"/>
          <w:szCs w:val="24"/>
        </w:rPr>
        <w:fldChar w:fldCharType="begin" w:fldLock="1"/>
      </w:r>
      <w:r w:rsidRPr="00FB1A49">
        <w:rPr>
          <w:rFonts w:ascii="Times New Roman" w:hAnsi="Times New Roman"/>
          <w:b/>
          <w:sz w:val="24"/>
          <w:szCs w:val="24"/>
        </w:rPr>
        <w:instrText xml:space="preserve">ADDIN Mendeley Bibliography CSL_BIBLIOGRAPHY </w:instrText>
      </w:r>
      <w:r w:rsidRPr="00FB1A49">
        <w:rPr>
          <w:rFonts w:ascii="Times New Roman" w:hAnsi="Times New Roman"/>
          <w:b/>
          <w:sz w:val="24"/>
          <w:szCs w:val="24"/>
        </w:rPr>
        <w:fldChar w:fldCharType="separate"/>
      </w:r>
      <w:r w:rsidR="00A42993" w:rsidRPr="00FB1A49">
        <w:rPr>
          <w:rFonts w:ascii="Times New Roman" w:hAnsi="Times New Roman"/>
          <w:noProof/>
          <w:sz w:val="24"/>
          <w:szCs w:val="24"/>
        </w:rPr>
        <w:t xml:space="preserve">Alagawany, M., Elnesr, S. S., Farag, M. R., El-Hack, M. E. A., Khafaga, A. F., Taha, A. E., … Dhama, K. (2019). Omega-3 and Omega-6 Fatty Acids in Poultry Nutrition : E ff ect on Production Performance and Health. </w:t>
      </w:r>
      <w:r w:rsidR="00A42993" w:rsidRPr="00FB1A49">
        <w:rPr>
          <w:rFonts w:ascii="Times New Roman" w:hAnsi="Times New Roman"/>
          <w:i/>
          <w:iCs/>
          <w:noProof/>
          <w:sz w:val="24"/>
          <w:szCs w:val="24"/>
        </w:rPr>
        <w:t>Animals Review</w:t>
      </w:r>
      <w:r w:rsidR="00A42993" w:rsidRPr="00FB1A49">
        <w:rPr>
          <w:rFonts w:ascii="Times New Roman" w:hAnsi="Times New Roman"/>
          <w:noProof/>
          <w:sz w:val="24"/>
          <w:szCs w:val="24"/>
        </w:rPr>
        <w:t xml:space="preserve">, </w:t>
      </w:r>
      <w:r w:rsidR="00A42993" w:rsidRPr="00FB1A49">
        <w:rPr>
          <w:rFonts w:ascii="Times New Roman" w:hAnsi="Times New Roman"/>
          <w:i/>
          <w:iCs/>
          <w:noProof/>
          <w:sz w:val="24"/>
          <w:szCs w:val="24"/>
        </w:rPr>
        <w:t>9</w:t>
      </w:r>
      <w:r w:rsidR="00A42993" w:rsidRPr="00FB1A49">
        <w:rPr>
          <w:rFonts w:ascii="Times New Roman" w:hAnsi="Times New Roman"/>
          <w:noProof/>
          <w:sz w:val="24"/>
          <w:szCs w:val="24"/>
        </w:rPr>
        <w:t>, 1–19.</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Amaliah, R., Hastuti, S., &amp; Sudaryono, A. (2019). Pengaruh Pemberian tepung cacing tanah (Lumbricus sp) sebagai atraktan dalam pakan terhadap tingkat konsumsi pakan efisiensi pakan dan pertumbuhan ikan patin (Pangasius sp). </w:t>
      </w:r>
      <w:r w:rsidRPr="00FB1A49">
        <w:rPr>
          <w:rFonts w:ascii="Times New Roman" w:hAnsi="Times New Roman"/>
          <w:i/>
          <w:iCs/>
          <w:noProof/>
          <w:sz w:val="24"/>
          <w:szCs w:val="24"/>
        </w:rPr>
        <w:t>Jurnal Sains Akuakultur Tropis</w:t>
      </w:r>
      <w:r w:rsidRPr="00FB1A49">
        <w:rPr>
          <w:rFonts w:ascii="Times New Roman" w:hAnsi="Times New Roman"/>
          <w:noProof/>
          <w:sz w:val="24"/>
          <w:szCs w:val="24"/>
        </w:rPr>
        <w:t xml:space="preserve">, </w:t>
      </w:r>
      <w:r w:rsidRPr="00FB1A49">
        <w:rPr>
          <w:rFonts w:ascii="Times New Roman" w:hAnsi="Times New Roman"/>
          <w:i/>
          <w:iCs/>
          <w:noProof/>
          <w:sz w:val="24"/>
          <w:szCs w:val="24"/>
        </w:rPr>
        <w:t>3</w:t>
      </w:r>
      <w:r w:rsidRPr="00FB1A49">
        <w:rPr>
          <w:rFonts w:ascii="Times New Roman" w:hAnsi="Times New Roman"/>
          <w:noProof/>
          <w:sz w:val="24"/>
          <w:szCs w:val="24"/>
        </w:rPr>
        <w:t>(1), 27–35.</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Diana, F. M. (2012). Omega-3. </w:t>
      </w:r>
      <w:r w:rsidRPr="00FB1A49">
        <w:rPr>
          <w:rFonts w:ascii="Times New Roman" w:hAnsi="Times New Roman"/>
          <w:i/>
          <w:iCs/>
          <w:noProof/>
          <w:sz w:val="24"/>
          <w:szCs w:val="24"/>
        </w:rPr>
        <w:t>Jurnal Kesehatan Masyarakat</w:t>
      </w:r>
      <w:r w:rsidRPr="00FB1A49">
        <w:rPr>
          <w:rFonts w:ascii="Times New Roman" w:hAnsi="Times New Roman"/>
          <w:noProof/>
          <w:sz w:val="24"/>
          <w:szCs w:val="24"/>
        </w:rPr>
        <w:t xml:space="preserve">, </w:t>
      </w:r>
      <w:r w:rsidRPr="00FB1A49">
        <w:rPr>
          <w:rFonts w:ascii="Times New Roman" w:hAnsi="Times New Roman"/>
          <w:i/>
          <w:iCs/>
          <w:noProof/>
          <w:sz w:val="24"/>
          <w:szCs w:val="24"/>
        </w:rPr>
        <w:t>6</w:t>
      </w:r>
      <w:r w:rsidRPr="00FB1A49">
        <w:rPr>
          <w:rFonts w:ascii="Times New Roman" w:hAnsi="Times New Roman"/>
          <w:noProof/>
          <w:sz w:val="24"/>
          <w:szCs w:val="24"/>
        </w:rPr>
        <w:t>(2), 113–117.</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Diana, F. M. (2013). Omega-6. </w:t>
      </w:r>
      <w:r w:rsidRPr="00FB1A49">
        <w:rPr>
          <w:rFonts w:ascii="Times New Roman" w:hAnsi="Times New Roman"/>
          <w:i/>
          <w:iCs/>
          <w:noProof/>
          <w:sz w:val="24"/>
          <w:szCs w:val="24"/>
        </w:rPr>
        <w:t>Jurnal Kesehatan Masyarakat</w:t>
      </w:r>
      <w:r w:rsidRPr="00FB1A49">
        <w:rPr>
          <w:rFonts w:ascii="Times New Roman" w:hAnsi="Times New Roman"/>
          <w:noProof/>
          <w:sz w:val="24"/>
          <w:szCs w:val="24"/>
        </w:rPr>
        <w:t xml:space="preserve">, </w:t>
      </w:r>
      <w:r w:rsidRPr="00FB1A49">
        <w:rPr>
          <w:rFonts w:ascii="Times New Roman" w:hAnsi="Times New Roman"/>
          <w:i/>
          <w:iCs/>
          <w:noProof/>
          <w:sz w:val="24"/>
          <w:szCs w:val="24"/>
        </w:rPr>
        <w:t>7</w:t>
      </w:r>
      <w:r w:rsidRPr="00FB1A49">
        <w:rPr>
          <w:rFonts w:ascii="Times New Roman" w:hAnsi="Times New Roman"/>
          <w:noProof/>
          <w:sz w:val="24"/>
          <w:szCs w:val="24"/>
        </w:rPr>
        <w:t>(1), 26–31.</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Haryadi, W., &amp; Triono, S. (2006). Fractionation of Fatty acid Omega 3,6 and 9 from Snail (Achatina fulica) using coloum Chromatography. </w:t>
      </w:r>
      <w:r w:rsidRPr="00FB1A49">
        <w:rPr>
          <w:rFonts w:ascii="Times New Roman" w:hAnsi="Times New Roman"/>
          <w:i/>
          <w:iCs/>
          <w:noProof/>
          <w:sz w:val="24"/>
          <w:szCs w:val="24"/>
        </w:rPr>
        <w:t>Indon J. Chem</w:t>
      </w:r>
      <w:r w:rsidRPr="00FB1A49">
        <w:rPr>
          <w:rFonts w:ascii="Times New Roman" w:hAnsi="Times New Roman"/>
          <w:noProof/>
          <w:sz w:val="24"/>
          <w:szCs w:val="24"/>
        </w:rPr>
        <w:t xml:space="preserve">, </w:t>
      </w:r>
      <w:r w:rsidRPr="00FB1A49">
        <w:rPr>
          <w:rFonts w:ascii="Times New Roman" w:hAnsi="Times New Roman"/>
          <w:i/>
          <w:iCs/>
          <w:noProof/>
          <w:sz w:val="24"/>
          <w:szCs w:val="24"/>
        </w:rPr>
        <w:t>6</w:t>
      </w:r>
      <w:r w:rsidRPr="00FB1A49">
        <w:rPr>
          <w:rFonts w:ascii="Times New Roman" w:hAnsi="Times New Roman"/>
          <w:noProof/>
          <w:sz w:val="24"/>
          <w:szCs w:val="24"/>
        </w:rPr>
        <w:t>(3), 316–321.</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Isnaeni, W., Fitriyah, A., &amp; Setiati, N. (2010). Pengaruh Pemberian Omega-3 , Omega-6 , dan Kolesterol Sintetis terhadap Kualitas Reproduksi Burung Puyuh Jantan. </w:t>
      </w:r>
      <w:r w:rsidRPr="00FB1A49">
        <w:rPr>
          <w:rFonts w:ascii="Times New Roman" w:hAnsi="Times New Roman"/>
          <w:i/>
          <w:iCs/>
          <w:noProof/>
          <w:sz w:val="24"/>
          <w:szCs w:val="24"/>
        </w:rPr>
        <w:t>Biosaintifika Jurnal</w:t>
      </w:r>
      <w:r w:rsidRPr="00FB1A49">
        <w:rPr>
          <w:rFonts w:ascii="Times New Roman" w:hAnsi="Times New Roman"/>
          <w:noProof/>
          <w:sz w:val="24"/>
          <w:szCs w:val="24"/>
        </w:rPr>
        <w:t xml:space="preserve">, </w:t>
      </w:r>
      <w:r w:rsidRPr="00FB1A49">
        <w:rPr>
          <w:rFonts w:ascii="Times New Roman" w:hAnsi="Times New Roman"/>
          <w:i/>
          <w:iCs/>
          <w:noProof/>
          <w:sz w:val="24"/>
          <w:szCs w:val="24"/>
        </w:rPr>
        <w:t>2</w:t>
      </w:r>
      <w:r w:rsidRPr="00FB1A49">
        <w:rPr>
          <w:rFonts w:ascii="Times New Roman" w:hAnsi="Times New Roman"/>
          <w:noProof/>
          <w:sz w:val="24"/>
          <w:szCs w:val="24"/>
        </w:rPr>
        <w:t>(1), 40–52.</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Julendra, H., Zuprizal, &amp; Supadmo. (2010). Penggunaan tepung cacing tanah (Lumbricus rubellus) sebagai Aditif pakan terhadap penampilan produksi Ayam pedaging, Profil Darah dan kecernaan protein. </w:t>
      </w:r>
      <w:r w:rsidRPr="00FB1A49">
        <w:rPr>
          <w:rFonts w:ascii="Times New Roman" w:hAnsi="Times New Roman"/>
          <w:i/>
          <w:iCs/>
          <w:noProof/>
          <w:sz w:val="24"/>
          <w:szCs w:val="24"/>
        </w:rPr>
        <w:t>Buletin Peternakan</w:t>
      </w:r>
      <w:r w:rsidRPr="00FB1A49">
        <w:rPr>
          <w:rFonts w:ascii="Times New Roman" w:hAnsi="Times New Roman"/>
          <w:noProof/>
          <w:sz w:val="24"/>
          <w:szCs w:val="24"/>
        </w:rPr>
        <w:t xml:space="preserve">, </w:t>
      </w:r>
      <w:r w:rsidRPr="00FB1A49">
        <w:rPr>
          <w:rFonts w:ascii="Times New Roman" w:hAnsi="Times New Roman"/>
          <w:i/>
          <w:iCs/>
          <w:noProof/>
          <w:sz w:val="24"/>
          <w:szCs w:val="24"/>
        </w:rPr>
        <w:t>34</w:t>
      </w:r>
      <w:r w:rsidRPr="00FB1A49">
        <w:rPr>
          <w:rFonts w:ascii="Times New Roman" w:hAnsi="Times New Roman"/>
          <w:noProof/>
          <w:sz w:val="24"/>
          <w:szCs w:val="24"/>
        </w:rPr>
        <w:t>(1), 21–29.</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Kusumawati, D., Jamaris, Z., &amp; Aslianti, T. (2017). Profil Pertumbuhan, Enzimatis dan Nutrisi Ikan Bandeng (Chanos chanos) Generasi Kedua (G-@) Terseleksi dengan Menerapkan Standar Operasional Prosedur (SOP) Pemeliharaan Larva. </w:t>
      </w:r>
      <w:r w:rsidRPr="00FB1A49">
        <w:rPr>
          <w:rFonts w:ascii="Times New Roman" w:hAnsi="Times New Roman"/>
          <w:i/>
          <w:iCs/>
          <w:noProof/>
          <w:sz w:val="24"/>
          <w:szCs w:val="24"/>
        </w:rPr>
        <w:t>Media Akuakultur</w:t>
      </w:r>
      <w:r w:rsidRPr="00FB1A49">
        <w:rPr>
          <w:rFonts w:ascii="Times New Roman" w:hAnsi="Times New Roman"/>
          <w:noProof/>
          <w:sz w:val="24"/>
          <w:szCs w:val="24"/>
        </w:rPr>
        <w:t xml:space="preserve">, </w:t>
      </w:r>
      <w:r w:rsidRPr="00FB1A49">
        <w:rPr>
          <w:rFonts w:ascii="Times New Roman" w:hAnsi="Times New Roman"/>
          <w:i/>
          <w:iCs/>
          <w:noProof/>
          <w:sz w:val="24"/>
          <w:szCs w:val="24"/>
        </w:rPr>
        <w:t>12</w:t>
      </w:r>
      <w:r w:rsidRPr="00FB1A49">
        <w:rPr>
          <w:rFonts w:ascii="Times New Roman" w:hAnsi="Times New Roman"/>
          <w:noProof/>
          <w:sz w:val="24"/>
          <w:szCs w:val="24"/>
        </w:rPr>
        <w:t>(2), 55–66.</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Leo, B., Raharjo, E. I., &amp; Farida. (2016). Combination of Feed and Lumbricul Rubellus on the Growth Rate and survival rate Fish Ringau (Datniodes mesrolepis). </w:t>
      </w:r>
      <w:r w:rsidRPr="00FB1A49">
        <w:rPr>
          <w:rFonts w:ascii="Times New Roman" w:hAnsi="Times New Roman"/>
          <w:i/>
          <w:iCs/>
          <w:noProof/>
          <w:sz w:val="24"/>
          <w:szCs w:val="24"/>
        </w:rPr>
        <w:t>Perikanan Kelautan</w:t>
      </w:r>
      <w:r w:rsidRPr="00FB1A49">
        <w:rPr>
          <w:rFonts w:ascii="Times New Roman" w:hAnsi="Times New Roman"/>
          <w:noProof/>
          <w:sz w:val="24"/>
          <w:szCs w:val="24"/>
        </w:rPr>
        <w:t xml:space="preserve">, </w:t>
      </w:r>
      <w:r w:rsidRPr="00FB1A49">
        <w:rPr>
          <w:rFonts w:ascii="Times New Roman" w:hAnsi="Times New Roman"/>
          <w:i/>
          <w:iCs/>
          <w:noProof/>
          <w:sz w:val="24"/>
          <w:szCs w:val="24"/>
        </w:rPr>
        <w:t>4</w:t>
      </w:r>
      <w:r w:rsidRPr="00FB1A49">
        <w:rPr>
          <w:rFonts w:ascii="Times New Roman" w:hAnsi="Times New Roman"/>
          <w:noProof/>
          <w:sz w:val="24"/>
          <w:szCs w:val="24"/>
        </w:rPr>
        <w:t>(2), 1–8.</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Marzuki, I., Harlim, T., &amp; Ubbe, U. (2003). Daya Hambat Ekstrak Alga Coklat Jenis Sargassum terhadap Proses Pematangan Buah dan Sayur. </w:t>
      </w:r>
      <w:r w:rsidRPr="00FB1A49">
        <w:rPr>
          <w:rFonts w:ascii="Times New Roman" w:hAnsi="Times New Roman"/>
          <w:i/>
          <w:iCs/>
          <w:noProof/>
          <w:sz w:val="24"/>
          <w:szCs w:val="24"/>
        </w:rPr>
        <w:t>Marina Chimica Acta</w:t>
      </w:r>
      <w:r w:rsidRPr="00FB1A49">
        <w:rPr>
          <w:rFonts w:ascii="Times New Roman" w:hAnsi="Times New Roman"/>
          <w:noProof/>
          <w:sz w:val="24"/>
          <w:szCs w:val="24"/>
        </w:rPr>
        <w:t xml:space="preserve">, </w:t>
      </w:r>
      <w:r w:rsidRPr="00FB1A49">
        <w:rPr>
          <w:rFonts w:ascii="Times New Roman" w:hAnsi="Times New Roman"/>
          <w:i/>
          <w:iCs/>
          <w:noProof/>
          <w:sz w:val="24"/>
          <w:szCs w:val="24"/>
        </w:rPr>
        <w:t>4</w:t>
      </w:r>
      <w:r w:rsidRPr="00FB1A49">
        <w:rPr>
          <w:rFonts w:ascii="Times New Roman" w:hAnsi="Times New Roman"/>
          <w:noProof/>
          <w:sz w:val="24"/>
          <w:szCs w:val="24"/>
        </w:rPr>
        <w:t>(2), 18–24.</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Marzuki, I., Noor, A., Nafie, N. La, &amp; Djide, M. N. (2016). Morphological and phenotype analysis of microsymbiont and biomass marine sponge from melawai beach, balikpapan, east kalimantan. </w:t>
      </w:r>
      <w:r w:rsidRPr="00FB1A49">
        <w:rPr>
          <w:rFonts w:ascii="Times New Roman" w:hAnsi="Times New Roman"/>
          <w:i/>
          <w:iCs/>
          <w:noProof/>
          <w:sz w:val="24"/>
          <w:szCs w:val="24"/>
        </w:rPr>
        <w:t>International Journal Marina Chimic Acta</w:t>
      </w:r>
      <w:r w:rsidRPr="00FB1A49">
        <w:rPr>
          <w:rFonts w:ascii="Times New Roman" w:hAnsi="Times New Roman"/>
          <w:noProof/>
          <w:sz w:val="24"/>
          <w:szCs w:val="24"/>
        </w:rPr>
        <w:t xml:space="preserve">, </w:t>
      </w:r>
      <w:r w:rsidRPr="00FB1A49">
        <w:rPr>
          <w:rFonts w:ascii="Times New Roman" w:hAnsi="Times New Roman"/>
          <w:i/>
          <w:iCs/>
          <w:noProof/>
          <w:sz w:val="24"/>
          <w:szCs w:val="24"/>
        </w:rPr>
        <w:t>17</w:t>
      </w:r>
      <w:r w:rsidRPr="00FB1A49">
        <w:rPr>
          <w:rFonts w:ascii="Times New Roman" w:hAnsi="Times New Roman"/>
          <w:noProof/>
          <w:sz w:val="24"/>
          <w:szCs w:val="24"/>
        </w:rPr>
        <w:t>(1), 8–15.</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Marzuqi, M., Andamari, R., Wayan, N., Astuti, W., Andriyanto, W., &amp; Nyoman Adiasmara Giri. (2018). Peningkatan produksi dan kualitas telur induk bandeng (Chanos chanos) dengan penambahan Bahan Pengkaya pada Pakan. </w:t>
      </w:r>
      <w:r w:rsidRPr="00FB1A49">
        <w:rPr>
          <w:rFonts w:ascii="Times New Roman" w:hAnsi="Times New Roman"/>
          <w:i/>
          <w:iCs/>
          <w:noProof/>
          <w:sz w:val="24"/>
          <w:szCs w:val="24"/>
        </w:rPr>
        <w:t>Media Akuakultur</w:t>
      </w:r>
      <w:r w:rsidRPr="00FB1A49">
        <w:rPr>
          <w:rFonts w:ascii="Times New Roman" w:hAnsi="Times New Roman"/>
          <w:noProof/>
          <w:sz w:val="24"/>
          <w:szCs w:val="24"/>
        </w:rPr>
        <w:t xml:space="preserve">, </w:t>
      </w:r>
      <w:r w:rsidRPr="00FB1A49">
        <w:rPr>
          <w:rFonts w:ascii="Times New Roman" w:hAnsi="Times New Roman"/>
          <w:i/>
          <w:iCs/>
          <w:noProof/>
          <w:sz w:val="24"/>
          <w:szCs w:val="24"/>
        </w:rPr>
        <w:t>13</w:t>
      </w:r>
      <w:r w:rsidRPr="00FB1A49">
        <w:rPr>
          <w:rFonts w:ascii="Times New Roman" w:hAnsi="Times New Roman"/>
          <w:noProof/>
          <w:sz w:val="24"/>
          <w:szCs w:val="24"/>
        </w:rPr>
        <w:t>(1), 11–19.</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Marzuqi, M., Kasa, I. W., &amp; Giri, N. A. (2019). Respon pertumbuhan dan aktivitas enzim Amilaze benih ikan Bandeng ( Chanos chanos Forsskal ) yang diberi Pakan dengan kandungan karbohidrat yang berbeda. </w:t>
      </w:r>
      <w:r w:rsidRPr="00FB1A49">
        <w:rPr>
          <w:rFonts w:ascii="Times New Roman" w:hAnsi="Times New Roman"/>
          <w:i/>
          <w:iCs/>
          <w:noProof/>
          <w:sz w:val="24"/>
          <w:szCs w:val="24"/>
        </w:rPr>
        <w:t>Media Akuakultur</w:t>
      </w:r>
      <w:r w:rsidRPr="00FB1A49">
        <w:rPr>
          <w:rFonts w:ascii="Times New Roman" w:hAnsi="Times New Roman"/>
          <w:noProof/>
          <w:sz w:val="24"/>
          <w:szCs w:val="24"/>
        </w:rPr>
        <w:t xml:space="preserve">, </w:t>
      </w:r>
      <w:r w:rsidRPr="00FB1A49">
        <w:rPr>
          <w:rFonts w:ascii="Times New Roman" w:hAnsi="Times New Roman"/>
          <w:i/>
          <w:iCs/>
          <w:noProof/>
          <w:sz w:val="24"/>
          <w:szCs w:val="24"/>
        </w:rPr>
        <w:t>14</w:t>
      </w:r>
      <w:r w:rsidRPr="00FB1A49">
        <w:rPr>
          <w:rFonts w:ascii="Times New Roman" w:hAnsi="Times New Roman"/>
          <w:noProof/>
          <w:sz w:val="24"/>
          <w:szCs w:val="24"/>
        </w:rPr>
        <w:t>(1), 31–39.</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Ningsih, T. R., Redjeki, E. S., &amp; Luthfiyah, S. (2018). Pemberian Berbagai Dosis Probiotik pada Pakan Terhadap Pertumbuhan dan FCR Ikan Bandeng (Chanos chanos) dengan Sistem Polikultur. </w:t>
      </w:r>
      <w:r w:rsidRPr="00FB1A49">
        <w:rPr>
          <w:rFonts w:ascii="Times New Roman" w:hAnsi="Times New Roman"/>
          <w:i/>
          <w:iCs/>
          <w:noProof/>
          <w:sz w:val="24"/>
          <w:szCs w:val="24"/>
        </w:rPr>
        <w:t>Jurnal Perikanan Pantura</w:t>
      </w:r>
      <w:r w:rsidRPr="00FB1A49">
        <w:rPr>
          <w:rFonts w:ascii="Times New Roman" w:hAnsi="Times New Roman"/>
          <w:noProof/>
          <w:sz w:val="24"/>
          <w:szCs w:val="24"/>
        </w:rPr>
        <w:t xml:space="preserve">, </w:t>
      </w:r>
      <w:r w:rsidRPr="00FB1A49">
        <w:rPr>
          <w:rFonts w:ascii="Times New Roman" w:hAnsi="Times New Roman"/>
          <w:i/>
          <w:iCs/>
          <w:noProof/>
          <w:sz w:val="24"/>
          <w:szCs w:val="24"/>
        </w:rPr>
        <w:t>1</w:t>
      </w:r>
      <w:r w:rsidRPr="00FB1A49">
        <w:rPr>
          <w:rFonts w:ascii="Times New Roman" w:hAnsi="Times New Roman"/>
          <w:noProof/>
          <w:sz w:val="24"/>
          <w:szCs w:val="24"/>
        </w:rPr>
        <w:t>(2), 17–21.</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Nisa, F. Z., Probosari, E., &amp; Deny Yudi Fitranti. (2017). Hubungan asupan Omega-3 dan Omega-6 dengan kadar trigliserida pada remaja 15-18 tahun. </w:t>
      </w:r>
      <w:r w:rsidRPr="00FB1A49">
        <w:rPr>
          <w:rFonts w:ascii="Times New Roman" w:hAnsi="Times New Roman"/>
          <w:i/>
          <w:iCs/>
          <w:noProof/>
          <w:sz w:val="24"/>
          <w:szCs w:val="24"/>
        </w:rPr>
        <w:t>Journal of Nutrition College</w:t>
      </w:r>
      <w:r w:rsidRPr="00FB1A49">
        <w:rPr>
          <w:rFonts w:ascii="Times New Roman" w:hAnsi="Times New Roman"/>
          <w:noProof/>
          <w:sz w:val="24"/>
          <w:szCs w:val="24"/>
        </w:rPr>
        <w:t xml:space="preserve">, </w:t>
      </w:r>
      <w:r w:rsidRPr="00FB1A49">
        <w:rPr>
          <w:rFonts w:ascii="Times New Roman" w:hAnsi="Times New Roman"/>
          <w:i/>
          <w:iCs/>
          <w:noProof/>
          <w:sz w:val="24"/>
          <w:szCs w:val="24"/>
        </w:rPr>
        <w:t>6</w:t>
      </w:r>
      <w:r w:rsidRPr="00FB1A49">
        <w:rPr>
          <w:rFonts w:ascii="Times New Roman" w:hAnsi="Times New Roman"/>
          <w:noProof/>
          <w:sz w:val="24"/>
          <w:szCs w:val="24"/>
        </w:rPr>
        <w:t>(2), 191–197.</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Rasyid, A., &amp; Zulharnah. (2003). Asam Lemak Omega-3 dari Minyak Ikan. </w:t>
      </w:r>
      <w:r w:rsidRPr="00FB1A49">
        <w:rPr>
          <w:rFonts w:ascii="Times New Roman" w:hAnsi="Times New Roman"/>
          <w:i/>
          <w:iCs/>
          <w:noProof/>
          <w:sz w:val="24"/>
          <w:szCs w:val="24"/>
        </w:rPr>
        <w:t>Oseana Journal</w:t>
      </w:r>
      <w:r w:rsidRPr="00FB1A49">
        <w:rPr>
          <w:rFonts w:ascii="Times New Roman" w:hAnsi="Times New Roman"/>
          <w:noProof/>
          <w:sz w:val="24"/>
          <w:szCs w:val="24"/>
        </w:rPr>
        <w:t xml:space="preserve">, </w:t>
      </w:r>
      <w:r w:rsidRPr="00FB1A49">
        <w:rPr>
          <w:rFonts w:ascii="Times New Roman" w:hAnsi="Times New Roman"/>
          <w:i/>
          <w:iCs/>
          <w:noProof/>
          <w:sz w:val="24"/>
          <w:szCs w:val="24"/>
        </w:rPr>
        <w:t>XXVIII</w:t>
      </w:r>
      <w:r w:rsidRPr="00FB1A49">
        <w:rPr>
          <w:rFonts w:ascii="Times New Roman" w:hAnsi="Times New Roman"/>
          <w:noProof/>
          <w:sz w:val="24"/>
          <w:szCs w:val="24"/>
        </w:rPr>
        <w:t>(3), 11–16.</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Romadon, A., &amp; Subekti, E. (2011). Teknik Budidaya Ikan Bandeng di Kabupaten Demak. </w:t>
      </w:r>
      <w:r w:rsidRPr="00FB1A49">
        <w:rPr>
          <w:rFonts w:ascii="Times New Roman" w:hAnsi="Times New Roman"/>
          <w:i/>
          <w:iCs/>
          <w:noProof/>
          <w:sz w:val="24"/>
          <w:szCs w:val="24"/>
        </w:rPr>
        <w:t>MEDIAGRO Jurnal</w:t>
      </w:r>
      <w:r w:rsidRPr="00FB1A49">
        <w:rPr>
          <w:rFonts w:ascii="Times New Roman" w:hAnsi="Times New Roman"/>
          <w:noProof/>
          <w:sz w:val="24"/>
          <w:szCs w:val="24"/>
        </w:rPr>
        <w:t xml:space="preserve">, </w:t>
      </w:r>
      <w:r w:rsidRPr="00FB1A49">
        <w:rPr>
          <w:rFonts w:ascii="Times New Roman" w:hAnsi="Times New Roman"/>
          <w:i/>
          <w:iCs/>
          <w:noProof/>
          <w:sz w:val="24"/>
          <w:szCs w:val="24"/>
        </w:rPr>
        <w:t>7</w:t>
      </w:r>
      <w:r w:rsidRPr="00FB1A49">
        <w:rPr>
          <w:rFonts w:ascii="Times New Roman" w:hAnsi="Times New Roman"/>
          <w:noProof/>
          <w:sz w:val="24"/>
          <w:szCs w:val="24"/>
        </w:rPr>
        <w:t>(2), 19–24.</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Sari, M. L., Probosari, E., &amp; Sandi, H. (2017). Hubungan asupan asam lemak omega-3 dan omega-6 dengan tekanan darah wanita usia 30-50 tahun. </w:t>
      </w:r>
      <w:r w:rsidRPr="00FB1A49">
        <w:rPr>
          <w:rFonts w:ascii="Times New Roman" w:hAnsi="Times New Roman"/>
          <w:i/>
          <w:iCs/>
          <w:noProof/>
          <w:sz w:val="24"/>
          <w:szCs w:val="24"/>
        </w:rPr>
        <w:t>Journal of Nutrition College</w:t>
      </w:r>
      <w:r w:rsidRPr="00FB1A49">
        <w:rPr>
          <w:rFonts w:ascii="Times New Roman" w:hAnsi="Times New Roman"/>
          <w:noProof/>
          <w:sz w:val="24"/>
          <w:szCs w:val="24"/>
        </w:rPr>
        <w:t xml:space="preserve">, </w:t>
      </w:r>
      <w:r w:rsidRPr="00FB1A49">
        <w:rPr>
          <w:rFonts w:ascii="Times New Roman" w:hAnsi="Times New Roman"/>
          <w:i/>
          <w:iCs/>
          <w:noProof/>
          <w:sz w:val="24"/>
          <w:szCs w:val="24"/>
        </w:rPr>
        <w:t>6</w:t>
      </w:r>
      <w:r w:rsidRPr="00FB1A49">
        <w:rPr>
          <w:rFonts w:ascii="Times New Roman" w:hAnsi="Times New Roman"/>
          <w:noProof/>
          <w:sz w:val="24"/>
          <w:szCs w:val="24"/>
        </w:rPr>
        <w:t>(4), 313–318.</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Suzan, R., &amp; Halim, R. (2018). Korelasi asupan asam lemak omega-3 dengan kemampuan kognisi mahasiswa kedokteran. </w:t>
      </w:r>
      <w:r w:rsidRPr="00FB1A49">
        <w:rPr>
          <w:rFonts w:ascii="Times New Roman" w:hAnsi="Times New Roman"/>
          <w:i/>
          <w:iCs/>
          <w:noProof/>
          <w:sz w:val="24"/>
          <w:szCs w:val="24"/>
        </w:rPr>
        <w:t>Jambi Medical Journal</w:t>
      </w:r>
      <w:r w:rsidRPr="00FB1A49">
        <w:rPr>
          <w:rFonts w:ascii="Times New Roman" w:hAnsi="Times New Roman"/>
          <w:noProof/>
          <w:sz w:val="24"/>
          <w:szCs w:val="24"/>
        </w:rPr>
        <w:t xml:space="preserve">, </w:t>
      </w:r>
      <w:r w:rsidRPr="00FB1A49">
        <w:rPr>
          <w:rFonts w:ascii="Times New Roman" w:hAnsi="Times New Roman"/>
          <w:i/>
          <w:iCs/>
          <w:noProof/>
          <w:sz w:val="24"/>
          <w:szCs w:val="24"/>
        </w:rPr>
        <w:t>6</w:t>
      </w:r>
      <w:r w:rsidRPr="00FB1A49">
        <w:rPr>
          <w:rFonts w:ascii="Times New Roman" w:hAnsi="Times New Roman"/>
          <w:noProof/>
          <w:sz w:val="24"/>
          <w:szCs w:val="24"/>
        </w:rPr>
        <w:t>(2), 146–151.</w:t>
      </w:r>
    </w:p>
    <w:p w:rsidR="00A42993" w:rsidRPr="00FB1A49" w:rsidRDefault="00A42993" w:rsidP="00FB1A49">
      <w:pPr>
        <w:widowControl w:val="0"/>
        <w:autoSpaceDE w:val="0"/>
        <w:autoSpaceDN w:val="0"/>
        <w:adjustRightInd w:val="0"/>
        <w:spacing w:after="0" w:line="240" w:lineRule="auto"/>
        <w:ind w:left="480" w:hanging="480"/>
        <w:jc w:val="both"/>
        <w:rPr>
          <w:rFonts w:ascii="Times New Roman" w:hAnsi="Times New Roman"/>
          <w:noProof/>
          <w:sz w:val="24"/>
          <w:szCs w:val="24"/>
        </w:rPr>
      </w:pPr>
      <w:r w:rsidRPr="00FB1A49">
        <w:rPr>
          <w:rFonts w:ascii="Times New Roman" w:hAnsi="Times New Roman"/>
          <w:noProof/>
          <w:sz w:val="24"/>
          <w:szCs w:val="24"/>
        </w:rPr>
        <w:t xml:space="preserve">Taris, M. R., Santoso, L., &amp; Harpeni, E. (2018). Pengaruh Subtitusi Tepung Ikan Dengan Tepung Cacing Tanah (Lumbricus sp.) terhadap Pertumbuhan benur Udang Windu (Penaeus monodon) Muhammad. </w:t>
      </w:r>
      <w:r w:rsidRPr="00FB1A49">
        <w:rPr>
          <w:rFonts w:ascii="Times New Roman" w:hAnsi="Times New Roman"/>
          <w:i/>
          <w:iCs/>
          <w:noProof/>
          <w:sz w:val="24"/>
          <w:szCs w:val="24"/>
        </w:rPr>
        <w:t>Jurnal Rekayasa Dan Teknologi Budidaya Perairan</w:t>
      </w:r>
      <w:r w:rsidRPr="00FB1A49">
        <w:rPr>
          <w:rFonts w:ascii="Times New Roman" w:hAnsi="Times New Roman"/>
          <w:noProof/>
          <w:sz w:val="24"/>
          <w:szCs w:val="24"/>
        </w:rPr>
        <w:t xml:space="preserve">, </w:t>
      </w:r>
      <w:r w:rsidRPr="00FB1A49">
        <w:rPr>
          <w:rFonts w:ascii="Times New Roman" w:hAnsi="Times New Roman"/>
          <w:i/>
          <w:iCs/>
          <w:noProof/>
          <w:sz w:val="24"/>
          <w:szCs w:val="24"/>
        </w:rPr>
        <w:t>VI</w:t>
      </w:r>
      <w:r w:rsidRPr="00FB1A49">
        <w:rPr>
          <w:rFonts w:ascii="Times New Roman" w:hAnsi="Times New Roman"/>
          <w:noProof/>
          <w:sz w:val="24"/>
          <w:szCs w:val="24"/>
        </w:rPr>
        <w:t>(2), 699–704.</w:t>
      </w:r>
    </w:p>
    <w:p w:rsidR="00A16304" w:rsidRPr="00A16304" w:rsidRDefault="004D2BA1" w:rsidP="00FB1A49">
      <w:pPr>
        <w:pStyle w:val="NoSpacing"/>
        <w:jc w:val="both"/>
        <w:rPr>
          <w:b/>
        </w:rPr>
      </w:pPr>
      <w:r w:rsidRPr="00FB1A49">
        <w:rPr>
          <w:b/>
        </w:rPr>
        <w:fldChar w:fldCharType="end"/>
      </w:r>
    </w:p>
    <w:p w:rsidR="00A16304" w:rsidRPr="005D4A56" w:rsidRDefault="00A16304" w:rsidP="00AE4884">
      <w:pPr>
        <w:rPr>
          <w:rFonts w:ascii="Times New Roman" w:hAnsi="Times New Roman"/>
          <w:b/>
          <w:sz w:val="24"/>
          <w:szCs w:val="24"/>
        </w:rPr>
      </w:pPr>
    </w:p>
    <w:p w:rsidR="006F1F4A" w:rsidRDefault="006F1F4A"/>
    <w:sectPr w:rsidR="006F1F4A" w:rsidSect="0083128A">
      <w:type w:val="continuous"/>
      <w:pgSz w:w="12240" w:h="15840" w:code="1"/>
      <w:pgMar w:top="1440" w:right="1440" w:bottom="1440" w:left="1440" w:header="720" w:footer="720" w:gutter="0"/>
      <w:pgNumType w:start="1"/>
      <w:cols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753" w:rsidRDefault="00D25753" w:rsidP="00276B5C">
      <w:pPr>
        <w:spacing w:after="0" w:line="240" w:lineRule="auto"/>
      </w:pPr>
      <w:r>
        <w:separator/>
      </w:r>
    </w:p>
  </w:endnote>
  <w:endnote w:type="continuationSeparator" w:id="0">
    <w:p w:rsidR="00D25753" w:rsidRDefault="00D25753" w:rsidP="0027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993" w:rsidRDefault="00A42993" w:rsidP="0076488B">
    <w:pPr>
      <w:pStyle w:val="Footer"/>
      <w:ind w:right="360"/>
    </w:pPr>
    <w:r>
      <w:rPr>
        <w:noProof/>
        <w:lang w:val="id-ID" w:eastAsia="id-ID"/>
      </w:rPr>
      <w:pict>
        <v:shapetype id="_x0000_t32" coordsize="21600,21600" o:spt="32" o:oned="t" path="m,l21600,21600e" filled="f">
          <v:path arrowok="t" fillok="f" o:connecttype="none"/>
          <o:lock v:ext="edit" shapetype="t"/>
        </v:shapetype>
        <v:shape id="AutoShape 10" o:spid="_x0000_s2050" type="#_x0000_t32" style="position:absolute;margin-left:.8pt;margin-top:-23pt;width:450.55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4vNwIAAHQEAAAOAAAAZHJzL2Uyb0RvYy54bWysVMGO2jAQvVfqP1i+QxIKL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" strokecolor="black [3213]"/>
      </w:pict>
    </w:r>
    <w:r>
      <w:rPr>
        <w:noProof/>
        <w:lang w:val="id-ID" w:eastAsia="id-ID"/>
      </w:rPr>
      <w:pict>
        <v:shape id="AutoShape 5" o:spid="_x0000_s2049" type="#_x0000_t32" style="position:absolute;margin-left:.55pt;margin-top:-726.55pt;width:450.5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" strokecolor="black [3213]"/>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735"/>
      <w:docPartObj>
        <w:docPartGallery w:val="Page Numbers (Bottom of Page)"/>
        <w:docPartUnique/>
      </w:docPartObj>
    </w:sdtPr>
    <w:sdtContent>
      <w:p w:rsidR="00A42993" w:rsidRDefault="00A42993" w:rsidP="0076488B">
        <w:pPr>
          <w:pStyle w:val="Footer"/>
          <w:jc w:val="right"/>
        </w:pPr>
        <w:sdt>
          <w:sdtPr>
            <w:rPr>
              <w:rFonts w:ascii="Maiandra GD" w:hAnsi="Maiandra GD"/>
            </w:rPr>
            <w:alias w:val="Company"/>
            <w:id w:val="1790823"/>
            <w:dataBinding w:prefixMappings="xmlns:ns0='http://schemas.openxmlformats.org/officeDocument/2006/extended-properties'" w:xpath="/ns0:Properties[1]/ns0:Company[1]" w:storeItemID="{6668398D-A668-4E3E-A5EB-62B293D839F1}"/>
            <w:text/>
          </w:sdtPr>
          <w:sdtContent>
            <w:r>
              <w:rPr>
                <w:rFonts w:ascii="Maiandra GD" w:hAnsi="Maiandra GD"/>
                <w:lang w:val="en-US"/>
              </w:rPr>
              <w:t>Al-Kimia | Volume 8 Nomor 2, 2020</w:t>
            </w:r>
          </w:sdtContent>
        </w:sdt>
        <w:r>
          <w:t xml:space="preserve"> </w:t>
        </w:r>
        <w:r w:rsidRPr="00C6639C">
          <w:rPr>
            <w:shd w:val="clear" w:color="auto" w:fill="990000"/>
          </w:rPr>
          <w:t xml:space="preserve">| </w:t>
        </w:r>
        <w:r w:rsidRPr="00C6639C">
          <w:rPr>
            <w:rFonts w:ascii="Maiandra GD" w:hAnsi="Maiandra GD"/>
            <w:shd w:val="clear" w:color="auto" w:fill="990000"/>
          </w:rPr>
          <w:fldChar w:fldCharType="begin"/>
        </w:r>
        <w:r w:rsidRPr="00C6639C">
          <w:rPr>
            <w:rFonts w:ascii="Maiandra GD" w:hAnsi="Maiandra GD"/>
            <w:shd w:val="clear" w:color="auto" w:fill="990000"/>
          </w:rPr>
          <w:instrText xml:space="preserve"> PAGE   \* MERGEFORMAT </w:instrText>
        </w:r>
        <w:r w:rsidRPr="00C6639C">
          <w:rPr>
            <w:rFonts w:ascii="Maiandra GD" w:hAnsi="Maiandra GD"/>
            <w:shd w:val="clear" w:color="auto" w:fill="990000"/>
          </w:rPr>
          <w:fldChar w:fldCharType="separate"/>
        </w:r>
        <w:r w:rsidR="00C56AC4">
          <w:rPr>
            <w:rFonts w:ascii="Maiandra GD" w:hAnsi="Maiandra GD"/>
            <w:noProof/>
            <w:shd w:val="clear" w:color="auto" w:fill="990000"/>
          </w:rPr>
          <w:t>9</w:t>
        </w:r>
        <w:r w:rsidRPr="00C6639C">
          <w:rPr>
            <w:rFonts w:ascii="Maiandra GD" w:hAnsi="Maiandra GD"/>
            <w:shd w:val="clear" w:color="auto" w:fill="990000"/>
          </w:rPr>
          <w:fldChar w:fldCharType="end"/>
        </w:r>
        <w:r>
          <w:t xml:space="preserve"> </w:t>
        </w:r>
      </w:p>
    </w:sdtContent>
  </w:sdt>
  <w:p w:rsidR="00A42993" w:rsidRDefault="00A42993" w:rsidP="0076488B">
    <w:pPr>
      <w:pStyle w:val="Footer"/>
      <w:tabs>
        <w:tab w:val="clear" w:pos="8640"/>
        <w:tab w:val="right" w:pos="8228"/>
      </w:tabs>
      <w:ind w:right="-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734"/>
      <w:docPartObj>
        <w:docPartGallery w:val="Page Numbers (Bottom of Page)"/>
        <w:docPartUnique/>
      </w:docPartObj>
    </w:sdtPr>
    <w:sdtContent>
      <w:p w:rsidR="00A42993" w:rsidRDefault="00A42993" w:rsidP="00276B5C">
        <w:pPr>
          <w:pStyle w:val="Footer"/>
          <w:jc w:val="right"/>
        </w:pPr>
        <w:sdt>
          <w:sdtPr>
            <w:rPr>
              <w:rFonts w:ascii="Maiandra GD" w:hAnsi="Maiandra GD"/>
            </w:rPr>
            <w:alias w:val="Company"/>
            <w:id w:val="1307953"/>
            <w:dataBinding w:prefixMappings="xmlns:ns0='http://schemas.openxmlformats.org/officeDocument/2006/extended-properties'" w:xpath="/ns0:Properties[1]/ns0:Company[1]" w:storeItemID="{6668398D-A668-4E3E-A5EB-62B293D839F1}"/>
            <w:text/>
          </w:sdtPr>
          <w:sdtContent>
            <w:r>
              <w:rPr>
                <w:rFonts w:ascii="Maiandra GD" w:hAnsi="Maiandra GD"/>
                <w:lang w:val="id-ID"/>
              </w:rPr>
              <w:t>Al-Kimia | Volume 8 Nomor 2, 2020</w:t>
            </w:r>
          </w:sdtContent>
        </w:sdt>
        <w:r>
          <w:rPr>
            <w:rFonts w:ascii="Maiandra GD" w:hAnsi="Maiandra GD"/>
          </w:rPr>
          <w:t xml:space="preserve"> </w:t>
        </w:r>
        <w:r w:rsidRPr="00C6639C">
          <w:rPr>
            <w:rFonts w:ascii="Maiandra GD" w:hAnsi="Maiandra GD"/>
            <w:shd w:val="clear" w:color="auto" w:fill="990000"/>
          </w:rPr>
          <w:t xml:space="preserve">| </w:t>
        </w:r>
        <w:r>
          <w:rPr>
            <w:rFonts w:ascii="Maiandra GD" w:hAnsi="Maiandra GD"/>
            <w:shd w:val="clear" w:color="auto" w:fill="990000"/>
          </w:rPr>
          <w:t>1</w:t>
        </w:r>
        <w:r w:rsidRPr="00C6639C">
          <w:rPr>
            <w:shd w:val="clear" w:color="auto" w:fill="990000"/>
          </w:rPr>
          <w:t xml:space="preserve"> </w:t>
        </w:r>
      </w:p>
    </w:sdtContent>
  </w:sdt>
  <w:p w:rsidR="00A42993" w:rsidRDefault="00A42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753" w:rsidRDefault="00D25753" w:rsidP="00276B5C">
      <w:pPr>
        <w:spacing w:after="0" w:line="240" w:lineRule="auto"/>
      </w:pPr>
      <w:r>
        <w:separator/>
      </w:r>
    </w:p>
  </w:footnote>
  <w:footnote w:type="continuationSeparator" w:id="0">
    <w:p w:rsidR="00D25753" w:rsidRDefault="00D25753" w:rsidP="0027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455964"/>
      <w:docPartObj>
        <w:docPartGallery w:val="Page Numbers (Top of Page)"/>
        <w:docPartUnique/>
      </w:docPartObj>
    </w:sdtPr>
    <w:sdtEndPr>
      <w:rPr>
        <w:noProof/>
        <w:sz w:val="16"/>
      </w:rPr>
    </w:sdtEndPr>
    <w:sdtContent>
      <w:p w:rsidR="00A42993" w:rsidRPr="00060929" w:rsidRDefault="00A42993" w:rsidP="0076488B">
        <w:pPr>
          <w:pStyle w:val="Header"/>
          <w:spacing w:before="240"/>
          <w:rPr>
            <w:sz w:val="16"/>
          </w:rPr>
        </w:pPr>
        <w:r>
          <w:rPr>
            <w:noProof/>
            <w:sz w:val="16"/>
            <w:szCs w:val="16"/>
            <w:lang w:val="id-ID" w:eastAsia="id-ID"/>
          </w:rPr>
          <w:pict>
            <v:shapetype id="_x0000_t202" coordsize="21600,21600" o:spt="202" path="m,l,21600r21600,l21600,xe">
              <v:stroke joinstyle="miter"/>
              <v:path gradientshapeok="t" o:connecttype="rect"/>
            </v:shapetype>
            <v:shape id="Text Box 21" o:spid="_x0000_s2051" type="#_x0000_t202" style="position:absolute;margin-left:239.15pt;margin-top:6.4pt;width:212.1pt;height:24.4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6YtQIAALs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" filled="f" stroked="f">
              <v:textbox>
                <w:txbxContent>
                  <w:p w:rsidR="00A42993" w:rsidRDefault="00A42993" w:rsidP="0076488B">
                    <w:pPr>
                      <w:spacing w:after="0" w:line="160" w:lineRule="exact"/>
                      <w:ind w:right="-68" w:hanging="142"/>
                      <w:jc w:val="right"/>
                      <w:rPr>
                        <w:rFonts w:ascii="Times New Roman" w:hAnsi="Times New Roman"/>
                        <w:i/>
                        <w:sz w:val="16"/>
                        <w:szCs w:val="16"/>
                      </w:rPr>
                    </w:pPr>
                  </w:p>
                  <w:p w:rsidR="00A42993" w:rsidRPr="00994ECF" w:rsidRDefault="00A42993" w:rsidP="0076488B">
                    <w:pPr>
                      <w:spacing w:after="0" w:line="160" w:lineRule="exact"/>
                      <w:ind w:right="-68" w:hanging="142"/>
                      <w:jc w:val="right"/>
                      <w:rPr>
                        <w:rFonts w:ascii="Times New Roman" w:hAnsi="Times New Roman"/>
                        <w:i/>
                        <w:sz w:val="16"/>
                        <w:szCs w:val="16"/>
                      </w:rPr>
                    </w:pPr>
                    <w:r>
                      <w:rPr>
                        <w:rFonts w:ascii="Times New Roman" w:hAnsi="Times New Roman"/>
                        <w:i/>
                        <w:sz w:val="16"/>
                        <w:szCs w:val="16"/>
                      </w:rPr>
                      <w:t>Chimica et Natura</w:t>
                    </w:r>
                    <w:r>
                      <w:rPr>
                        <w:rFonts w:ascii="Times New Roman" w:hAnsi="Times New Roman"/>
                        <w:i/>
                        <w:sz w:val="16"/>
                        <w:szCs w:val="16"/>
                        <w:lang w:val="id-ID"/>
                      </w:rPr>
                      <w:t xml:space="preserve"> </w:t>
                    </w:r>
                    <w:r>
                      <w:rPr>
                        <w:rFonts w:ascii="Times New Roman" w:hAnsi="Times New Roman"/>
                        <w:i/>
                        <w:sz w:val="16"/>
                        <w:szCs w:val="16"/>
                      </w:rPr>
                      <w:t>Acta</w:t>
                    </w:r>
                    <w:r>
                      <w:rPr>
                        <w:rFonts w:ascii="Times New Roman" w:hAnsi="Times New Roman"/>
                        <w:i/>
                        <w:sz w:val="16"/>
                        <w:szCs w:val="16"/>
                        <w:lang w:val="id-ID"/>
                      </w:rPr>
                      <w:t xml:space="preserve"> </w:t>
                    </w:r>
                    <w:r>
                      <w:rPr>
                        <w:rFonts w:ascii="Times New Roman" w:hAnsi="Times New Roman"/>
                        <w:i/>
                        <w:sz w:val="16"/>
                        <w:szCs w:val="16"/>
                      </w:rPr>
                      <w:t>Vo</w:t>
                    </w:r>
                    <w:r>
                      <w:rPr>
                        <w:rFonts w:ascii="Times New Roman" w:hAnsi="Times New Roman"/>
                        <w:i/>
                        <w:sz w:val="16"/>
                        <w:szCs w:val="16"/>
                        <w:lang w:val="id-ID"/>
                      </w:rPr>
                      <w:t>l</w:t>
                    </w:r>
                    <w:r>
                      <w:rPr>
                        <w:rFonts w:ascii="Times New Roman" w:hAnsi="Times New Roman"/>
                        <w:i/>
                        <w:sz w:val="16"/>
                        <w:szCs w:val="16"/>
                      </w:rPr>
                      <w:t>.3 No.1</w:t>
                    </w:r>
                    <w:r>
                      <w:rPr>
                        <w:rFonts w:ascii="Times New Roman" w:hAnsi="Times New Roman"/>
                        <w:i/>
                        <w:sz w:val="16"/>
                        <w:szCs w:val="16"/>
                        <w:lang w:val="id-ID"/>
                      </w:rPr>
                      <w:t>,</w:t>
                    </w:r>
                    <w:r>
                      <w:rPr>
                        <w:rFonts w:ascii="Times New Roman" w:hAnsi="Times New Roman"/>
                        <w:i/>
                        <w:sz w:val="16"/>
                        <w:szCs w:val="16"/>
                      </w:rPr>
                      <w:t>April 2015:</w:t>
                    </w:r>
                    <w:r>
                      <w:rPr>
                        <w:rFonts w:ascii="Times New Roman" w:hAnsi="Times New Roman"/>
                        <w:i/>
                        <w:sz w:val="16"/>
                        <w:szCs w:val="16"/>
                        <w:lang w:val="id-ID"/>
                      </w:rPr>
                      <w:t>1</w:t>
                    </w:r>
                    <w:r>
                      <w:rPr>
                        <w:rFonts w:ascii="Times New Roman" w:hAnsi="Times New Roman"/>
                        <w:i/>
                        <w:sz w:val="16"/>
                        <w:szCs w:val="16"/>
                      </w:rPr>
                      <w:t>97-202</w:t>
                    </w:r>
                  </w:p>
                </w:txbxContent>
              </v:textbox>
            </v:shape>
          </w:pict>
        </w:r>
        <w:r w:rsidRPr="00060929">
          <w:rPr>
            <w:sz w:val="16"/>
          </w:rPr>
          <w:fldChar w:fldCharType="begin"/>
        </w:r>
        <w:r w:rsidRPr="00060929">
          <w:rPr>
            <w:sz w:val="16"/>
          </w:rPr>
          <w:instrText xml:space="preserve"> PAGE   \* MERGEFORMAT </w:instrText>
        </w:r>
        <w:r w:rsidRPr="00060929">
          <w:rPr>
            <w:sz w:val="16"/>
          </w:rPr>
          <w:fldChar w:fldCharType="separate"/>
        </w:r>
        <w:r>
          <w:rPr>
            <w:noProof/>
            <w:sz w:val="16"/>
          </w:rPr>
          <w:t>202</w:t>
        </w:r>
        <w:r w:rsidRPr="00060929">
          <w:rPr>
            <w:noProof/>
            <w:sz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A42993" w:rsidTr="0076488B">
      <w:tc>
        <w:tcPr>
          <w:tcW w:w="1500" w:type="pct"/>
          <w:tcBorders>
            <w:bottom w:val="single" w:sz="4" w:space="0" w:color="943634" w:themeColor="accent2" w:themeShade="BF"/>
          </w:tcBorders>
          <w:shd w:val="clear" w:color="auto" w:fill="943634" w:themeFill="accent2" w:themeFillShade="BF"/>
          <w:vAlign w:val="bottom"/>
        </w:tcPr>
        <w:p w:rsidR="00A42993" w:rsidRDefault="00A42993" w:rsidP="0076488B">
          <w:pPr>
            <w:pStyle w:val="Header"/>
            <w:jc w:val="center"/>
            <w:rPr>
              <w:rFonts w:ascii="Maiandra GD" w:hAnsi="Maiandra GD"/>
              <w:i/>
              <w:color w:val="FFFFFF" w:themeColor="background1"/>
            </w:rPr>
          </w:pPr>
          <w:r>
            <w:rPr>
              <w:rFonts w:ascii="Maiandra GD" w:hAnsi="Maiandra GD"/>
              <w:color w:val="FFFFFF" w:themeColor="background1"/>
            </w:rPr>
            <w:t xml:space="preserve">Marzuki, </w:t>
          </w:r>
          <w:r w:rsidRPr="00A8327E">
            <w:rPr>
              <w:rFonts w:ascii="Maiandra GD" w:hAnsi="Maiandra GD"/>
              <w:i/>
              <w:color w:val="FFFFFF" w:themeColor="background1"/>
            </w:rPr>
            <w:t>et al</w:t>
          </w:r>
        </w:p>
        <w:p w:rsidR="00A42993" w:rsidRPr="00FA184E" w:rsidRDefault="00A42993" w:rsidP="0076488B">
          <w:pPr>
            <w:pStyle w:val="Header"/>
            <w:jc w:val="center"/>
            <w:rPr>
              <w:rFonts w:ascii="Maiandra GD" w:hAnsi="Maiandra GD"/>
              <w:color w:val="FFFFFF" w:themeColor="background1"/>
              <w:sz w:val="10"/>
            </w:rPr>
          </w:pPr>
        </w:p>
      </w:tc>
      <w:tc>
        <w:tcPr>
          <w:tcW w:w="4000" w:type="pct"/>
          <w:tcBorders>
            <w:bottom w:val="single" w:sz="4" w:space="0" w:color="auto"/>
          </w:tcBorders>
          <w:vAlign w:val="bottom"/>
        </w:tcPr>
        <w:p w:rsidR="00A42993" w:rsidRPr="007842C5" w:rsidRDefault="00A42993" w:rsidP="003309A8">
          <w:pPr>
            <w:pStyle w:val="Header"/>
            <w:jc w:val="center"/>
            <w:rPr>
              <w:rFonts w:ascii="Maiandra GD" w:hAnsi="Maiandra GD"/>
              <w:bCs/>
              <w:color w:val="76923C" w:themeColor="accent3" w:themeShade="BF"/>
            </w:rPr>
          </w:pPr>
          <w:r>
            <w:rPr>
              <w:rFonts w:ascii="Maiandra GD" w:hAnsi="Maiandra GD"/>
              <w:bCs/>
              <w:color w:val="76923C" w:themeColor="accent3" w:themeShade="BF"/>
              <w:sz w:val="20"/>
              <w:szCs w:val="20"/>
            </w:rPr>
            <w:t xml:space="preserve">Aplikasi Tepung Cacing Tanah </w:t>
          </w:r>
          <w:r w:rsidRPr="00A8327E">
            <w:rPr>
              <w:rFonts w:ascii="Maiandra GD" w:hAnsi="Maiandra GD"/>
              <w:bCs/>
              <w:i/>
              <w:color w:val="76923C" w:themeColor="accent3" w:themeShade="BF"/>
              <w:sz w:val="20"/>
              <w:szCs w:val="20"/>
            </w:rPr>
            <w:t>(Lumbricus rubellus)</w:t>
          </w:r>
          <w:r>
            <w:rPr>
              <w:rFonts w:ascii="Maiandra GD" w:hAnsi="Maiandra GD"/>
              <w:bCs/>
              <w:color w:val="76923C" w:themeColor="accent3" w:themeShade="BF"/>
              <w:sz w:val="20"/>
              <w:szCs w:val="20"/>
            </w:rPr>
            <w:t xml:space="preserve"> untuk Meningkatkan Kadar Omega-3 dan Omega-6 Ikan Bandeng </w:t>
          </w:r>
          <w:r w:rsidRPr="00A8327E">
            <w:rPr>
              <w:rFonts w:ascii="Maiandra GD" w:hAnsi="Maiandra GD"/>
              <w:bCs/>
              <w:i/>
              <w:color w:val="76923C" w:themeColor="accent3" w:themeShade="BF"/>
              <w:sz w:val="20"/>
              <w:szCs w:val="20"/>
            </w:rPr>
            <w:t>(Chanos chanos)</w:t>
          </w:r>
        </w:p>
      </w:tc>
    </w:tr>
  </w:tbl>
  <w:p w:rsidR="00A42993" w:rsidRPr="00276B5C" w:rsidRDefault="00A4299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A42993" w:rsidTr="00C6639C">
      <w:tc>
        <w:tcPr>
          <w:tcW w:w="1500" w:type="pct"/>
          <w:tcBorders>
            <w:bottom w:val="single" w:sz="4" w:space="0" w:color="943634" w:themeColor="accent2" w:themeShade="BF"/>
          </w:tcBorders>
          <w:shd w:val="clear" w:color="auto" w:fill="990000"/>
          <w:vAlign w:val="bottom"/>
        </w:tcPr>
        <w:p w:rsidR="00A42993" w:rsidRDefault="00A42993" w:rsidP="0076488B">
          <w:pPr>
            <w:pStyle w:val="Header"/>
            <w:jc w:val="center"/>
            <w:rPr>
              <w:rFonts w:ascii="Maiandra GD" w:hAnsi="Maiandra GD"/>
              <w:i/>
              <w:color w:val="FFFFFF" w:themeColor="background1"/>
            </w:rPr>
          </w:pPr>
          <w:r>
            <w:rPr>
              <w:rFonts w:ascii="Maiandra GD" w:hAnsi="Maiandra GD"/>
              <w:color w:val="FFFFFF" w:themeColor="background1"/>
            </w:rPr>
            <w:t xml:space="preserve">Marzuki, </w:t>
          </w:r>
          <w:r w:rsidRPr="00A8327E">
            <w:rPr>
              <w:rFonts w:ascii="Maiandra GD" w:hAnsi="Maiandra GD"/>
              <w:i/>
              <w:color w:val="FFFFFF" w:themeColor="background1"/>
            </w:rPr>
            <w:t>et al</w:t>
          </w:r>
        </w:p>
        <w:p w:rsidR="00A42993" w:rsidRPr="00D10167" w:rsidRDefault="00A42993" w:rsidP="0076488B">
          <w:pPr>
            <w:pStyle w:val="Header"/>
            <w:jc w:val="center"/>
            <w:rPr>
              <w:rFonts w:ascii="Maiandra GD" w:hAnsi="Maiandra GD"/>
              <w:color w:val="FFFFFF" w:themeColor="background1"/>
              <w:sz w:val="10"/>
            </w:rPr>
          </w:pPr>
        </w:p>
      </w:tc>
      <w:tc>
        <w:tcPr>
          <w:tcW w:w="4000" w:type="pct"/>
          <w:tcBorders>
            <w:bottom w:val="single" w:sz="4" w:space="0" w:color="auto"/>
          </w:tcBorders>
          <w:vAlign w:val="bottom"/>
        </w:tcPr>
        <w:p w:rsidR="00A42993" w:rsidRPr="007842C5" w:rsidRDefault="00A42993" w:rsidP="00874702">
          <w:pPr>
            <w:pStyle w:val="Header"/>
            <w:jc w:val="center"/>
            <w:rPr>
              <w:rFonts w:ascii="Maiandra GD" w:hAnsi="Maiandra GD"/>
              <w:bCs/>
              <w:color w:val="76923C" w:themeColor="accent3" w:themeShade="BF"/>
            </w:rPr>
          </w:pPr>
          <w:r>
            <w:rPr>
              <w:rFonts w:ascii="Maiandra GD" w:hAnsi="Maiandra GD"/>
              <w:bCs/>
              <w:color w:val="76923C" w:themeColor="accent3" w:themeShade="BF"/>
              <w:sz w:val="20"/>
              <w:szCs w:val="20"/>
            </w:rPr>
            <w:t xml:space="preserve">Aplikasi Tepung Cacing Tanah </w:t>
          </w:r>
          <w:r w:rsidRPr="00A8327E">
            <w:rPr>
              <w:rFonts w:ascii="Maiandra GD" w:hAnsi="Maiandra GD"/>
              <w:bCs/>
              <w:i/>
              <w:color w:val="76923C" w:themeColor="accent3" w:themeShade="BF"/>
              <w:sz w:val="20"/>
              <w:szCs w:val="20"/>
            </w:rPr>
            <w:t>(Lumbricus rubellus)</w:t>
          </w:r>
          <w:r>
            <w:rPr>
              <w:rFonts w:ascii="Maiandra GD" w:hAnsi="Maiandra GD"/>
              <w:bCs/>
              <w:color w:val="76923C" w:themeColor="accent3" w:themeShade="BF"/>
              <w:sz w:val="20"/>
              <w:szCs w:val="20"/>
            </w:rPr>
            <w:t xml:space="preserve"> untuk Meningkatkan Kadar Omega-3 dan Omega-6 Ikan Bandeng </w:t>
          </w:r>
          <w:r w:rsidRPr="00A8327E">
            <w:rPr>
              <w:rFonts w:ascii="Maiandra GD" w:hAnsi="Maiandra GD"/>
              <w:bCs/>
              <w:i/>
              <w:color w:val="76923C" w:themeColor="accent3" w:themeShade="BF"/>
              <w:sz w:val="20"/>
              <w:szCs w:val="20"/>
            </w:rPr>
            <w:t>(Chanos chanos)</w:t>
          </w:r>
        </w:p>
      </w:tc>
    </w:tr>
  </w:tbl>
  <w:p w:rsidR="00A42993" w:rsidRPr="003B7CE9" w:rsidRDefault="00A4299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009FB"/>
    <w:multiLevelType w:val="multilevel"/>
    <w:tmpl w:val="B49A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42C07"/>
    <w:multiLevelType w:val="hybridMultilevel"/>
    <w:tmpl w:val="61D499F6"/>
    <w:lvl w:ilvl="0" w:tplc="07DCE72C">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5160B"/>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DD279C"/>
    <w:multiLevelType w:val="multilevel"/>
    <w:tmpl w:val="9CE8EA04"/>
    <w:lvl w:ilvl="0">
      <w:start w:val="1"/>
      <w:numFmt w:val="upperRoman"/>
      <w:pStyle w:val="Heading1"/>
      <w:lvlText w:val="BAB %1."/>
      <w:lvlJc w:val="left"/>
      <w:pPr>
        <w:tabs>
          <w:tab w:val="num" w:pos="1219"/>
        </w:tabs>
        <w:ind w:left="502" w:hanging="360"/>
      </w:pPr>
      <w:rPr>
        <w:rFonts w:hint="default"/>
        <w:b/>
        <w:i w:val="0"/>
        <w:sz w:val="28"/>
      </w:rPr>
    </w:lvl>
    <w:lvl w:ilvl="1">
      <w:start w:val="1"/>
      <w:numFmt w:val="decimal"/>
      <w:pStyle w:val="Heading2"/>
      <w:lvlText w:val="%1.%2."/>
      <w:lvlJc w:val="left"/>
      <w:pPr>
        <w:tabs>
          <w:tab w:val="num" w:pos="1211"/>
        </w:tabs>
        <w:ind w:left="1283" w:hanging="432"/>
      </w:pPr>
      <w:rPr>
        <w:rFonts w:ascii="Times New Roman" w:hAnsi="Times New Roman" w:cs="Times New Roman" w:hint="default"/>
        <w:i w:val="0"/>
        <w:sz w:val="24"/>
        <w:szCs w:val="24"/>
        <w:vertAlign w:val="baseline"/>
      </w:rPr>
    </w:lvl>
    <w:lvl w:ilvl="2">
      <w:start w:val="1"/>
      <w:numFmt w:val="decimal"/>
      <w:lvlText w:val="%1.%2.%3."/>
      <w:lvlJc w:val="left"/>
      <w:pPr>
        <w:tabs>
          <w:tab w:val="num" w:pos="680"/>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4">
    <w:nsid w:val="5D7C2069"/>
    <w:multiLevelType w:val="hybridMultilevel"/>
    <w:tmpl w:val="C622B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A1C140F"/>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rawingGridHorizontalSpacing w:val="110"/>
  <w:displayHorizontalDrawingGridEvery w:val="2"/>
  <w:displayVerticalDrawingGridEvery w:val="2"/>
  <w:characterSpacingControl w:val="doNotCompress"/>
  <w:savePreviewPicture/>
  <w:hdrShapeDefaults>
    <o:shapedefaults v:ext="edit" spidmax="2052"/>
    <o:shapelayout v:ext="edit">
      <o:idmap v:ext="edit" data="2"/>
      <o:rules v:ext="edit">
        <o:r id="V:Rule1" type="connector" idref="#AutoShape 10"/>
        <o:r id="V:Rule2"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276B5C"/>
    <w:rsid w:val="000168A0"/>
    <w:rsid w:val="00017A48"/>
    <w:rsid w:val="00036217"/>
    <w:rsid w:val="0003694E"/>
    <w:rsid w:val="00042E5E"/>
    <w:rsid w:val="00070560"/>
    <w:rsid w:val="00080A84"/>
    <w:rsid w:val="000A0A05"/>
    <w:rsid w:val="000B6DAE"/>
    <w:rsid w:val="000C2C31"/>
    <w:rsid w:val="000E1C65"/>
    <w:rsid w:val="000E2566"/>
    <w:rsid w:val="000E74A8"/>
    <w:rsid w:val="001431D8"/>
    <w:rsid w:val="00166F47"/>
    <w:rsid w:val="00180EAA"/>
    <w:rsid w:val="00192F5A"/>
    <w:rsid w:val="001C4D3B"/>
    <w:rsid w:val="001C6A52"/>
    <w:rsid w:val="001E0C51"/>
    <w:rsid w:val="001F3D04"/>
    <w:rsid w:val="00201F08"/>
    <w:rsid w:val="00217035"/>
    <w:rsid w:val="002500D7"/>
    <w:rsid w:val="00276B5C"/>
    <w:rsid w:val="00282F31"/>
    <w:rsid w:val="0029452E"/>
    <w:rsid w:val="002A47A7"/>
    <w:rsid w:val="002B23F3"/>
    <w:rsid w:val="002B3C5D"/>
    <w:rsid w:val="002D2327"/>
    <w:rsid w:val="002F71A2"/>
    <w:rsid w:val="003245AF"/>
    <w:rsid w:val="003309A8"/>
    <w:rsid w:val="00344886"/>
    <w:rsid w:val="0038562D"/>
    <w:rsid w:val="003927BB"/>
    <w:rsid w:val="003B301E"/>
    <w:rsid w:val="003B6EB3"/>
    <w:rsid w:val="003D34F3"/>
    <w:rsid w:val="003E3826"/>
    <w:rsid w:val="003E4D0E"/>
    <w:rsid w:val="00441CF2"/>
    <w:rsid w:val="00470783"/>
    <w:rsid w:val="004B2C0D"/>
    <w:rsid w:val="004D2BA1"/>
    <w:rsid w:val="004E19B7"/>
    <w:rsid w:val="004E3572"/>
    <w:rsid w:val="004F73D7"/>
    <w:rsid w:val="005522EF"/>
    <w:rsid w:val="005536F4"/>
    <w:rsid w:val="0056110C"/>
    <w:rsid w:val="00594579"/>
    <w:rsid w:val="005A467F"/>
    <w:rsid w:val="005D1561"/>
    <w:rsid w:val="005D3B79"/>
    <w:rsid w:val="005D3C39"/>
    <w:rsid w:val="005D4A56"/>
    <w:rsid w:val="005E4B7F"/>
    <w:rsid w:val="005F2ACF"/>
    <w:rsid w:val="00642B1D"/>
    <w:rsid w:val="00646FE9"/>
    <w:rsid w:val="00651676"/>
    <w:rsid w:val="006741C3"/>
    <w:rsid w:val="006767A0"/>
    <w:rsid w:val="006945E3"/>
    <w:rsid w:val="006B7FB3"/>
    <w:rsid w:val="006D0EFB"/>
    <w:rsid w:val="006F1F4A"/>
    <w:rsid w:val="006F5A2D"/>
    <w:rsid w:val="007038BC"/>
    <w:rsid w:val="007118DD"/>
    <w:rsid w:val="0076488B"/>
    <w:rsid w:val="00767F54"/>
    <w:rsid w:val="00781123"/>
    <w:rsid w:val="00783823"/>
    <w:rsid w:val="00791BA8"/>
    <w:rsid w:val="0079471C"/>
    <w:rsid w:val="007A0EC5"/>
    <w:rsid w:val="007F3381"/>
    <w:rsid w:val="00811644"/>
    <w:rsid w:val="008204AE"/>
    <w:rsid w:val="0083128A"/>
    <w:rsid w:val="00837823"/>
    <w:rsid w:val="00843B19"/>
    <w:rsid w:val="00843D4A"/>
    <w:rsid w:val="0086684C"/>
    <w:rsid w:val="00874702"/>
    <w:rsid w:val="00876E34"/>
    <w:rsid w:val="00882BBE"/>
    <w:rsid w:val="00885086"/>
    <w:rsid w:val="008B1AAF"/>
    <w:rsid w:val="008B4A27"/>
    <w:rsid w:val="008F0AE1"/>
    <w:rsid w:val="00963417"/>
    <w:rsid w:val="0097267F"/>
    <w:rsid w:val="00984884"/>
    <w:rsid w:val="009F4207"/>
    <w:rsid w:val="00A0596B"/>
    <w:rsid w:val="00A076F7"/>
    <w:rsid w:val="00A125C9"/>
    <w:rsid w:val="00A150EC"/>
    <w:rsid w:val="00A16304"/>
    <w:rsid w:val="00A3450B"/>
    <w:rsid w:val="00A42993"/>
    <w:rsid w:val="00A46CD2"/>
    <w:rsid w:val="00A545B1"/>
    <w:rsid w:val="00A63DB0"/>
    <w:rsid w:val="00A71104"/>
    <w:rsid w:val="00A8327E"/>
    <w:rsid w:val="00AE1AAD"/>
    <w:rsid w:val="00AE4884"/>
    <w:rsid w:val="00B0101D"/>
    <w:rsid w:val="00B20A69"/>
    <w:rsid w:val="00B430C7"/>
    <w:rsid w:val="00B66297"/>
    <w:rsid w:val="00B7077A"/>
    <w:rsid w:val="00B733EC"/>
    <w:rsid w:val="00B96E12"/>
    <w:rsid w:val="00BA4553"/>
    <w:rsid w:val="00BB56C4"/>
    <w:rsid w:val="00BC1B33"/>
    <w:rsid w:val="00BC5024"/>
    <w:rsid w:val="00BF0746"/>
    <w:rsid w:val="00BF3F9A"/>
    <w:rsid w:val="00C128F1"/>
    <w:rsid w:val="00C22C26"/>
    <w:rsid w:val="00C238EC"/>
    <w:rsid w:val="00C32D22"/>
    <w:rsid w:val="00C3613C"/>
    <w:rsid w:val="00C45CEB"/>
    <w:rsid w:val="00C56AC4"/>
    <w:rsid w:val="00C61E90"/>
    <w:rsid w:val="00C6639C"/>
    <w:rsid w:val="00C87E6B"/>
    <w:rsid w:val="00C9326F"/>
    <w:rsid w:val="00CB047D"/>
    <w:rsid w:val="00CB2CDE"/>
    <w:rsid w:val="00CF722D"/>
    <w:rsid w:val="00D00F9D"/>
    <w:rsid w:val="00D10167"/>
    <w:rsid w:val="00D13506"/>
    <w:rsid w:val="00D25753"/>
    <w:rsid w:val="00D3608D"/>
    <w:rsid w:val="00D77464"/>
    <w:rsid w:val="00D84578"/>
    <w:rsid w:val="00DC7B41"/>
    <w:rsid w:val="00DF0DDF"/>
    <w:rsid w:val="00E55AFA"/>
    <w:rsid w:val="00E55B61"/>
    <w:rsid w:val="00E77618"/>
    <w:rsid w:val="00E9118E"/>
    <w:rsid w:val="00EC4727"/>
    <w:rsid w:val="00EE2E42"/>
    <w:rsid w:val="00F40C7B"/>
    <w:rsid w:val="00F47808"/>
    <w:rsid w:val="00F47E3F"/>
    <w:rsid w:val="00F8622B"/>
    <w:rsid w:val="00F96AB1"/>
    <w:rsid w:val="00FA184E"/>
    <w:rsid w:val="00FB1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D7D880A-0F00-4397-A531-001B99B5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B5C"/>
    <w:rPr>
      <w:rFonts w:ascii="Calibri" w:eastAsia="Calibri" w:hAnsi="Calibri" w:cs="Times New Roman"/>
    </w:rPr>
  </w:style>
  <w:style w:type="paragraph" w:styleId="Heading1">
    <w:name w:val="heading 1"/>
    <w:aliases w:val="Daftar Isi"/>
    <w:basedOn w:val="Normal"/>
    <w:next w:val="Normal"/>
    <w:link w:val="Heading1Char"/>
    <w:uiPriority w:val="9"/>
    <w:qFormat/>
    <w:rsid w:val="00276B5C"/>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76B5C"/>
    <w:pPr>
      <w:keepNext/>
      <w:numPr>
        <w:ilvl w:val="1"/>
        <w:numId w:val="1"/>
      </w:numPr>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nhideWhenUsed/>
    <w:qFormat/>
    <w:rsid w:val="00276B5C"/>
    <w:pPr>
      <w:numPr>
        <w:ilvl w:val="8"/>
        <w:numId w:val="1"/>
      </w:numPr>
      <w:spacing w:before="240" w:after="60"/>
      <w:ind w:left="1584" w:hanging="1584"/>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ftar Isi Char"/>
    <w:basedOn w:val="DefaultParagraphFont"/>
    <w:link w:val="Heading1"/>
    <w:uiPriority w:val="9"/>
    <w:rsid w:val="00276B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76B5C"/>
    <w:rPr>
      <w:rFonts w:ascii="Cambria" w:eastAsia="Times New Roman" w:hAnsi="Cambria" w:cs="Times New Roman"/>
      <w:b/>
      <w:bCs/>
      <w:i/>
      <w:iCs/>
      <w:sz w:val="28"/>
      <w:szCs w:val="28"/>
    </w:rPr>
  </w:style>
  <w:style w:type="character" w:customStyle="1" w:styleId="Heading9Char">
    <w:name w:val="Heading 9 Char"/>
    <w:basedOn w:val="DefaultParagraphFont"/>
    <w:link w:val="Heading9"/>
    <w:rsid w:val="00276B5C"/>
    <w:rPr>
      <w:rFonts w:ascii="Cambria" w:eastAsia="Times New Roman" w:hAnsi="Cambria" w:cs="Times New Roman"/>
    </w:rPr>
  </w:style>
  <w:style w:type="table" w:styleId="TableGrid">
    <w:name w:val="Table Grid"/>
    <w:basedOn w:val="TableNormal"/>
    <w:uiPriority w:val="59"/>
    <w:rsid w:val="00276B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6B5C"/>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276B5C"/>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76B5C"/>
    <w:pPr>
      <w:tabs>
        <w:tab w:val="center" w:pos="4680"/>
        <w:tab w:val="right" w:pos="936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276B5C"/>
    <w:rPr>
      <w:rFonts w:ascii="Times New Roman" w:eastAsia="Times New Roman" w:hAnsi="Times New Roman" w:cs="Times New Roman"/>
      <w:sz w:val="24"/>
      <w:szCs w:val="24"/>
      <w:lang w:val="en-GB"/>
    </w:rPr>
  </w:style>
  <w:style w:type="paragraph" w:styleId="BodyText">
    <w:name w:val="Body Text"/>
    <w:basedOn w:val="Normal"/>
    <w:link w:val="BodyTextChar"/>
    <w:rsid w:val="00276B5C"/>
    <w:pPr>
      <w:spacing w:after="120"/>
    </w:pPr>
  </w:style>
  <w:style w:type="character" w:customStyle="1" w:styleId="BodyTextChar">
    <w:name w:val="Body Text Char"/>
    <w:basedOn w:val="DefaultParagraphFont"/>
    <w:link w:val="BodyText"/>
    <w:rsid w:val="00276B5C"/>
    <w:rPr>
      <w:rFonts w:ascii="Calibri" w:eastAsia="Calibri" w:hAnsi="Calibri" w:cs="Times New Roman"/>
    </w:rPr>
  </w:style>
  <w:style w:type="paragraph" w:customStyle="1" w:styleId="katakunci">
    <w:name w:val="katakunci"/>
    <w:basedOn w:val="Normal"/>
    <w:rsid w:val="00276B5C"/>
    <w:pPr>
      <w:spacing w:after="360" w:line="240" w:lineRule="auto"/>
      <w:ind w:right="902"/>
    </w:pPr>
    <w:rPr>
      <w:rFonts w:ascii="Times New Roman" w:eastAsia="Times New Roman" w:hAnsi="Times New Roman"/>
      <w:szCs w:val="20"/>
    </w:rPr>
  </w:style>
  <w:style w:type="paragraph" w:styleId="BodyTextIndent">
    <w:name w:val="Body Text Indent"/>
    <w:basedOn w:val="Normal"/>
    <w:link w:val="BodyTextIndentChar"/>
    <w:uiPriority w:val="99"/>
    <w:unhideWhenUsed/>
    <w:rsid w:val="00276B5C"/>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276B5C"/>
    <w:rPr>
      <w:lang w:val="id-ID"/>
    </w:rPr>
  </w:style>
  <w:style w:type="paragraph" w:styleId="ListParagraph">
    <w:name w:val="List Paragraph"/>
    <w:basedOn w:val="Normal"/>
    <w:uiPriority w:val="34"/>
    <w:qFormat/>
    <w:rsid w:val="00276B5C"/>
    <w:pPr>
      <w:ind w:left="720"/>
      <w:contextualSpacing/>
    </w:pPr>
  </w:style>
  <w:style w:type="paragraph" w:styleId="BalloonText">
    <w:name w:val="Balloon Text"/>
    <w:basedOn w:val="Normal"/>
    <w:link w:val="BalloonTextChar"/>
    <w:uiPriority w:val="99"/>
    <w:semiHidden/>
    <w:unhideWhenUsed/>
    <w:rsid w:val="00276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5C"/>
    <w:rPr>
      <w:rFonts w:ascii="Tahoma" w:eastAsia="Calibri" w:hAnsi="Tahoma" w:cs="Tahoma"/>
      <w:sz w:val="16"/>
      <w:szCs w:val="16"/>
    </w:rPr>
  </w:style>
  <w:style w:type="paragraph" w:styleId="DocumentMap">
    <w:name w:val="Document Map"/>
    <w:basedOn w:val="Normal"/>
    <w:link w:val="DocumentMapChar"/>
    <w:uiPriority w:val="99"/>
    <w:semiHidden/>
    <w:unhideWhenUsed/>
    <w:rsid w:val="00441C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CF2"/>
    <w:rPr>
      <w:rFonts w:ascii="Tahoma" w:eastAsia="Calibri" w:hAnsi="Tahoma" w:cs="Tahoma"/>
      <w:sz w:val="16"/>
      <w:szCs w:val="16"/>
    </w:rPr>
  </w:style>
  <w:style w:type="paragraph" w:styleId="NoSpacing">
    <w:name w:val="No Spacing"/>
    <w:link w:val="NoSpacingChar"/>
    <w:uiPriority w:val="1"/>
    <w:qFormat/>
    <w:rsid w:val="00876E34"/>
    <w:pPr>
      <w:spacing w:after="0" w:line="240" w:lineRule="auto"/>
      <w:jc w:val="center"/>
    </w:pPr>
    <w:rPr>
      <w:rFonts w:ascii="Times New Roman" w:eastAsia="Calibri" w:hAnsi="Times New Roman" w:cs="Times New Roman"/>
      <w:sz w:val="24"/>
      <w:szCs w:val="24"/>
    </w:rPr>
  </w:style>
  <w:style w:type="character" w:customStyle="1" w:styleId="NoSpacingChar">
    <w:name w:val="No Spacing Char"/>
    <w:link w:val="NoSpacing"/>
    <w:uiPriority w:val="1"/>
    <w:rsid w:val="00876E34"/>
    <w:rPr>
      <w:rFonts w:ascii="Times New Roman" w:eastAsia="Calibri" w:hAnsi="Times New Roman" w:cs="Times New Roman"/>
      <w:sz w:val="24"/>
      <w:szCs w:val="24"/>
    </w:rPr>
  </w:style>
  <w:style w:type="character" w:styleId="Hyperlink">
    <w:name w:val="Hyperlink"/>
    <w:basedOn w:val="DefaultParagraphFont"/>
    <w:uiPriority w:val="99"/>
    <w:unhideWhenUsed/>
    <w:rsid w:val="00AE4884"/>
    <w:rPr>
      <w:color w:val="0000FF" w:themeColor="hyperlink"/>
      <w:u w:val="single"/>
    </w:rPr>
  </w:style>
  <w:style w:type="paragraph" w:styleId="NormalWeb">
    <w:name w:val="Normal (Web)"/>
    <w:basedOn w:val="Normal"/>
    <w:uiPriority w:val="99"/>
    <w:semiHidden/>
    <w:unhideWhenUsed/>
    <w:rsid w:val="00D3608D"/>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rsid w:val="00A125C9"/>
  </w:style>
  <w:style w:type="character" w:customStyle="1" w:styleId="atn">
    <w:name w:val="atn"/>
    <w:rsid w:val="00A125C9"/>
  </w:style>
  <w:style w:type="character" w:customStyle="1" w:styleId="tlid-translation">
    <w:name w:val="tlid-translation"/>
    <w:basedOn w:val="DefaultParagraphFont"/>
    <w:rsid w:val="00016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ilmz3773@gmail.com"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ismailmz@unifa.ac.id" TargetMode="Externa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840FA4-9682-453D-ABE6-925EDAFB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9</Pages>
  <Words>13870</Words>
  <Characters>79064</Characters>
  <Application>Microsoft Office Word</Application>
  <DocSecurity>0</DocSecurity>
  <Lines>658</Lines>
  <Paragraphs>185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2. METODE PENELITIAN</vt:lpstr>
      <vt:lpstr>    3. HASIL DAN PEMBAHASAN</vt:lpstr>
    </vt:vector>
  </TitlesOfParts>
  <Company>Al-Kimia | Volume 8 Nomor 2, 2020</Company>
  <LinksUpToDate>false</LinksUpToDate>
  <CharactersWithSpaces>92749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BAIT AL-HIKMAH</dc:creator>
  <cp:lastModifiedBy>asus</cp:lastModifiedBy>
  <cp:revision>38</cp:revision>
  <dcterms:created xsi:type="dcterms:W3CDTF">2016-10-24T00:08:00Z</dcterms:created>
  <dcterms:modified xsi:type="dcterms:W3CDTF">2020-05-18T01:28:00Z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e49e68c8-69d4-3f11-994f-94c9fbfe9059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