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3C2" w:rsidRDefault="003F5570">
      <w:pPr>
        <w:spacing w:after="0" w:line="240" w:lineRule="auto"/>
        <w:jc w:val="center"/>
        <w:rPr>
          <w:rFonts w:ascii="Bookman Old Style" w:hAnsi="Bookman Old Style"/>
          <w:sz w:val="28"/>
          <w:szCs w:val="28"/>
          <w:lang w:val="en-US"/>
        </w:rPr>
      </w:pPr>
      <w:r>
        <w:rPr>
          <w:rFonts w:ascii="Bookman Old Style" w:hAnsi="Bookman Old Style" w:cs="Arial"/>
          <w:b/>
          <w:bCs/>
          <w:sz w:val="28"/>
          <w:szCs w:val="28"/>
        </w:rPr>
        <w:t xml:space="preserve">Pengaruh </w:t>
      </w:r>
      <w:r w:rsidR="004C62F2">
        <w:rPr>
          <w:rFonts w:ascii="Bookman Old Style" w:hAnsi="Bookman Old Style" w:cs="Arial"/>
          <w:b/>
          <w:bCs/>
          <w:i/>
          <w:sz w:val="28"/>
          <w:szCs w:val="28"/>
        </w:rPr>
        <w:t>Budge</w:t>
      </w:r>
      <w:r>
        <w:rPr>
          <w:rFonts w:ascii="Bookman Old Style" w:hAnsi="Bookman Old Style" w:cs="Arial"/>
          <w:b/>
          <w:bCs/>
          <w:i/>
          <w:sz w:val="28"/>
          <w:szCs w:val="28"/>
        </w:rPr>
        <w:t xml:space="preserve">t Emphasis </w:t>
      </w:r>
      <w:r>
        <w:rPr>
          <w:rFonts w:ascii="Bookman Old Style" w:hAnsi="Bookman Old Style" w:cs="Arial"/>
          <w:b/>
          <w:bCs/>
          <w:sz w:val="28"/>
          <w:szCs w:val="28"/>
        </w:rPr>
        <w:t xml:space="preserve">dan Asimetri Informasi Terhadap Kesenjangan Anggaran Dengan </w:t>
      </w:r>
      <w:r>
        <w:rPr>
          <w:rFonts w:ascii="Bookman Old Style" w:hAnsi="Bookman Old Style" w:cs="Arial"/>
          <w:b/>
          <w:bCs/>
          <w:i/>
          <w:sz w:val="28"/>
          <w:szCs w:val="28"/>
        </w:rPr>
        <w:t xml:space="preserve">Locus Of Control </w:t>
      </w:r>
      <w:r>
        <w:rPr>
          <w:rFonts w:ascii="Bookman Old Style" w:hAnsi="Bookman Old Style" w:cs="Arial"/>
          <w:b/>
          <w:bCs/>
          <w:sz w:val="28"/>
          <w:szCs w:val="28"/>
        </w:rPr>
        <w:t>Sebagai Pemoderasi (Studi Pada OPD Kabupaten Gowa)</w:t>
      </w:r>
    </w:p>
    <w:p w:rsidR="001D73C2" w:rsidRDefault="001D73C2">
      <w:pPr>
        <w:spacing w:after="0" w:line="240" w:lineRule="auto"/>
        <w:jc w:val="center"/>
        <w:rPr>
          <w:rFonts w:ascii="Bookman Old Style" w:hAnsi="Bookman Old Style" w:cs="Calibri"/>
          <w:sz w:val="20"/>
          <w:szCs w:val="20"/>
          <w:shd w:val="clear" w:color="auto" w:fill="FFFFFF"/>
          <w:lang w:val="en-US"/>
        </w:rPr>
      </w:pPr>
    </w:p>
    <w:p w:rsidR="001D73C2" w:rsidRDefault="00496321">
      <w:pPr>
        <w:tabs>
          <w:tab w:val="left" w:pos="4032"/>
        </w:tabs>
        <w:spacing w:after="0" w:line="240" w:lineRule="auto"/>
        <w:contextualSpacing/>
        <w:jc w:val="center"/>
        <w:rPr>
          <w:rFonts w:ascii="Bookman Old Style" w:hAnsi="Bookman Old Style" w:cs="Calibri"/>
          <w:sz w:val="20"/>
          <w:szCs w:val="20"/>
          <w:shd w:val="clear" w:color="auto" w:fill="FFFFFF"/>
          <w:vertAlign w:val="superscript"/>
          <w:lang w:val="en-US"/>
        </w:rPr>
      </w:pPr>
      <w:r>
        <w:rPr>
          <w:rFonts w:ascii="Bookman Old Style" w:hAnsi="Bookman Old Style" w:cs="Calibri"/>
          <w:noProof/>
          <w:sz w:val="20"/>
          <w:szCs w:val="20"/>
          <w:vertAlign w:val="superscript"/>
          <w:lang w:val="en-US"/>
        </w:rPr>
        <mc:AlternateContent>
          <mc:Choice Requires="wps">
            <w:drawing>
              <wp:anchor distT="0" distB="0" distL="114300" distR="114300" simplePos="0" relativeHeight="251669504" behindDoc="0" locked="0" layoutInCell="1" allowOverlap="1">
                <wp:simplePos x="0" y="0"/>
                <wp:positionH relativeFrom="column">
                  <wp:posOffset>-25400</wp:posOffset>
                </wp:positionH>
                <wp:positionV relativeFrom="paragraph">
                  <wp:posOffset>80645</wp:posOffset>
                </wp:positionV>
                <wp:extent cx="5615940" cy="0"/>
                <wp:effectExtent l="16510" t="13335" r="15875" b="15240"/>
                <wp:wrapNone/>
                <wp:docPr id="1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54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D598CA5"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6.35pt" to="440.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" strokeweight="2pt">
                <v:stroke joinstyle="miter"/>
              </v:line>
            </w:pict>
          </mc:Fallback>
        </mc:AlternateContent>
      </w:r>
    </w:p>
    <w:p w:rsidR="001D73C2" w:rsidRDefault="003F5570">
      <w:pPr>
        <w:spacing w:after="0" w:line="240" w:lineRule="auto"/>
        <w:jc w:val="both"/>
        <w:rPr>
          <w:rFonts w:ascii="Bookman Old Style" w:hAnsi="Bookman Old Style"/>
          <w:i/>
          <w:iCs/>
          <w:sz w:val="20"/>
          <w:szCs w:val="20"/>
        </w:rPr>
      </w:pPr>
      <w:r>
        <w:rPr>
          <w:rFonts w:ascii="Bookman Old Style" w:hAnsi="Bookman Old Style" w:cs="Arial"/>
          <w:b/>
          <w:bCs/>
          <w:sz w:val="20"/>
          <w:szCs w:val="20"/>
          <w:lang w:val="en-US"/>
        </w:rPr>
        <w:t xml:space="preserve">Abstract, </w:t>
      </w:r>
      <w:proofErr w:type="gramStart"/>
      <w:r>
        <w:rPr>
          <w:rFonts w:ascii="Bookman Old Style" w:hAnsi="Bookman Old Style"/>
          <w:i/>
          <w:iCs/>
          <w:sz w:val="20"/>
          <w:szCs w:val="20"/>
          <w:lang w:val="en-US"/>
        </w:rPr>
        <w:t>This</w:t>
      </w:r>
      <w:proofErr w:type="gramEnd"/>
      <w:r>
        <w:rPr>
          <w:rFonts w:ascii="Bookman Old Style" w:hAnsi="Bookman Old Style"/>
          <w:i/>
          <w:iCs/>
          <w:sz w:val="20"/>
          <w:szCs w:val="20"/>
          <w:lang w:val="en-US"/>
        </w:rPr>
        <w:t xml:space="preserve"> study aims to examine the effect of budget emphasis and information asymmetry on budget</w:t>
      </w:r>
      <w:r>
        <w:rPr>
          <w:rFonts w:ascii="Bookman Old Style" w:hAnsi="Bookman Old Style"/>
          <w:i/>
          <w:iCs/>
          <w:sz w:val="20"/>
          <w:szCs w:val="20"/>
        </w:rPr>
        <w:t>ary slack</w:t>
      </w:r>
      <w:r>
        <w:rPr>
          <w:rFonts w:ascii="Bookman Old Style" w:hAnsi="Bookman Old Style"/>
          <w:i/>
          <w:iCs/>
          <w:sz w:val="20"/>
          <w:szCs w:val="20"/>
          <w:lang w:val="en-US"/>
        </w:rPr>
        <w:t xml:space="preserve"> with locus of control as moderation (a study on OPD in Gowa Regency). This research is a type of quantitative research. The population in this study is the Head of Service, Head of Division, Subdivision, and employees involved in the budget preparation process at the Regional Apparatus Organization (OPD) in Gowa Regency which has a regional income and expenditure budget. The sample in this study were 91 respondents. The data used are primary data. The data analysis used multiple regression analysis and moderating regression analysis with absolute difference value approach. The results show that budget emphasis and information asymmetry have a significant and significant effect on the budget</w:t>
      </w:r>
      <w:r>
        <w:rPr>
          <w:rFonts w:ascii="Bookman Old Style" w:hAnsi="Bookman Old Style"/>
          <w:i/>
          <w:iCs/>
          <w:sz w:val="20"/>
          <w:szCs w:val="20"/>
        </w:rPr>
        <w:t>ary slack</w:t>
      </w:r>
      <w:r>
        <w:rPr>
          <w:rFonts w:ascii="Bookman Old Style" w:hAnsi="Bookman Old Style"/>
          <w:i/>
          <w:iCs/>
          <w:sz w:val="20"/>
          <w:szCs w:val="20"/>
          <w:lang w:val="en-US"/>
        </w:rPr>
        <w:t>. In addition, the results of this study also indicate that locus of control moderates the significant effect of budget emphasis on the bud</w:t>
      </w:r>
      <w:r>
        <w:rPr>
          <w:rFonts w:ascii="Bookman Old Style" w:hAnsi="Bookman Old Style"/>
          <w:i/>
          <w:iCs/>
          <w:sz w:val="20"/>
          <w:szCs w:val="20"/>
        </w:rPr>
        <w:t>getary slack</w:t>
      </w:r>
      <w:r>
        <w:rPr>
          <w:rFonts w:ascii="Bookman Old Style" w:hAnsi="Bookman Old Style"/>
          <w:i/>
          <w:iCs/>
          <w:sz w:val="20"/>
          <w:szCs w:val="20"/>
          <w:lang w:val="en-US"/>
        </w:rPr>
        <w:t xml:space="preserve"> and locus of control cannot moderate the significant effect of information asymmetry on the budget</w:t>
      </w:r>
      <w:r>
        <w:rPr>
          <w:rFonts w:ascii="Bookman Old Style" w:hAnsi="Bookman Old Style"/>
          <w:i/>
          <w:iCs/>
          <w:sz w:val="20"/>
          <w:szCs w:val="20"/>
        </w:rPr>
        <w:t>ary slack</w:t>
      </w:r>
      <w:r>
        <w:rPr>
          <w:rFonts w:ascii="Bookman Old Style" w:hAnsi="Bookman Old Style"/>
          <w:i/>
          <w:iCs/>
          <w:sz w:val="20"/>
          <w:szCs w:val="20"/>
          <w:lang w:val="en-US"/>
        </w:rPr>
        <w:t>.</w:t>
      </w:r>
    </w:p>
    <w:p w:rsidR="001D73C2" w:rsidRDefault="001D73C2">
      <w:pPr>
        <w:spacing w:after="0" w:line="240" w:lineRule="auto"/>
        <w:jc w:val="both"/>
        <w:rPr>
          <w:rFonts w:ascii="Bookman Old Style" w:hAnsi="Bookman Old Style"/>
          <w:i/>
          <w:iCs/>
          <w:sz w:val="20"/>
          <w:szCs w:val="20"/>
        </w:rPr>
      </w:pPr>
    </w:p>
    <w:p w:rsidR="001D73C2" w:rsidRDefault="003F5570">
      <w:pPr>
        <w:spacing w:after="0" w:line="240" w:lineRule="auto"/>
        <w:jc w:val="both"/>
        <w:rPr>
          <w:rFonts w:ascii="Bookman Old Style" w:hAnsi="Bookman Old Style"/>
          <w:b/>
          <w:sz w:val="20"/>
          <w:szCs w:val="20"/>
          <w:lang w:val="en-US"/>
        </w:rPr>
      </w:pPr>
      <w:r>
        <w:rPr>
          <w:rFonts w:ascii="Bookman Old Style" w:hAnsi="Bookman Old Style"/>
          <w:b/>
          <w:i/>
          <w:iCs/>
          <w:sz w:val="20"/>
          <w:szCs w:val="20"/>
          <w:lang w:val="en-US"/>
        </w:rPr>
        <w:t>Keywords: budget emphasis, information asymmetry, locus of control and budget gap.</w:t>
      </w:r>
    </w:p>
    <w:p w:rsidR="001D73C2" w:rsidRDefault="001D73C2">
      <w:pPr>
        <w:spacing w:after="0" w:line="240" w:lineRule="auto"/>
        <w:jc w:val="both"/>
        <w:rPr>
          <w:rFonts w:ascii="Bookman Old Style" w:hAnsi="Bookman Old Style" w:cs="Arial"/>
          <w:b/>
          <w:bCs/>
          <w:i/>
          <w:sz w:val="20"/>
          <w:szCs w:val="20"/>
        </w:rPr>
      </w:pPr>
    </w:p>
    <w:p w:rsidR="001D73C2" w:rsidRDefault="003F5570">
      <w:pPr>
        <w:spacing w:after="0" w:line="240" w:lineRule="auto"/>
        <w:jc w:val="both"/>
        <w:rPr>
          <w:rFonts w:ascii="Bookman Old Style" w:hAnsi="Bookman Old Style"/>
          <w:sz w:val="20"/>
          <w:szCs w:val="20"/>
        </w:rPr>
      </w:pPr>
      <w:r>
        <w:rPr>
          <w:rFonts w:ascii="Bookman Old Style" w:hAnsi="Bookman Old Style" w:cs="Arial"/>
          <w:b/>
          <w:bCs/>
          <w:iCs/>
          <w:sz w:val="20"/>
          <w:szCs w:val="20"/>
          <w:lang w:val="en-US"/>
        </w:rPr>
        <w:t xml:space="preserve">Abstrak, </w:t>
      </w:r>
      <w:r>
        <w:rPr>
          <w:rFonts w:ascii="Bookman Old Style" w:hAnsi="Bookman Old Style"/>
          <w:sz w:val="20"/>
          <w:szCs w:val="20"/>
          <w:lang w:val="en-US"/>
        </w:rPr>
        <w:t xml:space="preserve">Penelitian ini bertujuan untuk menguji pengaruh budget emphasis dan asimetri informasi terhadap kesenjangan anggaran dengan locus of control sebagai pemoderasi (studi pada OPD Kabupaten Gowa). Penelitian ini adalah jenis penelitian </w:t>
      </w:r>
      <w:proofErr w:type="gramStart"/>
      <w:r>
        <w:rPr>
          <w:rFonts w:ascii="Bookman Old Style" w:hAnsi="Bookman Old Style"/>
          <w:sz w:val="20"/>
          <w:szCs w:val="20"/>
          <w:lang w:val="en-US"/>
        </w:rPr>
        <w:t>kuantitatif.Populasi</w:t>
      </w:r>
      <w:proofErr w:type="gramEnd"/>
      <w:r>
        <w:rPr>
          <w:rFonts w:ascii="Bookman Old Style" w:hAnsi="Bookman Old Style"/>
          <w:sz w:val="20"/>
          <w:szCs w:val="20"/>
          <w:lang w:val="en-US"/>
        </w:rPr>
        <w:t xml:space="preserve"> dalam penelitian ini adalah Kepala Dinas, Kepala Bidang, Sub Bagian, dan pegawai yang terlibat dalam proses penyusunan anggaran di Organisasi Perangkat Daerah (OPD) di Kabupaten Gowa yang memiliki anggaran pendapatan dan belanja daerah. sampel dalam penelitian ini sebanyak 91 responden. Data yang </w:t>
      </w:r>
      <w:proofErr w:type="gramStart"/>
      <w:r>
        <w:rPr>
          <w:rFonts w:ascii="Bookman Old Style" w:hAnsi="Bookman Old Style"/>
          <w:sz w:val="20"/>
          <w:szCs w:val="20"/>
          <w:lang w:val="en-US"/>
        </w:rPr>
        <w:t>digunakan  merupakan</w:t>
      </w:r>
      <w:proofErr w:type="gramEnd"/>
      <w:r>
        <w:rPr>
          <w:rFonts w:ascii="Bookman Old Style" w:hAnsi="Bookman Old Style"/>
          <w:sz w:val="20"/>
          <w:szCs w:val="20"/>
          <w:lang w:val="en-US"/>
        </w:rPr>
        <w:t xml:space="preserve"> data primer. Analisis data menggunakan analisis regresi berganda dan Analisis regresi moderating dengan pendekatan nilai selisih mutlak. Hasil penelitian menunjukan bahwa budget emphasis dan asimetri informasi berpengaruh dan signifikan terhadap kesenjangan anggaran. Selain itu hasil penelitian ini juga menunjukkan bahwa locus of control memoderasi pengaruh signifikan budget emphasis terhadap kesenjangan anggaran dan locus of control tidak dapat memoderasi pengaruh signifikan asimetri informasi terhadap kesenjangan anggaran. </w:t>
      </w:r>
    </w:p>
    <w:p w:rsidR="001D73C2" w:rsidRDefault="001D73C2">
      <w:pPr>
        <w:spacing w:after="0" w:line="240" w:lineRule="auto"/>
        <w:jc w:val="both"/>
        <w:rPr>
          <w:rFonts w:ascii="Bookman Old Style" w:hAnsi="Bookman Old Style"/>
          <w:sz w:val="20"/>
          <w:szCs w:val="20"/>
        </w:rPr>
      </w:pPr>
    </w:p>
    <w:p w:rsidR="001D73C2" w:rsidRDefault="003F5570">
      <w:pPr>
        <w:spacing w:after="0" w:line="240" w:lineRule="auto"/>
        <w:jc w:val="both"/>
        <w:rPr>
          <w:rFonts w:ascii="Bookman Old Style" w:hAnsi="Bookman Old Style" w:cs="Arial"/>
          <w:b/>
          <w:bCs/>
          <w:iCs/>
          <w:sz w:val="20"/>
          <w:szCs w:val="20"/>
          <w:lang w:val="en-US"/>
        </w:rPr>
      </w:pPr>
      <w:r>
        <w:rPr>
          <w:rFonts w:ascii="Bookman Old Style" w:hAnsi="Bookman Old Style"/>
          <w:b/>
          <w:sz w:val="20"/>
          <w:szCs w:val="20"/>
          <w:lang w:val="en-US"/>
        </w:rPr>
        <w:t xml:space="preserve">Kata kunci: </w:t>
      </w:r>
      <w:r>
        <w:rPr>
          <w:rFonts w:ascii="Bookman Old Style" w:hAnsi="Bookman Old Style"/>
          <w:b/>
          <w:i/>
          <w:sz w:val="20"/>
          <w:szCs w:val="20"/>
          <w:lang w:val="en-US"/>
        </w:rPr>
        <w:t>budget emphasis</w:t>
      </w:r>
      <w:r>
        <w:rPr>
          <w:rFonts w:ascii="Bookman Old Style" w:hAnsi="Bookman Old Style"/>
          <w:b/>
          <w:sz w:val="20"/>
          <w:szCs w:val="20"/>
          <w:lang w:val="en-US"/>
        </w:rPr>
        <w:t xml:space="preserve">, asimetri informasi, </w:t>
      </w:r>
      <w:r>
        <w:rPr>
          <w:rFonts w:ascii="Bookman Old Style" w:hAnsi="Bookman Old Style"/>
          <w:b/>
          <w:i/>
          <w:sz w:val="20"/>
          <w:szCs w:val="20"/>
          <w:lang w:val="en-US"/>
        </w:rPr>
        <w:t>locus of control</w:t>
      </w:r>
      <w:r>
        <w:rPr>
          <w:rFonts w:ascii="Bookman Old Style" w:hAnsi="Bookman Old Style"/>
          <w:b/>
          <w:sz w:val="20"/>
          <w:szCs w:val="20"/>
          <w:lang w:val="en-US"/>
        </w:rPr>
        <w:t>dan kesenjangan anggaran.</w:t>
      </w:r>
    </w:p>
    <w:p w:rsidR="001D73C2" w:rsidRDefault="00496321">
      <w:pPr>
        <w:spacing w:after="0" w:line="240" w:lineRule="auto"/>
        <w:jc w:val="both"/>
        <w:rPr>
          <w:rFonts w:ascii="Bookman Old Style" w:hAnsi="Bookman Old Style" w:cs="Calibri"/>
          <w:sz w:val="20"/>
          <w:szCs w:val="20"/>
          <w:shd w:val="clear" w:color="auto" w:fill="FFFFFF"/>
          <w:vertAlign w:val="superscript"/>
        </w:rPr>
      </w:pPr>
      <w:bookmarkStart w:id="0" w:name="_Hlk46049086"/>
      <w:bookmarkEnd w:id="0"/>
      <w:r>
        <w:rPr>
          <w:rFonts w:ascii="Bookman Old Style" w:hAnsi="Bookman Old Style" w:cs="Calibri"/>
          <w:noProof/>
          <w:sz w:val="20"/>
          <w:szCs w:val="20"/>
          <w:lang w:val="en-US"/>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margin">
                  <wp:align>bottom</wp:align>
                </wp:positionV>
                <wp:extent cx="5829935" cy="673100"/>
                <wp:effectExtent l="0" t="0" r="0" b="0"/>
                <wp:wrapSquare wrapText="bothSides"/>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935" cy="673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0462DC" w:rsidRDefault="000462DC">
                            <w:pPr>
                              <w:pStyle w:val="FootnoteText"/>
                              <w:spacing w:after="0" w:line="240" w:lineRule="auto"/>
                              <w:ind w:left="180" w:hanging="180"/>
                              <w:contextualSpacing/>
                              <w:rPr>
                                <w:rFonts w:ascii="Bookman Old Style" w:hAnsi="Bookman Old Style" w:cs="Calibri"/>
                                <w:b/>
                                <w:bCs/>
                                <w:sz w:val="16"/>
                                <w:szCs w:val="16"/>
                              </w:rPr>
                            </w:pPr>
                            <w:r>
                              <w:rPr>
                                <w:rFonts w:ascii="Bookman Old Style" w:hAnsi="Bookman Old Style" w:cs="Calibri"/>
                                <w:b/>
                                <w:bCs/>
                                <w:noProof/>
                                <w:sz w:val="16"/>
                                <w:szCs w:val="16"/>
                                <w:lang w:val="en-US"/>
                              </w:rPr>
                              <w:drawing>
                                <wp:inline distT="0" distB="0" distL="0" distR="0">
                                  <wp:extent cx="13291185" cy="45085"/>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flipV="1">
                                            <a:off x="0" y="0"/>
                                            <a:ext cx="47365071" cy="1629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0;margin-top:0;width:459.05pt;height:53pt;z-index:25167052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" filled="f" stroked="f">
                <v:path arrowok="t"/>
                <v:textbox>
                  <w:txbxContent>
                    <w:p w:rsidR="000462DC" w:rsidRDefault="000462DC">
                      <w:pPr>
                        <w:pStyle w:val="FootnoteText"/>
                        <w:spacing w:after="0" w:line="240" w:lineRule="auto"/>
                        <w:ind w:left="180" w:hanging="180"/>
                        <w:contextualSpacing/>
                        <w:rPr>
                          <w:rFonts w:ascii="Bookman Old Style" w:hAnsi="Bookman Old Style" w:cs="Calibri"/>
                          <w:b/>
                          <w:bCs/>
                          <w:sz w:val="16"/>
                          <w:szCs w:val="16"/>
                        </w:rPr>
                      </w:pPr>
                      <w:r>
                        <w:rPr>
                          <w:rFonts w:ascii="Bookman Old Style" w:hAnsi="Bookman Old Style" w:cs="Calibri"/>
                          <w:b/>
                          <w:bCs/>
                          <w:noProof/>
                          <w:sz w:val="16"/>
                          <w:szCs w:val="16"/>
                          <w:lang w:val="en-US"/>
                        </w:rPr>
                        <w:drawing>
                          <wp:inline distT="0" distB="0" distL="0" distR="0">
                            <wp:extent cx="13291185" cy="45085"/>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flipV="1">
                                      <a:off x="0" y="0"/>
                                      <a:ext cx="47365071" cy="162921"/>
                                    </a:xfrm>
                                    <a:prstGeom prst="rect">
                                      <a:avLst/>
                                    </a:prstGeom>
                                    <a:noFill/>
                                    <a:ln>
                                      <a:noFill/>
                                    </a:ln>
                                  </pic:spPr>
                                </pic:pic>
                              </a:graphicData>
                            </a:graphic>
                          </wp:inline>
                        </w:drawing>
                      </w:r>
                    </w:p>
                  </w:txbxContent>
                </v:textbox>
                <w10:wrap type="square" anchorx="margin" anchory="margin"/>
              </v:rect>
            </w:pict>
          </mc:Fallback>
        </mc:AlternateContent>
      </w:r>
    </w:p>
    <w:p w:rsidR="001D73C2" w:rsidRDefault="003F5570">
      <w:pPr>
        <w:spacing w:line="240" w:lineRule="auto"/>
        <w:rPr>
          <w:rFonts w:ascii="Bookman Old Style" w:hAnsi="Bookman Old Style"/>
          <w:b/>
          <w:sz w:val="20"/>
          <w:szCs w:val="20"/>
        </w:rPr>
      </w:pPr>
      <w:r>
        <w:rPr>
          <w:rFonts w:ascii="Bookman Old Style" w:hAnsi="Bookman Old Style"/>
          <w:b/>
          <w:sz w:val="20"/>
          <w:szCs w:val="20"/>
        </w:rPr>
        <w:t>PENDAHULUAN</w:t>
      </w:r>
    </w:p>
    <w:p w:rsidR="001D73C2" w:rsidRDefault="003F5570">
      <w:pPr>
        <w:pStyle w:val="ListParagraph"/>
        <w:spacing w:after="0" w:line="240" w:lineRule="auto"/>
        <w:ind w:left="0" w:firstLine="567"/>
        <w:jc w:val="both"/>
        <w:rPr>
          <w:rFonts w:ascii="Bookman Old Style" w:hAnsi="Bookman Old Style"/>
          <w:sz w:val="20"/>
          <w:szCs w:val="20"/>
        </w:rPr>
      </w:pPr>
      <w:r>
        <w:rPr>
          <w:rFonts w:ascii="Bookman Old Style" w:hAnsi="Bookman Old Style"/>
          <w:sz w:val="20"/>
          <w:szCs w:val="20"/>
        </w:rPr>
        <w:t xml:space="preserve">Setiap organisasi baik organisasi swasta maupun sektor publik harus memiliki strategi yang baik dalam mengontrol sumber daya yang dimilikinya. Sumber daya yang dimiliki oleh organisasi harus digunakan secara optimal, efisien, dan efektif sehingga tujuan dan sasaran organisasi dapat tercapai sesuai dengan rencana yang ditetapkan oleh masing-masing organisasi. Dalam operasional sektor publik, terdapat sistem pengendalian manajemen yang mengatur sumber daya agar digunakan secara efisien dan efektif. Agar sumber daya dapat digunakan secara efisien dan efektif, maka dibutuhkan perencanaan yang cermat agar kegiatan-kegiatan pemerintah dapat berjalan dengan baik sehingga pemerintah dapat mencapai tujuan yang telah di tetapkan. Perencanaan tersebut dapat diterapkan dalam bentuk anggaran. Anggaran yang dinyatakan dalam bentuk satuan uang merupakan suatu rancangan jangka panjang yang dibuat sedetail mungkin. Anggaran bukan hanya digunakan untuk menetapkan biaya dan pendapatan tetapi dibuat </w:t>
      </w:r>
      <w:r>
        <w:rPr>
          <w:rFonts w:ascii="Bookman Old Style" w:hAnsi="Bookman Old Style"/>
          <w:sz w:val="20"/>
          <w:szCs w:val="20"/>
        </w:rPr>
        <w:lastRenderedPageBreak/>
        <w:t xml:space="preserve">sebagai pencapaian tujuan suatu pemerintahan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{"citationItems":[{"id":"ITEM-1","itemData":{"author":[{"dropping-particle":"","family":"Kusniawati","given":"Heny","non-dropping-particle":"","parse-names":false,"suffix":""},{"dropping-particle":"","family":"Lahaya","given":"Ibnu Abni","non-dropping-particle":"","parse-names":false,"suffix":""}],"container-title":"AKUNTABEL","id":"ITEM-1","issue":"2","issued":{"date-parts":[["2017"]]},"page":"144-156","title":"Pengaruh Partisipasi Anggaran , Penekanan Anggaran , Asimetri Informasi terhadap Budgetary Slack pada SKPD Kota Samarinda","type":"article-journal","volume":"14"},"uris":["http://www.mendeley.com/documents/?uuid=501e9dc5-b186-4e7a-b6d1-4af4fba00a6c"]}],"mendeley":{"formattedCitation":"(Kusniawati &amp; Lahaya, 2017)","plainTextFormattedCitation":"(Kusniawati &amp; Lahaya, 2017)","previouslyFormattedCitation":"(Kusniawati &amp; Lahaya, 2017)"},"properties":{"noteIndex":0},"schema":"https://github.com/citation-style-language/schema/raw/master/csl-citation.json"}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(Kusniawati &amp; Lahaya, 2017)</w:t>
      </w:r>
      <w:r w:rsidR="00561DB5">
        <w:rPr>
          <w:rFonts w:ascii="Bookman Old Style" w:hAnsi="Bookman Old Style"/>
          <w:sz w:val="20"/>
          <w:szCs w:val="20"/>
        </w:rPr>
        <w:fldChar w:fldCharType="end"/>
      </w:r>
      <w:r>
        <w:rPr>
          <w:rFonts w:ascii="Bookman Old Style" w:hAnsi="Bookman Old Style"/>
          <w:sz w:val="20"/>
          <w:szCs w:val="20"/>
        </w:rPr>
        <w:t>. Anggaran dalam setiap organisasi sangat dibutuhkan untuk mengimplementasikan keseluruhan strategi kedalam rencana dan tujuan jangka pendek maupun jangka panjang</w:t>
      </w:r>
      <w:r w:rsidR="00561DB5">
        <w:rPr>
          <w:rFonts w:ascii="Bookman Old Style" w:hAnsi="Bookman Old Style"/>
          <w:sz w:val="20"/>
          <w:szCs w:val="20"/>
          <w:lang w:val="en-US"/>
        </w:rPr>
        <w:fldChar w:fldCharType="begin" w:fldLock="1"/>
      </w:r>
      <w:r>
        <w:rPr>
          <w:rFonts w:ascii="Bookman Old Style" w:hAnsi="Bookman Old Style"/>
          <w:sz w:val="20"/>
          <w:szCs w:val="20"/>
          <w:lang w:val="en-US"/>
        </w:rPr>
        <w:instrText>ADDIN CSL_CITATION {"citationItems":[{"id":"ITEM-1","itemData":{"author":[{"dropping-particle":"","family":"Umasangadji","given":"Syaiful","non-dropping-particle":"","parse-names":false,"suffix":""},{"dropping-particle":"","family":"Suwandi","given":"Memen","non-dropping-particle":"","parse-names":false,"suffix":""},{"dropping-particle":"","family":"Sumarlin","given":"","non-dropping-particle":"","parse-names":false,"suffix":""}],"container-title":"Jurnal Ilmiah Akuntansi Peradaban","id":"ITEM-1","issue":"1","issued":{"date-parts":[["2019"]]},"page":"64-77","title":"Pengaruh Partisipasi Anggaran, Budget Emphasis Dan Komitmen Organisasi Terhadap Budgetary Slack Dengan Locus Of Control Sebagai Variabel Moderasi Pada Skpd Kabupaten Polewali Mandar","type":"article-journal","volume":"5"},"uris":["http://www.mendeley.com/documents/?uuid=bf4dbc09-0f9b-43dc-a57d-af5061888d3e"]}],"mendeley":{"formattedCitation":"(Umasangadji, Suwandi, &amp; Sumarlin, 2019)","plainTextFormattedCitation":"(Umasangadji, Suwandi, &amp; Sumarlin, 2019)","previouslyFormattedCitation":"(Umasangadji, Suwandi, &amp; Sumarlin, 2019)"},"properties":{"noteIndex":0},"schema":"https://github.com/citation-style-language/schema/raw/master/csl-citation.json"}</w:instrText>
      </w:r>
      <w:r w:rsidR="00561DB5">
        <w:rPr>
          <w:rFonts w:ascii="Bookman Old Style" w:hAnsi="Bookman Old Style"/>
          <w:sz w:val="20"/>
          <w:szCs w:val="20"/>
          <w:lang w:val="en-US"/>
        </w:rPr>
        <w:fldChar w:fldCharType="separate"/>
      </w:r>
      <w:r w:rsidRPr="003F5570">
        <w:rPr>
          <w:rFonts w:ascii="Bookman Old Style" w:hAnsi="Bookman Old Style"/>
          <w:noProof/>
          <w:sz w:val="20"/>
          <w:szCs w:val="20"/>
          <w:lang w:val="en-US"/>
        </w:rPr>
        <w:t>(Umasangadji, Suwandi, &amp; Sumarlin, 2019)</w:t>
      </w:r>
      <w:r w:rsidR="00561DB5">
        <w:rPr>
          <w:rFonts w:ascii="Bookman Old Style" w:hAnsi="Bookman Old Style"/>
          <w:sz w:val="20"/>
          <w:szCs w:val="20"/>
          <w:lang w:val="en-US"/>
        </w:rPr>
        <w:fldChar w:fldCharType="end"/>
      </w:r>
      <w:r>
        <w:rPr>
          <w:rFonts w:ascii="Bookman Old Style" w:hAnsi="Bookman Old Style"/>
          <w:sz w:val="20"/>
          <w:szCs w:val="20"/>
        </w:rPr>
        <w:t xml:space="preserve">. </w:t>
      </w:r>
    </w:p>
    <w:p w:rsidR="001D73C2" w:rsidRDefault="003F5570">
      <w:pPr>
        <w:widowControl w:val="0"/>
        <w:autoSpaceDE w:val="0"/>
        <w:autoSpaceDN w:val="0"/>
        <w:adjustRightInd w:val="0"/>
        <w:spacing w:after="0" w:line="240" w:lineRule="auto"/>
        <w:jc w:val="both"/>
        <w:rPr>
          <w:rFonts w:ascii="Bookman Old Style" w:hAnsi="Bookman Old Style"/>
          <w:sz w:val="20"/>
          <w:szCs w:val="20"/>
        </w:rPr>
      </w:pPr>
      <w:r>
        <w:rPr>
          <w:rFonts w:ascii="Bookman Old Style" w:hAnsi="Bookman Old Style"/>
          <w:sz w:val="20"/>
          <w:szCs w:val="20"/>
        </w:rPr>
        <w:tab/>
        <w:t>Perencanaan dan penganggaran merupakan hal yang penting dari proses penentuan kebijakan  dalam  rangka  penyelenggaraan pemerintahan dan pembangunan, sehingga output dari perencanaan adalah penganggaran. Anggaran melibatkan  hubungan  antar  manusia,  maka  terdapat  perilaku-perilaku manusia yang mungkin timbul sebagai akibat dari anggaran. Proses penyusunan anggaran pada instansi pemerintah daerah pertama yang perlu dipersiapkan yaitu tahap persiapan penyusunan anggaran dengan memastikan tersedianya penerimaan dalam jumlah yang cukup. Kedua tahap ratifikasi dimana tahapan ini melibatkan proses politik. Dimana tahapan kedua ini pimpinan eksekutif dituntut untuk menjawab pertanyaan yang diberikan oleh pihak legislatif terkait dengan anggaran yang disusun. Apabila anggaran yang telah disusun sudah sesuai, anggaran itu dijadikan pedoman oleh eksekutif didalam menjalankan tugas dan fungsinya. Ketiga atau tahapan terakhir   yaitu tahap pelaporan, dimana anggaran dipertanggungjawabkan dalam bentuk laporan keuangan</w:t>
      </w:r>
      <w:r w:rsidR="00561DB5">
        <w:rPr>
          <w:rFonts w:ascii="Bookman Old Style" w:hAnsi="Bookman Old Style"/>
          <w:sz w:val="20"/>
          <w:szCs w:val="20"/>
          <w:lang w:val="en-US"/>
        </w:rPr>
        <w:fldChar w:fldCharType="begin" w:fldLock="1"/>
      </w:r>
      <w:r>
        <w:rPr>
          <w:rFonts w:ascii="Bookman Old Style" w:hAnsi="Bookman Old Style"/>
          <w:sz w:val="20"/>
          <w:szCs w:val="20"/>
          <w:lang w:val="en-US"/>
        </w:rPr>
        <w:instrText>ADDIN CSL_CITATION {"citationItems":[{"id":"ITEM-1","itemData":{"author":[{"dropping-particle":"","family":"Lestara","given":"I Gede Eka Yuda Suta","non-dropping-particle":"","parse-names":false,"suffix":""},{"dropping-particle":"","family":"Herawati","given":"Nyoman Trisna","non-dropping-particle":"","parse-names":false,"suffix":""},{"dropping-particle":"","family":"Purnamawati","given":"I Gusti Ayu","non-dropping-particle":"","parse-names":false,"suffix":""}],"container-title":"e-Jurnal S1 Ak","id":"ITEM-1","issue":"3","issued":{"date-parts":[["2016"]]},"title":"Pengaruh Asimetri Informasi,Penekanan Anggaran Dan Kapasitas Individu Terhadap Senjangan Anggaran Dengan Locus Of Control Sebagai Variabel Moderasi (Studi Empiris Pada Satuan Kerja Perangkat Daerah Berupa Dinas Kabupaten Gianyar)","type":"article-journal","volume":"6"},"uris":["http://www.mendeley.com/documents/?uuid=416cd622-1d5c-4fac-aee4-8ef2f664f3ae"]}],"mendeley":{"formattedCitation":"(Lestara, Herawati, &amp; Purnamawati, 2016)","plainTextFormattedCitation":"(Lestara, Herawati, &amp; Purnamawati, 2016)","previouslyFormattedCitation":"(Lestara, Herawati, &amp; Purnamawati, 2016)"},"properties":{"noteIndex":0},"schema":"https://github.com/citation-style-language/schema/raw/master/csl-citation.json"}</w:instrText>
      </w:r>
      <w:r w:rsidR="00561DB5">
        <w:rPr>
          <w:rFonts w:ascii="Bookman Old Style" w:hAnsi="Bookman Old Style"/>
          <w:sz w:val="20"/>
          <w:szCs w:val="20"/>
          <w:lang w:val="en-US"/>
        </w:rPr>
        <w:fldChar w:fldCharType="separate"/>
      </w:r>
      <w:r w:rsidRPr="003F5570">
        <w:rPr>
          <w:rFonts w:ascii="Bookman Old Style" w:hAnsi="Bookman Old Style"/>
          <w:noProof/>
          <w:sz w:val="20"/>
          <w:szCs w:val="20"/>
          <w:lang w:val="en-US"/>
        </w:rPr>
        <w:t>(Lestara, Herawati, &amp; Purnamawati, 2016)</w:t>
      </w:r>
      <w:r w:rsidR="00561DB5">
        <w:rPr>
          <w:rFonts w:ascii="Bookman Old Style" w:hAnsi="Bookman Old Style"/>
          <w:sz w:val="20"/>
          <w:szCs w:val="20"/>
          <w:lang w:val="en-US"/>
        </w:rPr>
        <w:fldChar w:fldCharType="end"/>
      </w:r>
      <w:r>
        <w:rPr>
          <w:rFonts w:ascii="Bookman Old Style" w:hAnsi="Bookman Old Style"/>
          <w:sz w:val="20"/>
          <w:szCs w:val="20"/>
        </w:rPr>
        <w:t xml:space="preserve">. Penilaian kinerja didasarkan pada tercapai atau tidaknya target anggaran. Tidak tercapainya target anggaran akan mendorong pemerintah daerah untuk melakukan senjangan anggaran dimana hal ini bertujuan untuk mengamankan porsi anggaran program dan kegiatan yang disusun pemerintah daerah dan di sahkan oleh legislatif yang telah dialokasikan dalam Kebijakan Umum Anggaran Dan Prioritas Plafon Anggaran Sementara (KUA-PPAS)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{"citationItems":[{"id":"ITEM-1","itemData":{"author":[{"dropping-particle":"","family":"Ardin","given":"","non-dropping-particle":"","parse-names":false,"suffix":""}],"container-title":"e-Jurnal Katologis","id":"ITEM-1","issue":"3","issued":{"date-parts":[["2017"]]},"page":"22-32","title":"Pengaruh Penganggaran Partisipatif Dan Tekanan Anggaran Terhadap Senjangan Anggaran Dengan Locus Of Control Sebagai Variabel Moderasi ( Studi Pada Satuan Kerja Perangkat Daerah Kota Palu )","type":"article-journal","volume":"5"},"uris":["http://www.mendeley.com/documents/?uuid=8045386b-d3cb-43eb-8491-ed80643741ff"]}],"mendeley":{"formattedCitation":"(Ardin, 2017)","plainTextFormattedCitation":"(Ardin, 2017)","previouslyFormattedCitation":"(Ardin, 2017)"},"properties":{"noteIndex":0},"schema":"https://github.com/citation-style-language/schema/raw/master/csl-citation.json"}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(Ardin, 2017)</w:t>
      </w:r>
      <w:r w:rsidR="00561DB5">
        <w:rPr>
          <w:rFonts w:ascii="Bookman Old Style" w:hAnsi="Bookman Old Style"/>
          <w:sz w:val="20"/>
          <w:szCs w:val="20"/>
        </w:rPr>
        <w:fldChar w:fldCharType="end"/>
      </w:r>
      <w:r>
        <w:rPr>
          <w:rFonts w:ascii="Bookman Old Style" w:hAnsi="Bookman Old Style"/>
          <w:sz w:val="20"/>
          <w:szCs w:val="20"/>
        </w:rPr>
        <w:t>.</w:t>
      </w:r>
    </w:p>
    <w:p w:rsidR="001D73C2" w:rsidRDefault="003F5570">
      <w:pPr>
        <w:widowControl w:val="0"/>
        <w:autoSpaceDE w:val="0"/>
        <w:autoSpaceDN w:val="0"/>
        <w:adjustRightInd w:val="0"/>
        <w:spacing w:after="0" w:line="240" w:lineRule="auto"/>
        <w:jc w:val="both"/>
        <w:rPr>
          <w:rFonts w:ascii="Bookman Old Style" w:hAnsi="Bookman Old Style"/>
          <w:sz w:val="20"/>
          <w:szCs w:val="20"/>
        </w:rPr>
      </w:pPr>
      <w:r>
        <w:rPr>
          <w:rFonts w:ascii="Bookman Old Style" w:hAnsi="Bookman Old Style"/>
          <w:sz w:val="20"/>
          <w:szCs w:val="20"/>
        </w:rPr>
        <w:tab/>
        <w:t xml:space="preserve">Permasalahan yang sering terjadi dilapangan menunjukkan bahwa bawahan dalam menetapkan anggaran sering terjadi selisih, dimana anggaran pendapatan yang ditetapkan dalam penyusunan anggaran lebih kecil dari pada realisasi anggaran. Indikasi adanya kasus kesenjangan anggaran baru dapat dilihat pada saat anggaran sudah terealisasi. Berdasarkan data yang didapaykan ada indikasi terjadinya kesenjangan anggaran dalam laporan akuntabilitas kinerja instansi pemerintah Kabupaten Gowa. Hal ini dapat dilihat dari tabel Anggaran dan Realisasi Pendapatan dan Belanja Pemerintah Kabupaten Gowa yang terjadi pada tahun 2017 dan 2018. </w:t>
      </w:r>
    </w:p>
    <w:p w:rsidR="001D73C2" w:rsidRDefault="003F5570">
      <w:pPr>
        <w:pStyle w:val="Caption"/>
        <w:keepNext/>
        <w:jc w:val="center"/>
        <w:rPr>
          <w:rFonts w:ascii="Bookman Old Style" w:hAnsi="Bookman Old Style" w:cs="Times New Roman"/>
          <w:b/>
          <w:i w:val="0"/>
          <w:color w:val="auto"/>
          <w:sz w:val="20"/>
          <w:szCs w:val="20"/>
        </w:rPr>
      </w:pPr>
      <w:bookmarkStart w:id="1" w:name="_Toc50489625"/>
      <w:r>
        <w:rPr>
          <w:rFonts w:ascii="Bookman Old Style" w:hAnsi="Bookman Old Style" w:cs="Times New Roman"/>
          <w:b/>
          <w:i w:val="0"/>
          <w:color w:val="auto"/>
          <w:sz w:val="20"/>
          <w:szCs w:val="20"/>
        </w:rPr>
        <w:t xml:space="preserve">Tabel 1. </w:t>
      </w:r>
      <w:r w:rsidR="00561DB5">
        <w:rPr>
          <w:rFonts w:ascii="Bookman Old Style" w:hAnsi="Bookman Old Style" w:cs="Times New Roman"/>
          <w:b/>
          <w:i w:val="0"/>
          <w:color w:val="auto"/>
          <w:sz w:val="20"/>
          <w:szCs w:val="20"/>
        </w:rPr>
        <w:fldChar w:fldCharType="begin"/>
      </w:r>
      <w:r>
        <w:rPr>
          <w:rFonts w:ascii="Bookman Old Style" w:hAnsi="Bookman Old Style" w:cs="Times New Roman"/>
          <w:b/>
          <w:i w:val="0"/>
          <w:color w:val="auto"/>
          <w:sz w:val="20"/>
          <w:szCs w:val="20"/>
        </w:rPr>
        <w:instrText xml:space="preserve"> SEQ Tabel_1. \* ARABIC </w:instrText>
      </w:r>
      <w:r w:rsidR="00561DB5">
        <w:rPr>
          <w:rFonts w:ascii="Bookman Old Style" w:hAnsi="Bookman Old Style" w:cs="Times New Roman"/>
          <w:b/>
          <w:i w:val="0"/>
          <w:color w:val="auto"/>
          <w:sz w:val="20"/>
          <w:szCs w:val="20"/>
        </w:rPr>
        <w:fldChar w:fldCharType="separate"/>
      </w:r>
      <w:r>
        <w:rPr>
          <w:rFonts w:ascii="Bookman Old Style" w:hAnsi="Bookman Old Style" w:cs="Times New Roman"/>
          <w:b/>
          <w:i w:val="0"/>
          <w:color w:val="auto"/>
          <w:sz w:val="20"/>
          <w:szCs w:val="20"/>
        </w:rPr>
        <w:t>1</w:t>
      </w:r>
      <w:r w:rsidR="00561DB5">
        <w:rPr>
          <w:rFonts w:ascii="Bookman Old Style" w:hAnsi="Bookman Old Style" w:cs="Times New Roman"/>
          <w:b/>
          <w:i w:val="0"/>
          <w:color w:val="auto"/>
          <w:sz w:val="20"/>
          <w:szCs w:val="20"/>
        </w:rPr>
        <w:fldChar w:fldCharType="end"/>
      </w:r>
    </w:p>
    <w:p w:rsidR="001D73C2" w:rsidRDefault="003F5570">
      <w:pPr>
        <w:pStyle w:val="Caption"/>
        <w:keepNext/>
        <w:jc w:val="center"/>
        <w:rPr>
          <w:rFonts w:ascii="Bookman Old Style" w:hAnsi="Bookman Old Style" w:cs="Times New Roman"/>
          <w:b/>
          <w:i w:val="0"/>
          <w:color w:val="auto"/>
          <w:sz w:val="20"/>
          <w:szCs w:val="20"/>
        </w:rPr>
      </w:pPr>
      <w:r>
        <w:rPr>
          <w:rFonts w:ascii="Bookman Old Style" w:hAnsi="Bookman Old Style" w:cs="Times New Roman"/>
          <w:b/>
          <w:i w:val="0"/>
          <w:color w:val="auto"/>
          <w:sz w:val="20"/>
          <w:szCs w:val="20"/>
        </w:rPr>
        <w:t>Anggaran dan Realisasi Pendapatan Pemerintah Kabupaten Gowa</w:t>
      </w:r>
      <w:bookmarkEnd w:id="1"/>
    </w:p>
    <w:tbl>
      <w:tblPr>
        <w:tblStyle w:val="TableGrid"/>
        <w:tblW w:w="8789" w:type="dxa"/>
        <w:tblLayout w:type="fixed"/>
        <w:tblLook w:val="04A0" w:firstRow="1" w:lastRow="0" w:firstColumn="1" w:lastColumn="0" w:noHBand="0" w:noVBand="1"/>
      </w:tblPr>
      <w:tblGrid>
        <w:gridCol w:w="851"/>
        <w:gridCol w:w="2517"/>
        <w:gridCol w:w="2303"/>
        <w:gridCol w:w="2126"/>
        <w:gridCol w:w="992"/>
      </w:tblGrid>
      <w:tr w:rsidR="001D73C2">
        <w:tc>
          <w:tcPr>
            <w:tcW w:w="851" w:type="dxa"/>
            <w:tcBorders>
              <w:bottom w:val="single" w:sz="4" w:space="0" w:color="auto"/>
            </w:tcBorders>
            <w:vAlign w:val="center"/>
          </w:tcPr>
          <w:p w:rsidR="001D73C2" w:rsidRDefault="003F5570">
            <w:pPr>
              <w:widowControl w:val="0"/>
              <w:autoSpaceDE w:val="0"/>
              <w:autoSpaceDN w:val="0"/>
              <w:adjustRightInd w:val="0"/>
              <w:spacing w:after="0" w:line="240" w:lineRule="auto"/>
              <w:ind w:right="49"/>
              <w:jc w:val="center"/>
              <w:rPr>
                <w:rFonts w:ascii="Bookman Old Style" w:hAnsi="Bookman Old Style"/>
                <w:b/>
                <w:sz w:val="20"/>
                <w:szCs w:val="20"/>
              </w:rPr>
            </w:pPr>
            <w:r>
              <w:rPr>
                <w:rFonts w:ascii="Bookman Old Style" w:hAnsi="Bookman Old Style"/>
                <w:b/>
                <w:sz w:val="20"/>
                <w:szCs w:val="20"/>
              </w:rPr>
              <w:t>Tahun</w:t>
            </w:r>
          </w:p>
        </w:tc>
        <w:tc>
          <w:tcPr>
            <w:tcW w:w="2517" w:type="dxa"/>
            <w:tcBorders>
              <w:bottom w:val="single" w:sz="4" w:space="0" w:color="auto"/>
            </w:tcBorders>
            <w:vAlign w:val="center"/>
          </w:tcPr>
          <w:p w:rsidR="001D73C2" w:rsidRDefault="003F5570">
            <w:pPr>
              <w:widowControl w:val="0"/>
              <w:autoSpaceDE w:val="0"/>
              <w:autoSpaceDN w:val="0"/>
              <w:adjustRightInd w:val="0"/>
              <w:spacing w:after="0" w:line="240" w:lineRule="auto"/>
              <w:ind w:right="49"/>
              <w:jc w:val="center"/>
              <w:rPr>
                <w:rFonts w:ascii="Bookman Old Style" w:hAnsi="Bookman Old Style"/>
                <w:b/>
                <w:sz w:val="20"/>
                <w:szCs w:val="20"/>
              </w:rPr>
            </w:pPr>
            <w:r>
              <w:rPr>
                <w:rFonts w:ascii="Bookman Old Style" w:hAnsi="Bookman Old Style"/>
                <w:b/>
                <w:sz w:val="20"/>
                <w:szCs w:val="20"/>
              </w:rPr>
              <w:t>Anggaran Pendapatan</w:t>
            </w:r>
          </w:p>
        </w:tc>
        <w:tc>
          <w:tcPr>
            <w:tcW w:w="2303" w:type="dxa"/>
            <w:tcBorders>
              <w:bottom w:val="single" w:sz="4" w:space="0" w:color="auto"/>
              <w:right w:val="single" w:sz="4" w:space="0" w:color="auto"/>
            </w:tcBorders>
            <w:vAlign w:val="center"/>
          </w:tcPr>
          <w:p w:rsidR="001D73C2" w:rsidRDefault="003F5570">
            <w:pPr>
              <w:widowControl w:val="0"/>
              <w:autoSpaceDE w:val="0"/>
              <w:autoSpaceDN w:val="0"/>
              <w:adjustRightInd w:val="0"/>
              <w:spacing w:after="0" w:line="240" w:lineRule="auto"/>
              <w:ind w:right="49"/>
              <w:jc w:val="center"/>
              <w:rPr>
                <w:rFonts w:ascii="Bookman Old Style" w:hAnsi="Bookman Old Style"/>
                <w:b/>
                <w:sz w:val="20"/>
                <w:szCs w:val="20"/>
              </w:rPr>
            </w:pPr>
            <w:r>
              <w:rPr>
                <w:rFonts w:ascii="Bookman Old Style" w:hAnsi="Bookman Old Style"/>
                <w:b/>
                <w:sz w:val="20"/>
                <w:szCs w:val="20"/>
              </w:rPr>
              <w:t>Realisasi Pendapatan</w:t>
            </w:r>
          </w:p>
        </w:tc>
        <w:tc>
          <w:tcPr>
            <w:tcW w:w="2126" w:type="dxa"/>
            <w:tcBorders>
              <w:top w:val="single" w:sz="4" w:space="0" w:color="auto"/>
              <w:bottom w:val="single" w:sz="4" w:space="0" w:color="auto"/>
              <w:right w:val="single" w:sz="4" w:space="0" w:color="auto"/>
            </w:tcBorders>
            <w:shd w:val="clear" w:color="auto" w:fill="auto"/>
            <w:vAlign w:val="center"/>
          </w:tcPr>
          <w:p w:rsidR="001D73C2" w:rsidRDefault="003F5570">
            <w:pPr>
              <w:spacing w:after="0" w:line="240" w:lineRule="auto"/>
              <w:jc w:val="center"/>
              <w:rPr>
                <w:rFonts w:ascii="Bookman Old Style" w:hAnsi="Bookman Old Style"/>
                <w:b/>
                <w:sz w:val="20"/>
                <w:szCs w:val="20"/>
              </w:rPr>
            </w:pPr>
            <w:r>
              <w:rPr>
                <w:rFonts w:ascii="Bookman Old Style" w:hAnsi="Bookman Old Style"/>
                <w:b/>
                <w:sz w:val="20"/>
                <w:szCs w:val="20"/>
              </w:rPr>
              <w:t>Selisih</w:t>
            </w:r>
          </w:p>
        </w:tc>
        <w:tc>
          <w:tcPr>
            <w:tcW w:w="992" w:type="dxa"/>
            <w:tcBorders>
              <w:top w:val="single" w:sz="4" w:space="0" w:color="auto"/>
              <w:bottom w:val="single" w:sz="4" w:space="0" w:color="auto"/>
              <w:right w:val="single" w:sz="4" w:space="0" w:color="auto"/>
            </w:tcBorders>
            <w:shd w:val="clear" w:color="auto" w:fill="auto"/>
            <w:vAlign w:val="center"/>
          </w:tcPr>
          <w:p w:rsidR="001D73C2" w:rsidRDefault="003F5570">
            <w:pPr>
              <w:spacing w:after="0" w:line="240" w:lineRule="auto"/>
              <w:jc w:val="center"/>
              <w:rPr>
                <w:rFonts w:ascii="Bookman Old Style" w:hAnsi="Bookman Old Style"/>
                <w:b/>
                <w:sz w:val="20"/>
                <w:szCs w:val="20"/>
              </w:rPr>
            </w:pPr>
            <w:r>
              <w:rPr>
                <w:rFonts w:ascii="Bookman Old Style" w:hAnsi="Bookman Old Style"/>
                <w:b/>
                <w:sz w:val="20"/>
                <w:szCs w:val="20"/>
              </w:rPr>
              <w:t>Persentase</w:t>
            </w:r>
          </w:p>
        </w:tc>
      </w:tr>
      <w:tr w:rsidR="001D73C2">
        <w:tc>
          <w:tcPr>
            <w:tcW w:w="851" w:type="dxa"/>
            <w:tcBorders>
              <w:bottom w:val="single" w:sz="4" w:space="0" w:color="auto"/>
            </w:tcBorders>
            <w:vAlign w:val="center"/>
          </w:tcPr>
          <w:p w:rsidR="001D73C2" w:rsidRDefault="003F5570">
            <w:pPr>
              <w:widowControl w:val="0"/>
              <w:autoSpaceDE w:val="0"/>
              <w:autoSpaceDN w:val="0"/>
              <w:adjustRightInd w:val="0"/>
              <w:spacing w:after="0" w:line="240" w:lineRule="auto"/>
              <w:ind w:right="49"/>
              <w:rPr>
                <w:rFonts w:ascii="Bookman Old Style" w:hAnsi="Bookman Old Style"/>
                <w:sz w:val="20"/>
                <w:szCs w:val="20"/>
              </w:rPr>
            </w:pPr>
            <w:r>
              <w:rPr>
                <w:rFonts w:ascii="Bookman Old Style" w:hAnsi="Bookman Old Style"/>
                <w:sz w:val="20"/>
                <w:szCs w:val="20"/>
              </w:rPr>
              <w:t>2015</w:t>
            </w:r>
          </w:p>
        </w:tc>
        <w:tc>
          <w:tcPr>
            <w:tcW w:w="2517" w:type="dxa"/>
            <w:tcBorders>
              <w:bottom w:val="single" w:sz="4" w:space="0" w:color="auto"/>
            </w:tcBorders>
            <w:vAlign w:val="center"/>
          </w:tcPr>
          <w:p w:rsidR="001D73C2" w:rsidRDefault="003F5570">
            <w:pPr>
              <w:widowControl w:val="0"/>
              <w:autoSpaceDE w:val="0"/>
              <w:autoSpaceDN w:val="0"/>
              <w:adjustRightInd w:val="0"/>
              <w:spacing w:after="0" w:line="240" w:lineRule="auto"/>
              <w:ind w:right="49"/>
              <w:rPr>
                <w:rFonts w:ascii="Bookman Old Style" w:hAnsi="Bookman Old Style"/>
                <w:sz w:val="20"/>
                <w:szCs w:val="20"/>
              </w:rPr>
            </w:pPr>
            <w:r>
              <w:rPr>
                <w:rFonts w:ascii="Bookman Old Style" w:hAnsi="Bookman Old Style"/>
                <w:sz w:val="20"/>
                <w:szCs w:val="20"/>
              </w:rPr>
              <w:t>Rp 1.213.569.933.814,00</w:t>
            </w:r>
          </w:p>
        </w:tc>
        <w:tc>
          <w:tcPr>
            <w:tcW w:w="2303" w:type="dxa"/>
            <w:tcBorders>
              <w:bottom w:val="single" w:sz="4" w:space="0" w:color="auto"/>
              <w:right w:val="single" w:sz="4" w:space="0" w:color="auto"/>
            </w:tcBorders>
            <w:vAlign w:val="center"/>
          </w:tcPr>
          <w:p w:rsidR="001D73C2" w:rsidRDefault="003F5570">
            <w:pPr>
              <w:widowControl w:val="0"/>
              <w:autoSpaceDE w:val="0"/>
              <w:autoSpaceDN w:val="0"/>
              <w:adjustRightInd w:val="0"/>
              <w:spacing w:after="0" w:line="240" w:lineRule="auto"/>
              <w:ind w:right="49"/>
              <w:rPr>
                <w:rFonts w:ascii="Bookman Old Style" w:hAnsi="Bookman Old Style"/>
                <w:sz w:val="20"/>
                <w:szCs w:val="20"/>
              </w:rPr>
            </w:pPr>
            <w:r>
              <w:rPr>
                <w:rFonts w:ascii="Bookman Old Style" w:hAnsi="Bookman Old Style"/>
                <w:sz w:val="20"/>
                <w:szCs w:val="20"/>
              </w:rPr>
              <w:t>Rp 1.240.560.247.123,37</w:t>
            </w:r>
          </w:p>
        </w:tc>
        <w:tc>
          <w:tcPr>
            <w:tcW w:w="2126" w:type="dxa"/>
            <w:tcBorders>
              <w:top w:val="single" w:sz="4" w:space="0" w:color="auto"/>
              <w:bottom w:val="single" w:sz="4" w:space="0" w:color="auto"/>
              <w:right w:val="single" w:sz="4" w:space="0" w:color="auto"/>
            </w:tcBorders>
            <w:shd w:val="clear" w:color="auto" w:fill="auto"/>
            <w:vAlign w:val="center"/>
          </w:tcPr>
          <w:p w:rsidR="001D73C2" w:rsidRDefault="003F5570">
            <w:pPr>
              <w:spacing w:after="0" w:line="240" w:lineRule="auto"/>
              <w:rPr>
                <w:rFonts w:ascii="Bookman Old Style" w:hAnsi="Bookman Old Style"/>
                <w:sz w:val="20"/>
                <w:szCs w:val="20"/>
              </w:rPr>
            </w:pPr>
            <w:r>
              <w:rPr>
                <w:rFonts w:ascii="Bookman Old Style" w:hAnsi="Bookman Old Style"/>
                <w:sz w:val="20"/>
                <w:szCs w:val="20"/>
              </w:rPr>
              <w:t>Rp 26.990.313.309,37</w:t>
            </w:r>
          </w:p>
        </w:tc>
        <w:tc>
          <w:tcPr>
            <w:tcW w:w="992" w:type="dxa"/>
            <w:tcBorders>
              <w:top w:val="single" w:sz="4" w:space="0" w:color="auto"/>
              <w:bottom w:val="single" w:sz="4" w:space="0" w:color="auto"/>
              <w:right w:val="single" w:sz="4" w:space="0" w:color="auto"/>
            </w:tcBorders>
            <w:shd w:val="clear" w:color="auto" w:fill="auto"/>
            <w:vAlign w:val="center"/>
          </w:tcPr>
          <w:p w:rsidR="001D73C2" w:rsidRDefault="003F5570">
            <w:pPr>
              <w:spacing w:after="0" w:line="240" w:lineRule="auto"/>
              <w:rPr>
                <w:rFonts w:ascii="Bookman Old Style" w:hAnsi="Bookman Old Style"/>
                <w:sz w:val="20"/>
                <w:szCs w:val="20"/>
              </w:rPr>
            </w:pPr>
            <w:r>
              <w:rPr>
                <w:rFonts w:ascii="Bookman Old Style" w:hAnsi="Bookman Old Style"/>
                <w:sz w:val="20"/>
                <w:szCs w:val="20"/>
              </w:rPr>
              <w:t>102,65%</w:t>
            </w:r>
          </w:p>
        </w:tc>
      </w:tr>
      <w:tr w:rsidR="001D73C2">
        <w:tc>
          <w:tcPr>
            <w:tcW w:w="851" w:type="dxa"/>
            <w:tcBorders>
              <w:bottom w:val="single" w:sz="4" w:space="0" w:color="auto"/>
            </w:tcBorders>
            <w:vAlign w:val="center"/>
          </w:tcPr>
          <w:p w:rsidR="001D73C2" w:rsidRDefault="003F5570">
            <w:pPr>
              <w:widowControl w:val="0"/>
              <w:autoSpaceDE w:val="0"/>
              <w:autoSpaceDN w:val="0"/>
              <w:adjustRightInd w:val="0"/>
              <w:spacing w:after="0" w:line="240" w:lineRule="auto"/>
              <w:ind w:right="49"/>
              <w:rPr>
                <w:rFonts w:ascii="Bookman Old Style" w:hAnsi="Bookman Old Style"/>
                <w:sz w:val="20"/>
                <w:szCs w:val="20"/>
              </w:rPr>
            </w:pPr>
            <w:r>
              <w:rPr>
                <w:rFonts w:ascii="Bookman Old Style" w:hAnsi="Bookman Old Style"/>
                <w:sz w:val="20"/>
                <w:szCs w:val="20"/>
              </w:rPr>
              <w:t>2016</w:t>
            </w:r>
          </w:p>
        </w:tc>
        <w:tc>
          <w:tcPr>
            <w:tcW w:w="2517" w:type="dxa"/>
            <w:tcBorders>
              <w:bottom w:val="single" w:sz="4" w:space="0" w:color="auto"/>
            </w:tcBorders>
            <w:vAlign w:val="center"/>
          </w:tcPr>
          <w:p w:rsidR="001D73C2" w:rsidRDefault="003F5570">
            <w:pPr>
              <w:widowControl w:val="0"/>
              <w:autoSpaceDE w:val="0"/>
              <w:autoSpaceDN w:val="0"/>
              <w:adjustRightInd w:val="0"/>
              <w:spacing w:after="0" w:line="240" w:lineRule="auto"/>
              <w:ind w:right="49"/>
              <w:rPr>
                <w:rFonts w:ascii="Bookman Old Style" w:hAnsi="Bookman Old Style"/>
                <w:sz w:val="20"/>
                <w:szCs w:val="20"/>
              </w:rPr>
            </w:pPr>
            <w:r>
              <w:rPr>
                <w:rFonts w:ascii="Bookman Old Style" w:hAnsi="Bookman Old Style"/>
                <w:sz w:val="20"/>
                <w:szCs w:val="20"/>
              </w:rPr>
              <w:t>Rp 1.662.476.532.229</w:t>
            </w:r>
          </w:p>
        </w:tc>
        <w:tc>
          <w:tcPr>
            <w:tcW w:w="2303" w:type="dxa"/>
            <w:tcBorders>
              <w:bottom w:val="single" w:sz="4" w:space="0" w:color="auto"/>
              <w:right w:val="single" w:sz="4" w:space="0" w:color="auto"/>
            </w:tcBorders>
            <w:vAlign w:val="center"/>
          </w:tcPr>
          <w:p w:rsidR="001D73C2" w:rsidRDefault="003F5570">
            <w:pPr>
              <w:widowControl w:val="0"/>
              <w:autoSpaceDE w:val="0"/>
              <w:autoSpaceDN w:val="0"/>
              <w:adjustRightInd w:val="0"/>
              <w:spacing w:after="0" w:line="240" w:lineRule="auto"/>
              <w:ind w:right="49"/>
              <w:rPr>
                <w:rFonts w:ascii="Bookman Old Style" w:hAnsi="Bookman Old Style"/>
                <w:sz w:val="20"/>
                <w:szCs w:val="20"/>
              </w:rPr>
            </w:pPr>
            <w:r>
              <w:rPr>
                <w:rFonts w:ascii="Bookman Old Style" w:hAnsi="Bookman Old Style"/>
                <w:sz w:val="20"/>
                <w:szCs w:val="20"/>
              </w:rPr>
              <w:t xml:space="preserve">Rp 1.612.246.983.358,60 </w:t>
            </w:r>
          </w:p>
        </w:tc>
        <w:tc>
          <w:tcPr>
            <w:tcW w:w="2126" w:type="dxa"/>
            <w:tcBorders>
              <w:top w:val="single" w:sz="4" w:space="0" w:color="auto"/>
              <w:bottom w:val="single" w:sz="4" w:space="0" w:color="auto"/>
              <w:right w:val="single" w:sz="4" w:space="0" w:color="auto"/>
            </w:tcBorders>
            <w:shd w:val="clear" w:color="auto" w:fill="auto"/>
            <w:vAlign w:val="center"/>
          </w:tcPr>
          <w:p w:rsidR="001D73C2" w:rsidRDefault="003F5570">
            <w:pPr>
              <w:spacing w:after="0" w:line="240" w:lineRule="auto"/>
              <w:rPr>
                <w:rFonts w:ascii="Bookman Old Style" w:hAnsi="Bookman Old Style"/>
                <w:sz w:val="20"/>
                <w:szCs w:val="20"/>
              </w:rPr>
            </w:pPr>
            <w:r>
              <w:rPr>
                <w:rFonts w:ascii="Bookman Old Style" w:hAnsi="Bookman Old Style"/>
                <w:sz w:val="20"/>
                <w:szCs w:val="20"/>
              </w:rPr>
              <w:t>Rp 50.229.548.870,4</w:t>
            </w:r>
          </w:p>
        </w:tc>
        <w:tc>
          <w:tcPr>
            <w:tcW w:w="992" w:type="dxa"/>
            <w:tcBorders>
              <w:top w:val="single" w:sz="4" w:space="0" w:color="auto"/>
              <w:bottom w:val="single" w:sz="4" w:space="0" w:color="auto"/>
              <w:right w:val="single" w:sz="4" w:space="0" w:color="auto"/>
            </w:tcBorders>
            <w:shd w:val="clear" w:color="auto" w:fill="auto"/>
            <w:vAlign w:val="center"/>
          </w:tcPr>
          <w:p w:rsidR="001D73C2" w:rsidRDefault="003F5570">
            <w:pPr>
              <w:spacing w:after="0" w:line="240" w:lineRule="auto"/>
              <w:rPr>
                <w:rFonts w:ascii="Bookman Old Style" w:hAnsi="Bookman Old Style"/>
                <w:sz w:val="20"/>
                <w:szCs w:val="20"/>
              </w:rPr>
            </w:pPr>
            <w:r>
              <w:rPr>
                <w:rFonts w:ascii="Bookman Old Style" w:hAnsi="Bookman Old Style"/>
                <w:sz w:val="20"/>
                <w:szCs w:val="20"/>
              </w:rPr>
              <w:t>104,95%</w:t>
            </w:r>
          </w:p>
        </w:tc>
      </w:tr>
      <w:tr w:rsidR="001D73C2">
        <w:tc>
          <w:tcPr>
            <w:tcW w:w="851" w:type="dxa"/>
            <w:vAlign w:val="center"/>
          </w:tcPr>
          <w:p w:rsidR="001D73C2" w:rsidRDefault="003F5570">
            <w:pPr>
              <w:widowControl w:val="0"/>
              <w:autoSpaceDE w:val="0"/>
              <w:autoSpaceDN w:val="0"/>
              <w:adjustRightInd w:val="0"/>
              <w:spacing w:after="0" w:line="240" w:lineRule="auto"/>
              <w:ind w:right="49"/>
              <w:rPr>
                <w:rFonts w:ascii="Bookman Old Style" w:hAnsi="Bookman Old Style"/>
                <w:sz w:val="20"/>
                <w:szCs w:val="20"/>
              </w:rPr>
            </w:pPr>
            <w:r>
              <w:rPr>
                <w:rFonts w:ascii="Bookman Old Style" w:hAnsi="Bookman Old Style"/>
                <w:sz w:val="20"/>
                <w:szCs w:val="20"/>
              </w:rPr>
              <w:t>2017</w:t>
            </w:r>
          </w:p>
        </w:tc>
        <w:tc>
          <w:tcPr>
            <w:tcW w:w="2517" w:type="dxa"/>
            <w:vAlign w:val="center"/>
          </w:tcPr>
          <w:p w:rsidR="001D73C2" w:rsidRDefault="003F5570">
            <w:pPr>
              <w:widowControl w:val="0"/>
              <w:autoSpaceDE w:val="0"/>
              <w:autoSpaceDN w:val="0"/>
              <w:adjustRightInd w:val="0"/>
              <w:spacing w:after="0" w:line="240" w:lineRule="auto"/>
              <w:ind w:right="49"/>
              <w:rPr>
                <w:rFonts w:ascii="Bookman Old Style" w:hAnsi="Bookman Old Style"/>
                <w:sz w:val="20"/>
                <w:szCs w:val="20"/>
              </w:rPr>
            </w:pPr>
            <w:r>
              <w:rPr>
                <w:rFonts w:ascii="Bookman Old Style" w:hAnsi="Bookman Old Style"/>
                <w:sz w:val="20"/>
                <w:szCs w:val="20"/>
              </w:rPr>
              <w:t>Rp 1.773.971.166.873,00</w:t>
            </w:r>
          </w:p>
        </w:tc>
        <w:tc>
          <w:tcPr>
            <w:tcW w:w="2303" w:type="dxa"/>
          </w:tcPr>
          <w:p w:rsidR="001D73C2" w:rsidRDefault="003F5570">
            <w:pPr>
              <w:widowControl w:val="0"/>
              <w:autoSpaceDE w:val="0"/>
              <w:autoSpaceDN w:val="0"/>
              <w:adjustRightInd w:val="0"/>
              <w:spacing w:after="0" w:line="240" w:lineRule="auto"/>
              <w:ind w:right="49"/>
              <w:rPr>
                <w:rFonts w:ascii="Bookman Old Style" w:hAnsi="Bookman Old Style"/>
                <w:sz w:val="20"/>
                <w:szCs w:val="20"/>
              </w:rPr>
            </w:pPr>
            <w:r>
              <w:rPr>
                <w:rFonts w:ascii="Bookman Old Style" w:hAnsi="Bookman Old Style"/>
                <w:sz w:val="20"/>
                <w:szCs w:val="20"/>
              </w:rPr>
              <w:t>Rp 1.790.263.499.730,15</w:t>
            </w:r>
          </w:p>
        </w:tc>
        <w:tc>
          <w:tcPr>
            <w:tcW w:w="2126" w:type="dxa"/>
            <w:tcBorders>
              <w:top w:val="single" w:sz="4" w:space="0" w:color="auto"/>
              <w:bottom w:val="single" w:sz="4" w:space="0" w:color="auto"/>
              <w:right w:val="single" w:sz="4" w:space="0" w:color="auto"/>
            </w:tcBorders>
            <w:shd w:val="clear" w:color="auto" w:fill="auto"/>
          </w:tcPr>
          <w:p w:rsidR="001D73C2" w:rsidRDefault="003F5570">
            <w:pPr>
              <w:spacing w:after="0" w:line="240" w:lineRule="auto"/>
              <w:rPr>
                <w:rFonts w:ascii="Bookman Old Style" w:hAnsi="Bookman Old Style"/>
                <w:sz w:val="20"/>
                <w:szCs w:val="20"/>
              </w:rPr>
            </w:pPr>
            <w:r>
              <w:rPr>
                <w:rFonts w:ascii="Bookman Old Style" w:hAnsi="Bookman Old Style"/>
                <w:sz w:val="20"/>
                <w:szCs w:val="20"/>
              </w:rPr>
              <w:t>Rp16.292.332.857,-</w:t>
            </w:r>
          </w:p>
        </w:tc>
        <w:tc>
          <w:tcPr>
            <w:tcW w:w="992" w:type="dxa"/>
            <w:tcBorders>
              <w:top w:val="single" w:sz="4" w:space="0" w:color="auto"/>
              <w:bottom w:val="single" w:sz="4" w:space="0" w:color="auto"/>
              <w:right w:val="single" w:sz="4" w:space="0" w:color="auto"/>
            </w:tcBorders>
            <w:shd w:val="clear" w:color="auto" w:fill="auto"/>
          </w:tcPr>
          <w:p w:rsidR="001D73C2" w:rsidRDefault="003F5570">
            <w:pPr>
              <w:spacing w:after="0" w:line="240" w:lineRule="auto"/>
              <w:rPr>
                <w:rFonts w:ascii="Bookman Old Style" w:hAnsi="Bookman Old Style"/>
                <w:sz w:val="20"/>
                <w:szCs w:val="20"/>
              </w:rPr>
            </w:pPr>
            <w:r>
              <w:rPr>
                <w:rFonts w:ascii="Bookman Old Style" w:hAnsi="Bookman Old Style"/>
                <w:sz w:val="20"/>
                <w:szCs w:val="20"/>
              </w:rPr>
              <w:t>100,92%</w:t>
            </w:r>
          </w:p>
        </w:tc>
      </w:tr>
      <w:tr w:rsidR="001D73C2">
        <w:tc>
          <w:tcPr>
            <w:tcW w:w="851" w:type="dxa"/>
            <w:tcBorders>
              <w:top w:val="single" w:sz="4" w:space="0" w:color="auto"/>
            </w:tcBorders>
            <w:vAlign w:val="center"/>
          </w:tcPr>
          <w:p w:rsidR="001D73C2" w:rsidRDefault="003F5570">
            <w:pPr>
              <w:widowControl w:val="0"/>
              <w:autoSpaceDE w:val="0"/>
              <w:autoSpaceDN w:val="0"/>
              <w:adjustRightInd w:val="0"/>
              <w:spacing w:after="0" w:line="240" w:lineRule="auto"/>
              <w:ind w:right="49"/>
              <w:rPr>
                <w:rFonts w:ascii="Bookman Old Style" w:hAnsi="Bookman Old Style"/>
                <w:sz w:val="20"/>
                <w:szCs w:val="20"/>
              </w:rPr>
            </w:pPr>
            <w:r>
              <w:rPr>
                <w:rFonts w:ascii="Bookman Old Style" w:hAnsi="Bookman Old Style"/>
                <w:sz w:val="20"/>
                <w:szCs w:val="20"/>
              </w:rPr>
              <w:t>2018</w:t>
            </w:r>
          </w:p>
        </w:tc>
        <w:tc>
          <w:tcPr>
            <w:tcW w:w="2517" w:type="dxa"/>
            <w:tcBorders>
              <w:top w:val="single" w:sz="4" w:space="0" w:color="auto"/>
            </w:tcBorders>
            <w:vAlign w:val="center"/>
          </w:tcPr>
          <w:p w:rsidR="001D73C2" w:rsidRDefault="003F5570">
            <w:pPr>
              <w:widowControl w:val="0"/>
              <w:autoSpaceDE w:val="0"/>
              <w:autoSpaceDN w:val="0"/>
              <w:adjustRightInd w:val="0"/>
              <w:spacing w:after="0" w:line="240" w:lineRule="auto"/>
              <w:ind w:right="49"/>
              <w:rPr>
                <w:rFonts w:ascii="Bookman Old Style" w:hAnsi="Bookman Old Style"/>
                <w:sz w:val="20"/>
                <w:szCs w:val="20"/>
              </w:rPr>
            </w:pPr>
            <w:r>
              <w:rPr>
                <w:rFonts w:ascii="Bookman Old Style" w:hAnsi="Bookman Old Style"/>
                <w:sz w:val="20"/>
                <w:szCs w:val="20"/>
              </w:rPr>
              <w:t>Rp 1.785.653.795.674,00</w:t>
            </w:r>
          </w:p>
        </w:tc>
        <w:tc>
          <w:tcPr>
            <w:tcW w:w="2303" w:type="dxa"/>
            <w:tcBorders>
              <w:top w:val="single" w:sz="4" w:space="0" w:color="auto"/>
              <w:bottom w:val="single" w:sz="4" w:space="0" w:color="auto"/>
            </w:tcBorders>
            <w:vAlign w:val="center"/>
          </w:tcPr>
          <w:p w:rsidR="001D73C2" w:rsidRDefault="003F5570">
            <w:pPr>
              <w:widowControl w:val="0"/>
              <w:autoSpaceDE w:val="0"/>
              <w:autoSpaceDN w:val="0"/>
              <w:adjustRightInd w:val="0"/>
              <w:spacing w:after="0" w:line="240" w:lineRule="auto"/>
              <w:ind w:right="49"/>
              <w:rPr>
                <w:rFonts w:ascii="Bookman Old Style" w:hAnsi="Bookman Old Style"/>
                <w:sz w:val="20"/>
                <w:szCs w:val="20"/>
              </w:rPr>
            </w:pPr>
            <w:r>
              <w:rPr>
                <w:rFonts w:ascii="Bookman Old Style" w:hAnsi="Bookman Old Style"/>
                <w:sz w:val="20"/>
                <w:szCs w:val="20"/>
              </w:rPr>
              <w:t>Rp 1.781.396.471.000,37</w:t>
            </w:r>
          </w:p>
        </w:tc>
        <w:tc>
          <w:tcPr>
            <w:tcW w:w="2126" w:type="dxa"/>
            <w:tcBorders>
              <w:top w:val="single" w:sz="4" w:space="0" w:color="auto"/>
              <w:bottom w:val="single" w:sz="4" w:space="0" w:color="auto"/>
              <w:right w:val="single" w:sz="4" w:space="0" w:color="auto"/>
            </w:tcBorders>
            <w:shd w:val="clear" w:color="auto" w:fill="auto"/>
          </w:tcPr>
          <w:p w:rsidR="001D73C2" w:rsidRDefault="003F5570">
            <w:pPr>
              <w:spacing w:after="0" w:line="240" w:lineRule="auto"/>
              <w:rPr>
                <w:rFonts w:ascii="Bookman Old Style" w:hAnsi="Bookman Old Style"/>
                <w:sz w:val="20"/>
                <w:szCs w:val="20"/>
              </w:rPr>
            </w:pPr>
            <w:r>
              <w:rPr>
                <w:rFonts w:ascii="Bookman Old Style" w:hAnsi="Bookman Old Style"/>
                <w:sz w:val="20"/>
                <w:szCs w:val="20"/>
              </w:rPr>
              <w:t>Rp 4.257.324.673,63</w:t>
            </w:r>
          </w:p>
        </w:tc>
        <w:tc>
          <w:tcPr>
            <w:tcW w:w="992" w:type="dxa"/>
            <w:tcBorders>
              <w:top w:val="single" w:sz="4" w:space="0" w:color="auto"/>
              <w:bottom w:val="single" w:sz="4" w:space="0" w:color="auto"/>
              <w:right w:val="single" w:sz="4" w:space="0" w:color="auto"/>
            </w:tcBorders>
            <w:shd w:val="clear" w:color="auto" w:fill="auto"/>
          </w:tcPr>
          <w:p w:rsidR="001D73C2" w:rsidRDefault="003F5570">
            <w:pPr>
              <w:spacing w:after="0" w:line="240" w:lineRule="auto"/>
              <w:rPr>
                <w:rFonts w:ascii="Bookman Old Style" w:hAnsi="Bookman Old Style"/>
                <w:sz w:val="20"/>
                <w:szCs w:val="20"/>
              </w:rPr>
            </w:pPr>
            <w:r>
              <w:rPr>
                <w:rFonts w:ascii="Bookman Old Style" w:hAnsi="Bookman Old Style"/>
                <w:sz w:val="20"/>
                <w:szCs w:val="20"/>
              </w:rPr>
              <w:t>99,76%</w:t>
            </w:r>
          </w:p>
        </w:tc>
      </w:tr>
      <w:tr w:rsidR="001D73C2">
        <w:tc>
          <w:tcPr>
            <w:tcW w:w="851" w:type="dxa"/>
            <w:tcBorders>
              <w:top w:val="single" w:sz="4" w:space="0" w:color="auto"/>
            </w:tcBorders>
            <w:vAlign w:val="center"/>
          </w:tcPr>
          <w:p w:rsidR="001D73C2" w:rsidRDefault="003F5570">
            <w:pPr>
              <w:widowControl w:val="0"/>
              <w:autoSpaceDE w:val="0"/>
              <w:autoSpaceDN w:val="0"/>
              <w:adjustRightInd w:val="0"/>
              <w:spacing w:after="0" w:line="240" w:lineRule="auto"/>
              <w:ind w:right="49"/>
              <w:rPr>
                <w:rFonts w:ascii="Bookman Old Style" w:hAnsi="Bookman Old Style"/>
                <w:sz w:val="20"/>
                <w:szCs w:val="20"/>
              </w:rPr>
            </w:pPr>
            <w:r>
              <w:rPr>
                <w:rFonts w:ascii="Bookman Old Style" w:hAnsi="Bookman Old Style"/>
                <w:sz w:val="20"/>
                <w:szCs w:val="20"/>
              </w:rPr>
              <w:t>2019</w:t>
            </w:r>
          </w:p>
        </w:tc>
        <w:tc>
          <w:tcPr>
            <w:tcW w:w="2517" w:type="dxa"/>
            <w:tcBorders>
              <w:top w:val="single" w:sz="4" w:space="0" w:color="auto"/>
            </w:tcBorders>
            <w:vAlign w:val="center"/>
          </w:tcPr>
          <w:p w:rsidR="001D73C2" w:rsidRDefault="003F5570">
            <w:pPr>
              <w:widowControl w:val="0"/>
              <w:autoSpaceDE w:val="0"/>
              <w:autoSpaceDN w:val="0"/>
              <w:adjustRightInd w:val="0"/>
              <w:spacing w:after="0" w:line="240" w:lineRule="auto"/>
              <w:ind w:right="49"/>
              <w:rPr>
                <w:rFonts w:ascii="Bookman Old Style" w:hAnsi="Bookman Old Style"/>
                <w:sz w:val="20"/>
                <w:szCs w:val="20"/>
              </w:rPr>
            </w:pPr>
            <w:r>
              <w:rPr>
                <w:rFonts w:ascii="Bookman Old Style" w:hAnsi="Bookman Old Style"/>
                <w:sz w:val="20"/>
                <w:szCs w:val="20"/>
              </w:rPr>
              <w:t>Rp 1.872.059.870.736,00</w:t>
            </w:r>
          </w:p>
        </w:tc>
        <w:tc>
          <w:tcPr>
            <w:tcW w:w="2303" w:type="dxa"/>
            <w:tcBorders>
              <w:top w:val="single" w:sz="4" w:space="0" w:color="auto"/>
              <w:bottom w:val="single" w:sz="4" w:space="0" w:color="auto"/>
            </w:tcBorders>
            <w:vAlign w:val="center"/>
          </w:tcPr>
          <w:p w:rsidR="001D73C2" w:rsidRDefault="003F5570">
            <w:pPr>
              <w:widowControl w:val="0"/>
              <w:autoSpaceDE w:val="0"/>
              <w:autoSpaceDN w:val="0"/>
              <w:adjustRightInd w:val="0"/>
              <w:spacing w:after="0" w:line="240" w:lineRule="auto"/>
              <w:ind w:right="49"/>
              <w:rPr>
                <w:rFonts w:ascii="Bookman Old Style" w:hAnsi="Bookman Old Style"/>
                <w:sz w:val="20"/>
                <w:szCs w:val="20"/>
              </w:rPr>
            </w:pPr>
            <w:r>
              <w:rPr>
                <w:rFonts w:ascii="Bookman Old Style" w:hAnsi="Bookman Old Style"/>
                <w:sz w:val="20"/>
                <w:szCs w:val="20"/>
              </w:rPr>
              <w:t>Rp 1.870.608.908.440,64</w:t>
            </w:r>
          </w:p>
        </w:tc>
        <w:tc>
          <w:tcPr>
            <w:tcW w:w="2126" w:type="dxa"/>
            <w:tcBorders>
              <w:top w:val="single" w:sz="4" w:space="0" w:color="auto"/>
              <w:bottom w:val="single" w:sz="4" w:space="0" w:color="auto"/>
              <w:right w:val="single" w:sz="4" w:space="0" w:color="auto"/>
            </w:tcBorders>
            <w:shd w:val="clear" w:color="auto" w:fill="auto"/>
          </w:tcPr>
          <w:p w:rsidR="001D73C2" w:rsidRDefault="003F5570">
            <w:pPr>
              <w:spacing w:after="0" w:line="240" w:lineRule="auto"/>
              <w:rPr>
                <w:rFonts w:ascii="Bookman Old Style" w:hAnsi="Bookman Old Style"/>
                <w:sz w:val="20"/>
                <w:szCs w:val="20"/>
              </w:rPr>
            </w:pPr>
            <w:r>
              <w:rPr>
                <w:rFonts w:ascii="Bookman Old Style" w:hAnsi="Bookman Old Style"/>
                <w:sz w:val="20"/>
                <w:szCs w:val="20"/>
              </w:rPr>
              <w:t>Rp 1.450.962.295,36</w:t>
            </w:r>
          </w:p>
        </w:tc>
        <w:tc>
          <w:tcPr>
            <w:tcW w:w="992" w:type="dxa"/>
            <w:tcBorders>
              <w:top w:val="single" w:sz="4" w:space="0" w:color="auto"/>
              <w:bottom w:val="single" w:sz="4" w:space="0" w:color="auto"/>
              <w:right w:val="single" w:sz="4" w:space="0" w:color="auto"/>
            </w:tcBorders>
            <w:shd w:val="clear" w:color="auto" w:fill="auto"/>
          </w:tcPr>
          <w:p w:rsidR="001D73C2" w:rsidRDefault="003F5570">
            <w:pPr>
              <w:spacing w:after="0" w:line="240" w:lineRule="auto"/>
              <w:rPr>
                <w:rFonts w:ascii="Bookman Old Style" w:hAnsi="Bookman Old Style"/>
                <w:sz w:val="20"/>
                <w:szCs w:val="20"/>
              </w:rPr>
            </w:pPr>
            <w:r>
              <w:rPr>
                <w:rFonts w:ascii="Bookman Old Style" w:hAnsi="Bookman Old Style"/>
                <w:sz w:val="20"/>
                <w:szCs w:val="20"/>
              </w:rPr>
              <w:t>99,92%</w:t>
            </w:r>
          </w:p>
        </w:tc>
      </w:tr>
      <w:tr w:rsidR="001D73C2">
        <w:tc>
          <w:tcPr>
            <w:tcW w:w="8789" w:type="dxa"/>
            <w:gridSpan w:val="5"/>
            <w:tcBorders>
              <w:top w:val="nil"/>
              <w:right w:val="single" w:sz="4" w:space="0" w:color="auto"/>
            </w:tcBorders>
          </w:tcPr>
          <w:p w:rsidR="001D73C2" w:rsidRDefault="003F5570">
            <w:pPr>
              <w:spacing w:after="0" w:line="240" w:lineRule="auto"/>
              <w:rPr>
                <w:rFonts w:ascii="Bookman Old Style" w:hAnsi="Bookman Old Style"/>
                <w:sz w:val="20"/>
                <w:szCs w:val="20"/>
              </w:rPr>
            </w:pPr>
            <w:r>
              <w:rPr>
                <w:rFonts w:ascii="Bookman Old Style" w:hAnsi="Bookman Old Style"/>
                <w:b/>
                <w:sz w:val="20"/>
                <w:szCs w:val="20"/>
              </w:rPr>
              <w:t>Sumber :</w:t>
            </w:r>
            <w:r>
              <w:rPr>
                <w:rFonts w:ascii="Bookman Old Style" w:hAnsi="Bookman Old Style"/>
                <w:i/>
                <w:sz w:val="20"/>
                <w:szCs w:val="20"/>
              </w:rPr>
              <w:t>Gowakab.go.id</w:t>
            </w:r>
          </w:p>
        </w:tc>
      </w:tr>
    </w:tbl>
    <w:p w:rsidR="001D73C2" w:rsidRDefault="001D73C2">
      <w:pPr>
        <w:widowControl w:val="0"/>
        <w:autoSpaceDE w:val="0"/>
        <w:autoSpaceDN w:val="0"/>
        <w:adjustRightInd w:val="0"/>
        <w:spacing w:after="0" w:line="240" w:lineRule="auto"/>
        <w:jc w:val="both"/>
        <w:rPr>
          <w:rFonts w:ascii="Bookman Old Style" w:hAnsi="Bookman Old Style"/>
          <w:sz w:val="20"/>
          <w:szCs w:val="20"/>
        </w:rPr>
      </w:pPr>
    </w:p>
    <w:p w:rsidR="001D73C2" w:rsidRDefault="003F5570">
      <w:pPr>
        <w:widowControl w:val="0"/>
        <w:autoSpaceDE w:val="0"/>
        <w:autoSpaceDN w:val="0"/>
        <w:adjustRightInd w:val="0"/>
        <w:spacing w:after="0" w:line="240" w:lineRule="auto"/>
        <w:jc w:val="both"/>
        <w:rPr>
          <w:rFonts w:ascii="Bookman Old Style" w:hAnsi="Bookman Old Style"/>
          <w:sz w:val="20"/>
          <w:szCs w:val="20"/>
        </w:rPr>
      </w:pPr>
      <w:r>
        <w:rPr>
          <w:rFonts w:ascii="Bookman Old Style" w:hAnsi="Bookman Old Style"/>
          <w:sz w:val="20"/>
          <w:szCs w:val="20"/>
        </w:rPr>
        <w:tab/>
        <w:t xml:space="preserve">Tabel di atas menunjukkan bahwa kinerja instansi pemerintah Kabupaten Gowa masih belum optimal, terbukti dalam penetapan anggaran masih terjadi selisih yang lebih ataupun kurang antara anggaran yang ditetapkan dengan realisasi anggaran. Pada tabel juga ditunjukkan bahwa sebenarnya instansi pemerintah mampu untuk mendapatkan pencapaian pendapatan yang lebih dari target yang ditetapkan, tetapi agar kinerja pegawai </w:t>
      </w:r>
      <w:r>
        <w:rPr>
          <w:rFonts w:ascii="Bookman Old Style" w:hAnsi="Bookman Old Style"/>
          <w:sz w:val="20"/>
          <w:szCs w:val="20"/>
        </w:rPr>
        <w:lastRenderedPageBreak/>
        <w:t xml:space="preserve">terlihat baik maka mereka mengecilkan target pendapatan, sehingga dengan mudah untuk dicapai sehingga hal seperti ini dapat menimbulkan kesenjangan anggaran. Pada tahun 2016, 2018 dan 2019 juga terlihat tidak tercapainya target anggaran pendapatan yang sudah di tetapkan, ini menunjukkan bahwa kinerja para pegawai belum memenuhi faktor penilaian kinerja.  </w:t>
      </w:r>
    </w:p>
    <w:p w:rsidR="001D73C2" w:rsidRDefault="003F5570">
      <w:pPr>
        <w:widowControl w:val="0"/>
        <w:autoSpaceDE w:val="0"/>
        <w:autoSpaceDN w:val="0"/>
        <w:adjustRightInd w:val="0"/>
        <w:spacing w:after="0" w:line="240" w:lineRule="auto"/>
        <w:jc w:val="both"/>
        <w:rPr>
          <w:rFonts w:ascii="Bookman Old Style" w:hAnsi="Bookman Old Style"/>
          <w:sz w:val="20"/>
          <w:szCs w:val="20"/>
        </w:rPr>
      </w:pPr>
      <w:r>
        <w:rPr>
          <w:rFonts w:ascii="Bookman Old Style" w:hAnsi="Bookman Old Style"/>
          <w:sz w:val="20"/>
          <w:szCs w:val="20"/>
        </w:rPr>
        <w:tab/>
        <w:t xml:space="preserve">Kesenjangan anggaran terjadi disebabkan karena berbedanya realisasi anggaran dengan estimasi anggaran. Apabila kinerja manajer ataupun karyawan menjadi satu-satunya faktor dari tolak ukur anggaran, peluang akan terjadinya kesenjangan anggaran semakin tinggi jika manajer ikut serta dalam penyusunan anggaran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Meirina","given":"Elsa","non-dropping-particle":"","parse-names":false,"suffix":""},{"dropping-particle":"","family":"Afdaluddin","given":"","non-dropping-particle":"","parse-names":false,"suffix":""}],"container-title":"Jurnal Pundi","id":"ITEM-1","issue":"03","issued":{"date-parts":[["2018"]]},"page":"261-272","title":"Pengaruh Partisipasi Anggaran , Informasi Asimetris Dan Budget Emphasis Terhadap Slack Anggaran","type":"article-journal","volume":"02"},"uris":["http://www.mendeley.com/documents/?uuid=c32d7014-eb3c-47d1-a53a-d2d97ba654d7","http://www.mendeley.com/documents/?uuid=f18b714f-f171-4cab-ac73-03df96b0d0df"]}],"mendeley":{"formattedCitation":"(Meirina &amp; Afdaluddin, 2018)","plainTextFormattedCitation":"(Meirina &amp; Afdaluddin, 2018)","previouslyFormattedCitation":"(Meirina &amp; Afdaluddin, 2018)"},"properties":{"noteIndex":0},"schema":"https://github.com/citation-style-language/schema/raw/master/csl-citation.json"}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(Meirina &amp; Afdaluddin, 2018)</w:t>
      </w:r>
      <w:r w:rsidR="00561DB5">
        <w:rPr>
          <w:rFonts w:ascii="Bookman Old Style" w:hAnsi="Bookman Old Style"/>
          <w:sz w:val="20"/>
          <w:szCs w:val="20"/>
        </w:rPr>
        <w:fldChar w:fldCharType="end"/>
      </w:r>
      <w:r>
        <w:rPr>
          <w:rFonts w:ascii="Bookman Old Style" w:hAnsi="Bookman Old Style"/>
          <w:sz w:val="20"/>
          <w:szCs w:val="20"/>
        </w:rPr>
        <w:t>. Senjangan anggaran merupakan selisih antara sumber daya yang diajukan dalam anggaran dengan sumber daya yang sebenarnya dibutuhkan untuk melaksanakan suatu pekerjaan</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{"citationItems":[{"id":"ITEM-1","itemData":{"author":[{"dropping-particle":"","family":"Saptaria","given":"A.T","non-dropping-particle":"","parse-names":false,"suffix":""}],"container-title":"JOM Fekon","id":"ITEM-1","issue":"2","issued":{"date-parts":[["2017"]]},"page":"8035-8048","title":"Pengaruh Partisipasi Penyusunan Anggaran, Kejelasan Sasaran Anggaran Dan Penekanan Anggaran Terhadap Senjangan Anggaran Dengan Locus Of Control Sebagai Variabel Moderasi (Studi Empiris Pada OPD Kota Dumai)","type":"article-journal","volume":"4"},"uris":["http://www.mendeley.com/documents/?uuid=9f15cd17-24b4-4fe9-b2a5-ec8497896822","http://www.mendeley.com/documents/?uuid=de0cdb28-b315-4a2f-a47d-f05c6cc219e6"]}],"mendeley":{"formattedCitation":"(A.T Saptaria, 2017)","plainTextFormattedCitation":"(A.T Saptaria, 2017)","previouslyFormattedCitation":"(A.T Saptaria, 2017)"},"properties":{"noteIndex":0},"schema":"https://github.com/citation-style-language/schema/raw/master/csl-citation.json"}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(A.T Saptaria, 2017)</w:t>
      </w:r>
      <w:r w:rsidR="00561DB5">
        <w:rPr>
          <w:rFonts w:ascii="Bookman Old Style" w:hAnsi="Bookman Old Style"/>
          <w:sz w:val="20"/>
          <w:szCs w:val="20"/>
        </w:rPr>
        <w:fldChar w:fldCharType="end"/>
      </w:r>
      <w:r>
        <w:rPr>
          <w:rFonts w:ascii="Bookman Old Style" w:hAnsi="Bookman Old Style"/>
          <w:sz w:val="20"/>
          <w:szCs w:val="20"/>
        </w:rPr>
        <w:t xml:space="preserve">. Senjangan anggaran biasanya juga mempengaruhi karyawan untuk mengajukan anggaran yang tidak sesuai. Dimana karyawan bertindak mengecilkan kapabilitas produktifnya ketika dia diberi kesempatan untuk menentukan standar kerjanya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Fadhli","given":"Ahlul","non-dropping-particle":"","parse-names":false,"suffix":""},{"dropping-particle":"","family":"Indriani","given":"Mirna","non-dropping-particle":"","parse-names":false,"suffix":""}],"container-title":"JIMEKA","id":"ITEM-1","issue":"1","issued":{"date-parts":[["2019"]]},"page":"13-22","title":"PENGARUH BUDGET EMPHASIS , PARTISIPASI ANGGARAN , KETERLIBATAN PEKERJAAN , DAN LOCUS OF CONTROL TERHADAP KESENJANGAN","type":"article-journal","volume":"4"},"uris":["http://www.mendeley.com/documents/?uuid=d1ca919e-1b6b-4506-85f4-94c7ea26f0ff"]}],"mendeley":{"formattedCitation":"(Fadhli &amp; Indriani, 2019)","plainTextFormattedCitation":"(Fadhli &amp; Indriani, 2019)","previouslyFormattedCitation":"(Fadhli &amp; Indriani, 2019)"},"properties":{"noteIndex":0},"schema":"https://github.com/citation-style-language/schema/raw/master/csl-citation.json"}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(Fadhli &amp; Indriani, 2019)</w:t>
      </w:r>
      <w:r w:rsidR="00561DB5">
        <w:rPr>
          <w:rFonts w:ascii="Bookman Old Style" w:hAnsi="Bookman Old Style"/>
          <w:sz w:val="20"/>
          <w:szCs w:val="20"/>
        </w:rPr>
        <w:fldChar w:fldCharType="end"/>
      </w:r>
      <w:r>
        <w:rPr>
          <w:rFonts w:ascii="Bookman Old Style" w:hAnsi="Bookman Old Style"/>
          <w:sz w:val="20"/>
          <w:szCs w:val="20"/>
        </w:rPr>
        <w:t xml:space="preserve">. Kecenderungan anggaran pada pemerintah daerah biasanya terjadi pada saat perencanaan dan persiapan anggaran, ini terjadi dikarenakan adanya kecenderungan atasan maupun pihak terkait dalam penganggaran yang  merendahkan pendapatan dibandingkan biaya estimasi anggaran yang di ajukan. </w:t>
      </w:r>
    </w:p>
    <w:p w:rsidR="001D73C2" w:rsidRDefault="003F5570">
      <w:pPr>
        <w:pStyle w:val="ListParagraph"/>
        <w:spacing w:line="240" w:lineRule="auto"/>
        <w:ind w:left="0"/>
        <w:jc w:val="both"/>
        <w:rPr>
          <w:rFonts w:ascii="Bookman Old Style" w:hAnsi="Bookman Old Style"/>
          <w:sz w:val="20"/>
          <w:szCs w:val="20"/>
        </w:rPr>
      </w:pPr>
      <w:r>
        <w:rPr>
          <w:rFonts w:ascii="Bookman Old Style" w:hAnsi="Bookman Old Style"/>
          <w:sz w:val="20"/>
          <w:szCs w:val="20"/>
        </w:rPr>
        <w:tab/>
        <w:t xml:space="preserve">Teori Keagenan dimaknai sebagai timbulnya kesenjangan yang bukan berasal dari bawahan/agen yang memiliki kesempatan pada saat proses penyusunan anggaran, tetapi justru berasal dari keinginan manajemen tingkat atas yang menekankan manajemen tingkat bawah agar  melakukan perintah sesuai dengan permintaannya. </w:t>
      </w:r>
      <w:r>
        <w:rPr>
          <w:rFonts w:ascii="Bookman Old Style" w:hAnsi="Bookman Old Style"/>
          <w:sz w:val="20"/>
          <w:szCs w:val="20"/>
          <w:lang w:val="zh-CN"/>
        </w:rPr>
        <w:t>Teori atribusi</w:t>
      </w:r>
      <w:r>
        <w:rPr>
          <w:rFonts w:ascii="Bookman Old Style" w:hAnsi="Bookman Old Style"/>
          <w:sz w:val="20"/>
          <w:szCs w:val="20"/>
        </w:rPr>
        <w:t>, dimana teori tersebut diterapkan dengan menggunakan dua variabel pertama yaitu variabel tempat pengendalian internal merupakan perilaku ataupun perasaan yang dialami oleh seseorang dalam mencapai target anggaran dan kemampuannya untuk mempengaruhi kinerja secara personal terkait dengan keahlian dan usahanya, kedua yaitu tempat pengendalian eksternal merupakan perasaan yang dimiliki oleh seseorang bahwa perilakunya dipengaruhi oleh berbagai faktor diluar kendalinya ataupun kendala yang kemungkinan dialami dalam mencapai target anggaran</w:t>
      </w:r>
      <w:r w:rsidR="00561DB5">
        <w:rPr>
          <w:rFonts w:ascii="Bookman Old Style" w:hAnsi="Bookman Old Style"/>
          <w:sz w:val="20"/>
          <w:szCs w:val="20"/>
          <w:lang w:val="en-US"/>
        </w:rPr>
        <w:fldChar w:fldCharType="begin" w:fldLock="1"/>
      </w:r>
      <w:r>
        <w:rPr>
          <w:rFonts w:ascii="Bookman Old Style" w:hAnsi="Bookman Old Style"/>
          <w:sz w:val="20"/>
          <w:szCs w:val="20"/>
          <w:lang w:val="en-US"/>
        </w:rPr>
        <w:instrText>ADDIN CSL_CITATION {"citationItems":[{"id":"ITEM-1","itemData":{"author":[{"dropping-particle":"","family":"Umasangadji","given":"Syaiful","non-dropping-particle":"","parse-names":false,"suffix":""},{"dropping-particle":"","family":"Suwandi","given":"Memen","non-dropping-particle":"","parse-names":false,"suffix":""},{"dropping-particle":"","family":"Sumarlin","given":"","non-dropping-particle":"","parse-names":false,"suffix":""}],"container-title":"Jurnal Ilmiah Akuntansi Peradaban","id":"ITEM-1","issue":"1","issued":{"date-parts":[["2019"]]},"page":"64-77","title":"Pengaruh Partisipasi Anggaran, Budget Emphasis Dan Komitmen Organisasi Terhadap Budgetary Slack Dengan Locus Of Control Sebagai Variabel Moderasi Pada Skpd Kabupaten Polewali Mandar","type":"article-journal","volume":"5"},"uris":["http://www.mendeley.com/documents/?uuid=bf4dbc09-0f9b-43dc-a57d-af5061888d3e"]}],"mendeley":{"formattedCitation":"(Umasangadji et al., 2019)","plainTextFormattedCitation":"(Umasangadji et al., 2019)","previouslyFormattedCitation":"(Umasangadji et al., 2019)"},"properties":{"noteIndex":0},"schema":"https://github.com/citation-style-language/schema/raw/master/csl-citation.json"}</w:instrText>
      </w:r>
      <w:r w:rsidR="00561DB5">
        <w:rPr>
          <w:rFonts w:ascii="Bookman Old Style" w:hAnsi="Bookman Old Style"/>
          <w:sz w:val="20"/>
          <w:szCs w:val="20"/>
          <w:lang w:val="en-US"/>
        </w:rPr>
        <w:fldChar w:fldCharType="separate"/>
      </w:r>
      <w:r>
        <w:rPr>
          <w:rFonts w:ascii="Bookman Old Style" w:hAnsi="Bookman Old Style"/>
          <w:noProof/>
          <w:sz w:val="20"/>
          <w:szCs w:val="20"/>
          <w:lang w:val="en-US"/>
        </w:rPr>
        <w:t>(Umasangadji</w:t>
      </w:r>
      <w:r>
        <w:rPr>
          <w:rFonts w:ascii="Bookman Old Style" w:hAnsi="Bookman Old Style"/>
          <w:i/>
          <w:noProof/>
          <w:sz w:val="20"/>
          <w:szCs w:val="20"/>
          <w:lang w:val="en-US"/>
        </w:rPr>
        <w:t xml:space="preserve"> et al</w:t>
      </w:r>
      <w:r>
        <w:rPr>
          <w:rFonts w:ascii="Bookman Old Style" w:hAnsi="Bookman Old Style"/>
          <w:noProof/>
          <w:sz w:val="20"/>
          <w:szCs w:val="20"/>
          <w:lang w:val="en-US"/>
        </w:rPr>
        <w:t>., 2019)</w:t>
      </w:r>
      <w:r w:rsidR="00561DB5">
        <w:rPr>
          <w:rFonts w:ascii="Bookman Old Style" w:hAnsi="Bookman Old Style"/>
          <w:sz w:val="20"/>
          <w:szCs w:val="20"/>
          <w:lang w:val="en-US"/>
        </w:rPr>
        <w:fldChar w:fldCharType="end"/>
      </w:r>
      <w:r>
        <w:rPr>
          <w:rFonts w:ascii="Bookman Old Style" w:hAnsi="Bookman Old Style"/>
          <w:sz w:val="20"/>
          <w:szCs w:val="20"/>
        </w:rPr>
        <w:t xml:space="preserve">. Kesenjangan dalam penyusunan anggaran dapat timbul karena adanya </w:t>
      </w:r>
      <w:r>
        <w:rPr>
          <w:rFonts w:ascii="Bookman Old Style" w:hAnsi="Bookman Old Style"/>
          <w:i/>
          <w:sz w:val="20"/>
          <w:szCs w:val="20"/>
        </w:rPr>
        <w:t>budget emphasis</w:t>
      </w:r>
      <w:r>
        <w:rPr>
          <w:rFonts w:ascii="Bookman Old Style" w:hAnsi="Bookman Old Style"/>
          <w:sz w:val="20"/>
          <w:szCs w:val="20"/>
        </w:rPr>
        <w:t xml:space="preserve">. </w:t>
      </w:r>
      <w:r>
        <w:rPr>
          <w:rFonts w:ascii="Bookman Old Style" w:hAnsi="Bookman Old Style"/>
          <w:i/>
          <w:sz w:val="20"/>
          <w:szCs w:val="20"/>
        </w:rPr>
        <w:t>Budget emphasis</w:t>
      </w:r>
      <w:r>
        <w:rPr>
          <w:rFonts w:ascii="Bookman Old Style" w:hAnsi="Bookman Old Style"/>
          <w:sz w:val="20"/>
          <w:szCs w:val="20"/>
        </w:rPr>
        <w:t xml:space="preserve"> merupakan penekanan dari atasan terhadap bawahannya mengenai pelaksanaan anggaran yang telah di atur dengan baik dan apabila tidak mencapai target anggaran maka ada sanksi ataupun hukuman juga sebaliknya apabila mencapai target anggaran maka bawahan akan mendapatkan pendapatan lebih. Kesenjangan anggaran yang di pengaruhi oleh </w:t>
      </w:r>
      <w:r>
        <w:rPr>
          <w:rFonts w:ascii="Bookman Old Style" w:hAnsi="Bookman Old Style"/>
          <w:i/>
          <w:sz w:val="20"/>
          <w:szCs w:val="20"/>
        </w:rPr>
        <w:t>budget emphasis</w:t>
      </w:r>
      <w:r>
        <w:rPr>
          <w:rFonts w:ascii="Bookman Old Style" w:hAnsi="Bookman Old Style"/>
          <w:sz w:val="20"/>
          <w:szCs w:val="20"/>
        </w:rPr>
        <w:t xml:space="preserve"> bisa terjadi jika anggaran yang telah di rancang sebelumnya digunakan sebagai penentu kinerja pegawai, sehingga bawahan membentuk anggaran yang bisa dengan mudah di capai demi meningkatkan kinerjanya</w:t>
      </w:r>
      <w:r w:rsidR="00561DB5">
        <w:rPr>
          <w:rFonts w:ascii="Bookman Old Style" w:hAnsi="Bookman Old Style"/>
          <w:sz w:val="20"/>
          <w:szCs w:val="20"/>
          <w:lang w:val="en-US"/>
        </w:rPr>
        <w:fldChar w:fldCharType="begin" w:fldLock="1"/>
      </w:r>
      <w:r>
        <w:rPr>
          <w:rFonts w:ascii="Bookman Old Style" w:hAnsi="Bookman Old Style"/>
          <w:sz w:val="20"/>
          <w:szCs w:val="20"/>
          <w:lang w:val="en-US"/>
        </w:rPr>
        <w:instrText>ADDIN CSL_CITATION {"citationItems":[{"id":"ITEM-1","itemData":{"author":[{"dropping-particle":"","family":"Sari","given":"Anggita Lupita","non-dropping-particle":"","parse-names":false,"suffix":""},{"dropping-particle":"","family":"Diana","given":"Nur","non-dropping-particle":"","parse-names":false,"suffix":""},{"dropping-particle":"","family":"Mawardi","given":"M. Cholid","non-dropping-particle":"","parse-names":false,"suffix":""}],"container-title":"E-JRA","id":"ITEM-1","issue":"03","issued":{"date-parts":[["2019"]]},"page":"21-32","title":"Pengaruh Partisipasi Anggaran, Asimetri Informasi, Budget Emphasis Dan Komitmen Organisasi Terhadap Budgeting Slack","type":"article-journal","volume":"08"},"uris":["http://www.mendeley.com/documents/?uuid=8d5d5abc-4012-4572-a1f1-4cba943e2a82"]}],"mendeley":{"formattedCitation":"(Sari, Diana, &amp; Mawardi, 2019)","plainTextFormattedCitation":"(Sari, Diana, &amp; Mawardi, 2019)","previouslyFormattedCitation":"(Sari, Diana, &amp; Mawardi, 2019)"},"properties":{"noteIndex":0},"schema":"https://github.com/citation-style-language/schema/raw/master/csl-citation.json"}</w:instrText>
      </w:r>
      <w:r w:rsidR="00561DB5">
        <w:rPr>
          <w:rFonts w:ascii="Bookman Old Style" w:hAnsi="Bookman Old Style"/>
          <w:sz w:val="20"/>
          <w:szCs w:val="20"/>
          <w:lang w:val="en-US"/>
        </w:rPr>
        <w:fldChar w:fldCharType="separate"/>
      </w:r>
      <w:r w:rsidRPr="003F5570">
        <w:rPr>
          <w:rFonts w:ascii="Bookman Old Style" w:hAnsi="Bookman Old Style"/>
          <w:noProof/>
          <w:sz w:val="20"/>
          <w:szCs w:val="20"/>
          <w:lang w:val="en-US"/>
        </w:rPr>
        <w:t>(Sari, Diana, &amp; Mawardi, 2019)</w:t>
      </w:r>
      <w:r w:rsidR="00561DB5">
        <w:rPr>
          <w:rFonts w:ascii="Bookman Old Style" w:hAnsi="Bookman Old Style"/>
          <w:sz w:val="20"/>
          <w:szCs w:val="20"/>
          <w:lang w:val="en-US"/>
        </w:rPr>
        <w:fldChar w:fldCharType="end"/>
      </w:r>
      <w:r>
        <w:rPr>
          <w:rFonts w:ascii="Bookman Old Style" w:hAnsi="Bookman Old Style"/>
          <w:sz w:val="20"/>
          <w:szCs w:val="20"/>
        </w:rPr>
        <w:t xml:space="preserve">. </w:t>
      </w:r>
      <w:r>
        <w:rPr>
          <w:rFonts w:ascii="Bookman Old Style" w:hAnsi="Bookman Old Style"/>
          <w:sz w:val="20"/>
          <w:szCs w:val="20"/>
        </w:rPr>
        <w:tab/>
      </w:r>
    </w:p>
    <w:p w:rsidR="001D73C2" w:rsidRDefault="003F5570">
      <w:pPr>
        <w:pStyle w:val="ListParagraph"/>
        <w:spacing w:line="240" w:lineRule="auto"/>
        <w:ind w:left="0"/>
        <w:jc w:val="both"/>
        <w:rPr>
          <w:rFonts w:ascii="Bookman Old Style" w:hAnsi="Bookman Old Style"/>
          <w:sz w:val="20"/>
          <w:szCs w:val="20"/>
        </w:rPr>
      </w:pPr>
      <w:r>
        <w:rPr>
          <w:rFonts w:ascii="Bookman Old Style" w:hAnsi="Bookman Old Style"/>
          <w:sz w:val="20"/>
          <w:szCs w:val="20"/>
        </w:rPr>
        <w:tab/>
        <w:t>Ada perilaku positif ataupun negatif bisa muncul sebagai akibat dari penyusunan anggaran. Perilaku positif dapat berupa peningkatan kinerja pegawai dan perilaku negatif yang berakibat senjangan dalam penyusunan anggaran bisa timbul karena adanya asimetri informasi.</w:t>
      </w:r>
    </w:p>
    <w:p w:rsidR="001D73C2" w:rsidRDefault="003F5570">
      <w:pPr>
        <w:pStyle w:val="ListParagraph"/>
        <w:spacing w:after="0" w:line="240" w:lineRule="auto"/>
        <w:ind w:left="0" w:firstLine="709"/>
        <w:jc w:val="both"/>
        <w:rPr>
          <w:rFonts w:ascii="Bookman Old Style" w:hAnsi="Bookman Old Style"/>
          <w:sz w:val="20"/>
          <w:szCs w:val="20"/>
        </w:rPr>
      </w:pPr>
      <w:r>
        <w:rPr>
          <w:rFonts w:ascii="Bookman Old Style" w:hAnsi="Bookman Old Style"/>
          <w:sz w:val="20"/>
          <w:szCs w:val="20"/>
        </w:rPr>
        <w:tab/>
        <w:t xml:space="preserve">Perilaku manusia yang secara tidak langsung mempengaruhi anggaran dapat dilihat dari pengendalian diri sendiri dalam proses penyusunan anggaran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{"citationItems":[{"id":"ITEM-1","itemData":{"author":[{"dropping-particle":"","family":"Mahasabha","given":"Ni Luh Ayounik","non-dropping-particle":"","parse-names":false,"suffix":""},{"dropping-particle":"","family":"Ratnadi","given":"Ni made Dwi","non-dropping-particle":"","parse-names":false,"suffix":""}],"container-title":"E-Jurnal Akuntansi Universitas Udayana","id":"ITEM-1","issue":"3","issued":{"date-parts":[["2019"]]},"page":"2123-2154","title":"Pengaruh Partisipasi Penganggaran dan Penekanan Anggaran Pada Senjangan Anggaran Dengan Locus of Control Sebagai Pemoderasi","type":"article-journal","volume":"26"},"uris":["http://www.mendeley.com/documents/?uuid=8db26651-3c51-4e82-9cb1-b0da9d8a995f"]}],"mendeley":{"formattedCitation":"(Mahasabha &amp; Ratnadi, 2019)","plainTextFormattedCitation":"(Mahasabha &amp; Ratnadi, 2019)","previouslyFormattedCitation":"(Mahasabha &amp; Ratnadi, 2019)"},"properties":{"noteIndex":0},"schema":"https://github.com/citation-style-language/schema/raw/master/csl-citation.json"}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(Mahasabha &amp; Ratnadi, 2019)</w:t>
      </w:r>
      <w:r w:rsidR="00561DB5">
        <w:rPr>
          <w:rFonts w:ascii="Bookman Old Style" w:hAnsi="Bookman Old Style"/>
          <w:sz w:val="20"/>
          <w:szCs w:val="20"/>
        </w:rPr>
        <w:fldChar w:fldCharType="end"/>
      </w:r>
      <w:r>
        <w:rPr>
          <w:rFonts w:ascii="Bookman Old Style" w:hAnsi="Bookman Old Style"/>
          <w:sz w:val="20"/>
          <w:szCs w:val="20"/>
        </w:rPr>
        <w:t xml:space="preserve">. </w:t>
      </w:r>
      <w:r>
        <w:rPr>
          <w:rFonts w:ascii="Bookman Old Style" w:hAnsi="Bookman Old Style"/>
          <w:i/>
          <w:sz w:val="20"/>
          <w:szCs w:val="20"/>
        </w:rPr>
        <w:t>Locus of control</w:t>
      </w:r>
      <w:r>
        <w:rPr>
          <w:rFonts w:ascii="Bookman Old Style" w:hAnsi="Bookman Old Style"/>
          <w:sz w:val="20"/>
          <w:szCs w:val="20"/>
        </w:rPr>
        <w:t xml:space="preserve"> disebut sebagai pengendalian terhadap diri sendiri merupakan hal yang bisa menjadi salah satu pengaruh terhadap kesenjangan anggaran. </w:t>
      </w:r>
      <w:r>
        <w:rPr>
          <w:rFonts w:ascii="Bookman Old Style" w:hAnsi="Bookman Old Style"/>
          <w:i/>
          <w:sz w:val="20"/>
          <w:szCs w:val="20"/>
        </w:rPr>
        <w:t>Locus of control</w:t>
      </w:r>
      <w:r>
        <w:rPr>
          <w:rFonts w:ascii="Bookman Old Style" w:hAnsi="Bookman Old Style"/>
          <w:sz w:val="20"/>
          <w:szCs w:val="20"/>
        </w:rPr>
        <w:t xml:space="preserve"> merupakan penguasaan terhadap diri sendiri dan bagaimana seseorang bertanggungjawab terhadap apa yang terjadi pada dirinya. </w:t>
      </w:r>
      <w:r>
        <w:rPr>
          <w:rFonts w:ascii="Bookman Old Style" w:hAnsi="Bookman Old Style"/>
          <w:i/>
          <w:sz w:val="20"/>
          <w:szCs w:val="20"/>
        </w:rPr>
        <w:t xml:space="preserve">Locus of control </w:t>
      </w:r>
      <w:r>
        <w:rPr>
          <w:rFonts w:ascii="Bookman Old Style" w:hAnsi="Bookman Old Style"/>
          <w:sz w:val="20"/>
          <w:szCs w:val="20"/>
        </w:rPr>
        <w:t>mengandung arti bagaimana pegawai yang terlibat dalam penyusunan anggaran dapat yakin bahwa apa yang dilakukan dapat mempengaruhi proses penyusunan anggaran</w:t>
      </w:r>
      <w:r>
        <w:rPr>
          <w:rFonts w:ascii="Bookman Old Style" w:hAnsi="Bookman Old Style"/>
          <w:i/>
          <w:sz w:val="20"/>
          <w:szCs w:val="20"/>
        </w:rPr>
        <w:t>. Locus of control</w:t>
      </w:r>
      <w:r>
        <w:rPr>
          <w:rFonts w:ascii="Bookman Old Style" w:hAnsi="Bookman Old Style"/>
          <w:sz w:val="20"/>
          <w:szCs w:val="20"/>
        </w:rPr>
        <w:t xml:space="preserve"> terbagi atas dua yaitu </w:t>
      </w:r>
      <w:r>
        <w:rPr>
          <w:rFonts w:ascii="Bookman Old Style" w:hAnsi="Bookman Old Style"/>
          <w:i/>
          <w:sz w:val="20"/>
          <w:szCs w:val="20"/>
        </w:rPr>
        <w:t>internal locus of control</w:t>
      </w:r>
      <w:r>
        <w:rPr>
          <w:rFonts w:ascii="Bookman Old Style" w:hAnsi="Bookman Old Style"/>
          <w:sz w:val="20"/>
          <w:szCs w:val="20"/>
        </w:rPr>
        <w:t xml:space="preserve"> dan </w:t>
      </w:r>
      <w:r>
        <w:rPr>
          <w:rFonts w:ascii="Bookman Old Style" w:hAnsi="Bookman Old Style"/>
          <w:i/>
          <w:sz w:val="20"/>
          <w:szCs w:val="20"/>
        </w:rPr>
        <w:t>eksternal locus of control. Internal locus of control</w:t>
      </w:r>
      <w:r>
        <w:rPr>
          <w:rFonts w:ascii="Bookman Old Style" w:hAnsi="Bookman Old Style"/>
          <w:sz w:val="20"/>
          <w:szCs w:val="20"/>
        </w:rPr>
        <w:t xml:space="preserve"> dimana individu yang memiliki keyakinan bahwa nasib atau </w:t>
      </w:r>
      <w:r>
        <w:rPr>
          <w:rFonts w:ascii="Bookman Old Style" w:hAnsi="Bookman Old Style"/>
          <w:i/>
          <w:sz w:val="20"/>
          <w:szCs w:val="20"/>
        </w:rPr>
        <w:t>event-event</w:t>
      </w:r>
      <w:r>
        <w:rPr>
          <w:rFonts w:ascii="Bookman Old Style" w:hAnsi="Bookman Old Style"/>
          <w:sz w:val="20"/>
          <w:szCs w:val="20"/>
        </w:rPr>
        <w:t xml:space="preserve"> dalam kehidupannya berada dibawah kontrol dirinya, sedangkan </w:t>
      </w:r>
      <w:r>
        <w:rPr>
          <w:rFonts w:ascii="Bookman Old Style" w:hAnsi="Bookman Old Style"/>
          <w:i/>
          <w:sz w:val="20"/>
          <w:szCs w:val="20"/>
        </w:rPr>
        <w:t>eksternal locus of control</w:t>
      </w:r>
      <w:r>
        <w:rPr>
          <w:rFonts w:ascii="Bookman Old Style" w:hAnsi="Bookman Old Style"/>
          <w:sz w:val="20"/>
          <w:szCs w:val="20"/>
        </w:rPr>
        <w:t xml:space="preserve"> yaitu individu yang memiliki keyakinan bahwa lingkunganlah yang mempunyai kontrol terhadap nasib atau </w:t>
      </w:r>
      <w:r>
        <w:rPr>
          <w:rFonts w:ascii="Bookman Old Style" w:hAnsi="Bookman Old Style"/>
          <w:i/>
          <w:sz w:val="20"/>
          <w:szCs w:val="20"/>
        </w:rPr>
        <w:t>event-event</w:t>
      </w:r>
      <w:r>
        <w:rPr>
          <w:rFonts w:ascii="Bookman Old Style" w:hAnsi="Bookman Old Style"/>
          <w:sz w:val="20"/>
          <w:szCs w:val="20"/>
        </w:rPr>
        <w:t xml:space="preserve"> yang terjadi dalam kehidupannya. Seseorang yang mempunyai </w:t>
      </w:r>
      <w:r>
        <w:rPr>
          <w:rFonts w:ascii="Bookman Old Style" w:hAnsi="Bookman Old Style"/>
          <w:i/>
          <w:sz w:val="20"/>
          <w:szCs w:val="20"/>
        </w:rPr>
        <w:t>internal locus of control</w:t>
      </w:r>
      <w:r>
        <w:rPr>
          <w:rFonts w:ascii="Bookman Old Style" w:hAnsi="Bookman Old Style"/>
          <w:sz w:val="20"/>
          <w:szCs w:val="20"/>
        </w:rPr>
        <w:t xml:space="preserve"> akan memandang dunia sebagai sesuatu yang dapat diramalkan, dan perilaku individu turut berperan di dalamnya. Pada individu yang mempunyai </w:t>
      </w:r>
      <w:r>
        <w:rPr>
          <w:rFonts w:ascii="Bookman Old Style" w:hAnsi="Bookman Old Style"/>
          <w:i/>
          <w:sz w:val="20"/>
          <w:szCs w:val="20"/>
        </w:rPr>
        <w:t>external locus of control</w:t>
      </w:r>
      <w:r>
        <w:rPr>
          <w:rFonts w:ascii="Bookman Old Style" w:hAnsi="Bookman Old Style"/>
          <w:sz w:val="20"/>
          <w:szCs w:val="20"/>
        </w:rPr>
        <w:t xml:space="preserve"> akan memandang dunia sebagai sesuatu yang tidak </w:t>
      </w:r>
      <w:r>
        <w:rPr>
          <w:rFonts w:ascii="Bookman Old Style" w:hAnsi="Bookman Old Style"/>
          <w:sz w:val="20"/>
          <w:szCs w:val="20"/>
        </w:rPr>
        <w:lastRenderedPageBreak/>
        <w:t xml:space="preserve">dapat diramalkan. Apabila seorang individu tidak mempunyai </w:t>
      </w:r>
      <w:r>
        <w:rPr>
          <w:rFonts w:ascii="Bookman Old Style" w:hAnsi="Bookman Old Style"/>
          <w:i/>
          <w:sz w:val="20"/>
          <w:szCs w:val="20"/>
        </w:rPr>
        <w:t>locus of control</w:t>
      </w:r>
      <w:r>
        <w:rPr>
          <w:rFonts w:ascii="Bookman Old Style" w:hAnsi="Bookman Old Style"/>
          <w:sz w:val="20"/>
          <w:szCs w:val="20"/>
        </w:rPr>
        <w:t xml:space="preserve">  yang baik, maka akan berakibat pada kegagalan dalam melaksanakan tugasnya dalam penyusunan anggaran. </w:t>
      </w:r>
    </w:p>
    <w:p w:rsidR="001D73C2" w:rsidRPr="00D16136" w:rsidRDefault="003F5570">
      <w:pPr>
        <w:pStyle w:val="ListParagraph"/>
        <w:spacing w:after="0" w:line="240" w:lineRule="auto"/>
        <w:ind w:left="0" w:right="51" w:firstLine="720"/>
        <w:jc w:val="both"/>
        <w:rPr>
          <w:rFonts w:ascii="Bookman Old Style" w:hAnsi="Bookman Old Style"/>
          <w:noProof/>
          <w:sz w:val="20"/>
          <w:szCs w:val="24"/>
        </w:rPr>
      </w:pPr>
      <w:r>
        <w:rPr>
          <w:rFonts w:ascii="Bookman Old Style" w:hAnsi="Bookman Old Style"/>
          <w:sz w:val="20"/>
          <w:szCs w:val="24"/>
        </w:rPr>
        <w:t>Penelitian ini memberikan manfaat teoretis untuk merespon sebuah teori yang dikembangkan oleh Jensen dan Meckling pada tahun 1976, teori ini menjelaskan tentang adanya perbedaan informasi yang didapatkan antara pihak principal dan agent. Penelitian ini menjelaskan bahwa manusia akan bersikap oportunistik yaitu lebih mementingkan kepentingan pribadi dari pada kepentingan organisasi. Agent akan termotivasi untuk meningkatkan kompensasi dimasa depan dengan meningkatkan kinerjanya, sedangkan principal termotivasi untuk meningkatkan utilitas dan profitabilitas sehingga menimbulkan kesenjangan anggaran. Pemerintah yang bertindak sebagai agen mempunyai informasi lebih banyak dan kompleks dibandingkan dengan informasi yang dimiliki oleh masyarakat khususnya dalam pengelolaan anggaran Negara. Sejalan dengan teori tersebut, teori atribusi ini menjelaskan tentang perilaku seseorang. Teori diperkenalkan oleh Fritz Heider (1958), teori ini mengacu tentang bagaimana seseorang menjelaskan penyebab perilaku dirinya sendiri dan atau orang lain yang akan ditentukan apakah pihak internal misalnya sifat, karakter, sikap dan lain-lain ataupun faktor eksternal misalnya tekanan situasi atau keadaan tertentu yang akan memberikan pengaruh terhadap perilaku individu</w:t>
      </w:r>
      <w:r w:rsidR="00561DB5">
        <w:rPr>
          <w:rFonts w:ascii="Bookman Old Style" w:hAnsi="Bookman Old Style"/>
          <w:sz w:val="20"/>
          <w:szCs w:val="24"/>
          <w:lang w:val="en-US"/>
        </w:rPr>
        <w:fldChar w:fldCharType="begin" w:fldLock="1"/>
      </w:r>
      <w:r>
        <w:rPr>
          <w:rFonts w:ascii="Bookman Old Style" w:hAnsi="Bookman Old Style"/>
          <w:sz w:val="20"/>
          <w:szCs w:val="24"/>
          <w:lang w:val="en-US"/>
        </w:rPr>
        <w:instrText>ADDIN CSL_CITATION {"citationItems":[{"id":"ITEM-1","itemData":{"author":[{"dropping-particle":"","family":"Sastiana","given":"","non-dropping-particle":"","parse-names":false,"suffix":""},{"dropping-particle":"","family":"Sumarlin","given":"","non-dropping-particle":"","parse-names":false,"suffix":""}],"container-title":"Akuntansi Peradaban","id":"ITEM-1","issue":"1","issued":{"date-parts":[["2016"]]},"page":"106-127","title":"Pengaruh Audit Forensik Dan Profesionalisme Auditor Terhadap Pencegahan Fraud Dengan Kecerdasan Spiritual Sebagai Variabel Moderating Pada Perwakilan BPKP Provinsi Sulawesi Selatan","type":"article-journal","volume":"I"},"uris":["http://www.mendeley.com/documents/?uuid=941838f2-b20d-40cc-a94c-9d1a5f5b5a63","http://www.mendeley.com/documents/?uuid=6c50ebd2-153a-4944-a4e3-8ac4650d4a76"]}],"mendeley":{"formattedCitation":"(Sastiana &amp; Sumarlin, 2016)","plainTextFormattedCitation":"(Sastiana &amp; Sumarlin, 2016)","previouslyFormattedCitation":"(Sastiana &amp; Sumarlin, 2016)"},"properties":{"noteIndex":0},"schema":"https://github.com/citation-style-language/schema/raw/master/csl-citation.json"}</w:instrText>
      </w:r>
      <w:r w:rsidR="00561DB5">
        <w:rPr>
          <w:rFonts w:ascii="Bookman Old Style" w:hAnsi="Bookman Old Style"/>
          <w:sz w:val="20"/>
          <w:szCs w:val="24"/>
          <w:lang w:val="en-US"/>
        </w:rPr>
        <w:fldChar w:fldCharType="separate"/>
      </w:r>
      <w:r>
        <w:rPr>
          <w:rFonts w:ascii="Bookman Old Style" w:hAnsi="Bookman Old Style"/>
          <w:noProof/>
          <w:sz w:val="20"/>
          <w:szCs w:val="24"/>
          <w:lang w:val="en-US"/>
        </w:rPr>
        <w:t>(Sastiana &amp; Sumarlin, 2016)</w:t>
      </w:r>
      <w:r w:rsidR="00561DB5">
        <w:rPr>
          <w:rFonts w:ascii="Bookman Old Style" w:hAnsi="Bookman Old Style"/>
          <w:sz w:val="20"/>
          <w:szCs w:val="24"/>
          <w:lang w:val="en-US"/>
        </w:rPr>
        <w:fldChar w:fldCharType="end"/>
      </w:r>
      <w:r>
        <w:rPr>
          <w:rFonts w:ascii="Bookman Old Style" w:hAnsi="Bookman Old Style"/>
          <w:sz w:val="20"/>
          <w:szCs w:val="24"/>
          <w:lang w:val="en-US"/>
        </w:rPr>
        <w:t xml:space="preserve">. </w:t>
      </w:r>
      <w:r>
        <w:rPr>
          <w:rFonts w:ascii="Bookman Old Style" w:hAnsi="Bookman Old Style"/>
          <w:sz w:val="20"/>
          <w:szCs w:val="24"/>
        </w:rPr>
        <w:t>Teori atribusi mempelajari proses bagaimana seseorang mengintepretasikan suatu peristiwa, alasan, atau sebab perilakunya</w:t>
      </w:r>
      <w:r w:rsidR="00744327">
        <w:rPr>
          <w:rFonts w:ascii="Bookman Old Style" w:hAnsi="Bookman Old Style"/>
          <w:sz w:val="20"/>
          <w:szCs w:val="24"/>
        </w:rPr>
        <w:t xml:space="preserve"> </w:t>
      </w:r>
      <w:r w:rsidR="00744327">
        <w:rPr>
          <w:rFonts w:ascii="Bookman Old Style" w:hAnsi="Bookman Old Style"/>
          <w:sz w:val="20"/>
          <w:szCs w:val="24"/>
        </w:rPr>
        <w:fldChar w:fldCharType="begin" w:fldLock="1"/>
      </w:r>
      <w:r w:rsidR="00744327">
        <w:rPr>
          <w:rFonts w:ascii="Bookman Old Style" w:hAnsi="Bookman Old Style"/>
          <w:sz w:val="20"/>
          <w:szCs w:val="24"/>
        </w:rPr>
        <w:instrText>ADDIN CSL_CITATION {"citationItems":[{"id":"ITEM-1","itemData":{"author":[{"dropping-particle":"","family":"Made","given":"Ni","non-dropping-particle":"","parse-names":false,"suffix":""},{"dropping-particle":"","family":"Nirmalasari","given":"Ayu","non-dropping-particle":"","parse-names":false,"suffix":""},{"dropping-particle":"","family":"Erawan","given":"Putri","non-dropping-particle":"","parse-names":false,"suffix":""}],"id":"ITEM-1","issued":{"date-parts":[["2018"]]},"page":"2360-2388","title":"E-Jurnal Akuntansi Universitas Udayana Pengaruh Kompetensi , Pengalaman Kerja , Gaya Kepemimpinan dan Lingkungan Kerja Pada Kualitas Audit Fakultas Ekonomi dan Bisnis Universitas Udayana ( Unud ), Bali , Indonesia","type":"article-journal","volume":"24"},"uris":["http://www.mendeley.com/documents/?uuid=3ac184dd-38c8-40cd-acfc-3aea01e8342f"]}],"mendeley":{"formattedCitation":"(Made, Nirmalasari, &amp; Erawan, 2018)","plainTextFormattedCitation":"(Made, Nirmalasari, &amp; Erawan, 2018)"},"properties":{"noteIndex":0},"schema":"https://github.com/citation-style-language/schema/raw/master/csl-citation.json"}</w:instrText>
      </w:r>
      <w:r w:rsidR="00744327">
        <w:rPr>
          <w:rFonts w:ascii="Bookman Old Style" w:hAnsi="Bookman Old Style"/>
          <w:sz w:val="20"/>
          <w:szCs w:val="24"/>
        </w:rPr>
        <w:fldChar w:fldCharType="separate"/>
      </w:r>
      <w:r w:rsidR="00744327" w:rsidRPr="00744327">
        <w:rPr>
          <w:rFonts w:ascii="Bookman Old Style" w:hAnsi="Bookman Old Style"/>
          <w:noProof/>
          <w:sz w:val="20"/>
          <w:szCs w:val="24"/>
        </w:rPr>
        <w:t>(Made, Nirmalasari, &amp; Erawan, 2018)</w:t>
      </w:r>
      <w:r w:rsidR="00744327">
        <w:rPr>
          <w:rFonts w:ascii="Bookman Old Style" w:hAnsi="Bookman Old Style"/>
          <w:sz w:val="20"/>
          <w:szCs w:val="24"/>
        </w:rPr>
        <w:fldChar w:fldCharType="end"/>
      </w:r>
      <w:r w:rsidR="00744327">
        <w:rPr>
          <w:rFonts w:ascii="Bookman Old Style" w:hAnsi="Bookman Old Style"/>
          <w:sz w:val="20"/>
          <w:szCs w:val="24"/>
        </w:rPr>
        <w:t>.</w:t>
      </w:r>
    </w:p>
    <w:p w:rsidR="001D73C2" w:rsidRDefault="003F5570">
      <w:pPr>
        <w:pStyle w:val="ListParagraph"/>
        <w:spacing w:after="0" w:line="240" w:lineRule="auto"/>
        <w:ind w:left="0" w:right="51" w:hanging="720"/>
        <w:jc w:val="both"/>
        <w:rPr>
          <w:rFonts w:ascii="Bookman Old Style" w:hAnsi="Bookman Old Style"/>
          <w:sz w:val="20"/>
          <w:szCs w:val="24"/>
        </w:rPr>
      </w:pPr>
      <w:r>
        <w:rPr>
          <w:rFonts w:ascii="Bookman Old Style" w:hAnsi="Bookman Old Style"/>
          <w:sz w:val="20"/>
          <w:szCs w:val="24"/>
        </w:rPr>
        <w:tab/>
      </w:r>
      <w:r>
        <w:rPr>
          <w:rFonts w:ascii="Bookman Old Style" w:hAnsi="Bookman Old Style"/>
          <w:sz w:val="20"/>
          <w:szCs w:val="24"/>
        </w:rPr>
        <w:tab/>
        <w:t>Kontribusi penelitian ini memberikan manfaat secara praktis bagi Satuan kerja Perangkat Daerah Kabupaten Gowa, hasil penelitian ini diharapkan dapat memberikan informasi yang bermanfaat bagi pegawai yang terlibat dalam penyusunan anggaran agar lebih mengerti dan memahami perilaku individu yang mempengaruhi terjadinya kesenjangan anggaran sehingga tercipta efektivitas dan efisiensi dalam penyelenggaraan Pemerintahan Daerah.</w:t>
      </w:r>
    </w:p>
    <w:p w:rsidR="001D73C2" w:rsidRDefault="003F5570">
      <w:pPr>
        <w:widowControl w:val="0"/>
        <w:autoSpaceDE w:val="0"/>
        <w:autoSpaceDN w:val="0"/>
        <w:adjustRightInd w:val="0"/>
        <w:spacing w:after="0" w:line="240" w:lineRule="auto"/>
        <w:jc w:val="both"/>
        <w:rPr>
          <w:rFonts w:ascii="Bookman Old Style" w:hAnsi="Bookman Old Style"/>
          <w:sz w:val="20"/>
          <w:szCs w:val="20"/>
        </w:rPr>
      </w:pPr>
      <w:r>
        <w:rPr>
          <w:rFonts w:ascii="Bookman Old Style" w:hAnsi="Bookman Old Style"/>
          <w:sz w:val="20"/>
          <w:szCs w:val="24"/>
        </w:rPr>
        <w:tab/>
      </w:r>
      <w:r>
        <w:rPr>
          <w:rFonts w:ascii="Bookman Old Style" w:hAnsi="Bookman Old Style"/>
          <w:sz w:val="20"/>
          <w:szCs w:val="20"/>
        </w:rPr>
        <w:t>Prinsip penyusunan APBD yaitu partisipasi masyarakat, transparansi dan akuntabilitas, disiplin anggaran, keadilan anggaran, efisiensi dan efektivitas dan Taat Azas APBD</w:t>
      </w:r>
      <w:r w:rsidR="004D54F8">
        <w:rPr>
          <w:rFonts w:ascii="Bookman Old Style" w:hAnsi="Bookman Old Style"/>
          <w:sz w:val="20"/>
          <w:szCs w:val="20"/>
        </w:rPr>
        <w:t xml:space="preserve"> </w:t>
      </w:r>
      <w:r w:rsidR="004D54F8">
        <w:rPr>
          <w:rFonts w:ascii="Bookman Old Style" w:hAnsi="Bookman Old Style"/>
          <w:sz w:val="20"/>
          <w:szCs w:val="20"/>
        </w:rPr>
        <w:fldChar w:fldCharType="begin" w:fldLock="1"/>
      </w:r>
      <w:r w:rsidR="004D54F8">
        <w:rPr>
          <w:rFonts w:ascii="Bookman Old Style" w:hAnsi="Bookman Old Style"/>
          <w:sz w:val="20"/>
          <w:szCs w:val="20"/>
        </w:rPr>
        <w:instrText>ADDIN CSL_CITATION {"citationItems":[{"id":"ITEM-1","itemData":{"ISBN":"9786232261310","author":[{"dropping-particle":"","family":"Majid","given":"Jamaluddin","non-dropping-particle":"","parse-names":false,"suffix":""}],"id":"ITEM-1","issued":{"date-parts":[["0"]]},"title":"Akuntansi Sektor Publik","type":"book"},"uris":["http://www.mendeley.com/documents/?uuid=82050de4-592e-46fe-ac79-8be5e8fc7b09"]}],"mendeley":{"formattedCitation":"(Majid, n.d.)","plainTextFormattedCitation":"(Majid, n.d.)","previouslyFormattedCitation":"(Majid, n.d.)"},"properties":{"noteIndex":0},"schema":"https://github.com/citation-style-language/schema/raw/master/csl-citation.json"}</w:instrText>
      </w:r>
      <w:r w:rsidR="004D54F8">
        <w:rPr>
          <w:rFonts w:ascii="Bookman Old Style" w:hAnsi="Bookman Old Style"/>
          <w:sz w:val="20"/>
          <w:szCs w:val="20"/>
        </w:rPr>
        <w:fldChar w:fldCharType="separate"/>
      </w:r>
      <w:r w:rsidR="004D54F8" w:rsidRPr="004D54F8">
        <w:rPr>
          <w:rFonts w:ascii="Bookman Old Style" w:hAnsi="Bookman Old Style"/>
          <w:noProof/>
          <w:sz w:val="20"/>
          <w:szCs w:val="20"/>
        </w:rPr>
        <w:t>(Majid, n.d.)</w:t>
      </w:r>
      <w:r w:rsidR="004D54F8">
        <w:rPr>
          <w:rFonts w:ascii="Bookman Old Style" w:hAnsi="Bookman Old Style"/>
          <w:sz w:val="20"/>
          <w:szCs w:val="20"/>
        </w:rPr>
        <w:fldChar w:fldCharType="end"/>
      </w:r>
      <w:r>
        <w:rPr>
          <w:rFonts w:ascii="Bookman Old Style" w:hAnsi="Bookman Old Style"/>
          <w:sz w:val="20"/>
          <w:szCs w:val="20"/>
        </w:rPr>
        <w:t xml:space="preserve">. Sebagai alat pengendalian, anggaran memberikan rencana detail atas pendapatan dan pengeluaran pemerintah agar pembelanjaan yang dilakukan dapat dipertanggungjawabkan kepada publik. Penyusunan anggaran harus dipertanggungjawabkan kebenarannya. Prinsip pertanggungjawaban tersebut ditegaskan dalam QS. Al-Isra ayat 36. </w:t>
      </w:r>
    </w:p>
    <w:p w:rsidR="001D73C2" w:rsidRDefault="003F5570">
      <w:pPr>
        <w:widowControl w:val="0"/>
        <w:autoSpaceDE w:val="0"/>
        <w:autoSpaceDN w:val="0"/>
        <w:bidi/>
        <w:adjustRightInd w:val="0"/>
        <w:spacing w:after="0" w:line="240" w:lineRule="auto"/>
        <w:jc w:val="both"/>
        <w:rPr>
          <w:rFonts w:ascii="Bookman Old Style" w:hAnsi="Bookman Old Style"/>
          <w:sz w:val="20"/>
          <w:szCs w:val="20"/>
          <w:rtl/>
        </w:rPr>
      </w:pPr>
      <w:r>
        <w:rPr>
          <w:rFonts w:ascii="Bookman Old Style" w:hAnsi="Bookman Old Style"/>
          <w:sz w:val="20"/>
          <w:szCs w:val="20"/>
        </w:rPr>
        <w:sym w:font="HQPB5" w:char="F09F"/>
      </w:r>
      <w:r>
        <w:rPr>
          <w:rFonts w:ascii="Bookman Old Style" w:hAnsi="Bookman Old Style"/>
          <w:b/>
          <w:sz w:val="20"/>
          <w:szCs w:val="20"/>
        </w:rPr>
        <w:sym w:font="HQPB2" w:char="F077"/>
      </w:r>
      <w:r>
        <w:rPr>
          <w:rFonts w:ascii="Bookman Old Style" w:hAnsi="Bookman Old Style"/>
          <w:b/>
          <w:sz w:val="20"/>
          <w:szCs w:val="20"/>
        </w:rPr>
        <w:sym w:font="HQPB5" w:char="F075"/>
      </w:r>
      <w:r>
        <w:rPr>
          <w:rFonts w:ascii="Bookman Old Style" w:hAnsi="Bookman Old Style"/>
          <w:b/>
          <w:sz w:val="20"/>
          <w:szCs w:val="20"/>
        </w:rPr>
        <w:sym w:font="HQPB2" w:char="F072"/>
      </w:r>
      <w:r>
        <w:rPr>
          <w:rFonts w:ascii="Bookman Old Style" w:hAnsi="Bookman Old Style"/>
          <w:b/>
          <w:sz w:val="20"/>
          <w:szCs w:val="20"/>
        </w:rPr>
        <w:sym w:font="HQPB4" w:char="F0DF"/>
      </w:r>
      <w:r>
        <w:rPr>
          <w:rFonts w:ascii="Bookman Old Style" w:hAnsi="Bookman Old Style"/>
          <w:b/>
          <w:sz w:val="20"/>
          <w:szCs w:val="20"/>
        </w:rPr>
        <w:sym w:font="HQPB2" w:char="F023"/>
      </w:r>
      <w:r>
        <w:rPr>
          <w:rFonts w:ascii="Bookman Old Style" w:hAnsi="Bookman Old Style"/>
          <w:b/>
          <w:sz w:val="20"/>
          <w:szCs w:val="20"/>
        </w:rPr>
        <w:sym w:font="HQPB4" w:char="F0F8"/>
      </w:r>
      <w:r>
        <w:rPr>
          <w:rFonts w:ascii="Bookman Old Style" w:hAnsi="Bookman Old Style"/>
          <w:b/>
          <w:sz w:val="20"/>
          <w:szCs w:val="20"/>
        </w:rPr>
        <w:sym w:font="HQPB2" w:char="F029"/>
      </w:r>
      <w:r>
        <w:rPr>
          <w:rFonts w:ascii="Bookman Old Style" w:hAnsi="Bookman Old Style"/>
          <w:b/>
          <w:sz w:val="20"/>
          <w:szCs w:val="20"/>
        </w:rPr>
        <w:sym w:font="HQPB5" w:char="F073"/>
      </w:r>
      <w:r>
        <w:rPr>
          <w:rFonts w:ascii="Bookman Old Style" w:hAnsi="Bookman Old Style"/>
          <w:b/>
          <w:sz w:val="20"/>
          <w:szCs w:val="20"/>
        </w:rPr>
        <w:sym w:font="HQPB1" w:char="F03F"/>
      </w:r>
      <w:r>
        <w:rPr>
          <w:rFonts w:ascii="Bookman Old Style" w:hAnsi="Bookman Old Style"/>
          <w:b/>
          <w:sz w:val="20"/>
          <w:szCs w:val="20"/>
        </w:rPr>
        <w:sym w:font="HQPB1" w:char="F024"/>
      </w:r>
      <w:r>
        <w:rPr>
          <w:rFonts w:ascii="Bookman Old Style" w:hAnsi="Bookman Old Style"/>
          <w:b/>
          <w:sz w:val="20"/>
          <w:szCs w:val="20"/>
        </w:rPr>
        <w:sym w:font="HQPB5" w:char="F074"/>
      </w:r>
      <w:r>
        <w:rPr>
          <w:rFonts w:ascii="Bookman Old Style" w:hAnsi="Bookman Old Style"/>
          <w:b/>
          <w:sz w:val="20"/>
          <w:szCs w:val="20"/>
        </w:rPr>
        <w:sym w:font="HQPB2" w:char="F042"/>
      </w:r>
      <w:r>
        <w:rPr>
          <w:rFonts w:ascii="Bookman Old Style" w:hAnsi="Bookman Old Style"/>
          <w:b/>
          <w:sz w:val="20"/>
          <w:szCs w:val="20"/>
        </w:rPr>
        <w:sym w:font="HQPB5" w:char="F07D"/>
      </w:r>
      <w:r>
        <w:rPr>
          <w:rFonts w:ascii="Bookman Old Style" w:hAnsi="Bookman Old Style"/>
          <w:b/>
          <w:sz w:val="20"/>
          <w:szCs w:val="20"/>
        </w:rPr>
        <w:sym w:font="HQPB1" w:char="F0A7"/>
      </w:r>
      <w:r>
        <w:rPr>
          <w:rFonts w:ascii="Bookman Old Style" w:hAnsi="Bookman Old Style"/>
          <w:b/>
          <w:sz w:val="20"/>
          <w:szCs w:val="20"/>
        </w:rPr>
        <w:sym w:font="HQPB4" w:char="F0F8"/>
      </w:r>
      <w:r>
        <w:rPr>
          <w:rFonts w:ascii="Bookman Old Style" w:hAnsi="Bookman Old Style"/>
          <w:b/>
          <w:sz w:val="20"/>
          <w:szCs w:val="20"/>
        </w:rPr>
        <w:sym w:font="HQPB2" w:char="F08A"/>
      </w:r>
      <w:r>
        <w:rPr>
          <w:rFonts w:ascii="Bookman Old Style" w:hAnsi="Bookman Old Style"/>
          <w:b/>
          <w:sz w:val="20"/>
          <w:szCs w:val="20"/>
        </w:rPr>
        <w:sym w:font="HQPB5" w:char="F073"/>
      </w:r>
      <w:r>
        <w:rPr>
          <w:rFonts w:ascii="Bookman Old Style" w:hAnsi="Bookman Old Style"/>
          <w:b/>
          <w:sz w:val="20"/>
          <w:szCs w:val="20"/>
        </w:rPr>
        <w:sym w:font="HQPB2" w:char="F039"/>
      </w:r>
      <w:r>
        <w:rPr>
          <w:rFonts w:ascii="Bookman Old Style" w:hAnsi="Bookman Old Style"/>
          <w:b/>
          <w:sz w:val="20"/>
          <w:szCs w:val="20"/>
        </w:rPr>
        <w:sym w:font="HQPB5" w:char="F079"/>
      </w:r>
      <w:r>
        <w:rPr>
          <w:rFonts w:ascii="Bookman Old Style" w:hAnsi="Bookman Old Style"/>
          <w:b/>
          <w:sz w:val="20"/>
          <w:szCs w:val="20"/>
        </w:rPr>
        <w:sym w:font="HQPB2" w:char="F037"/>
      </w:r>
      <w:r>
        <w:rPr>
          <w:rFonts w:ascii="Bookman Old Style" w:hAnsi="Bookman Old Style"/>
          <w:b/>
          <w:sz w:val="20"/>
          <w:szCs w:val="20"/>
        </w:rPr>
        <w:sym w:font="HQPB5" w:char="F073"/>
      </w:r>
      <w:r>
        <w:rPr>
          <w:rFonts w:ascii="Bookman Old Style" w:hAnsi="Bookman Old Style"/>
          <w:b/>
          <w:sz w:val="20"/>
          <w:szCs w:val="20"/>
        </w:rPr>
        <w:sym w:font="HQPB2" w:char="F039"/>
      </w:r>
      <w:r>
        <w:rPr>
          <w:rFonts w:ascii="Bookman Old Style" w:hAnsi="Bookman Old Style"/>
          <w:b/>
          <w:sz w:val="20"/>
          <w:szCs w:val="20"/>
        </w:rPr>
        <w:sym w:font="HQPB2" w:char="F0BE"/>
      </w:r>
      <w:r>
        <w:rPr>
          <w:rFonts w:ascii="Bookman Old Style" w:hAnsi="Bookman Old Style"/>
          <w:b/>
          <w:sz w:val="20"/>
          <w:szCs w:val="20"/>
        </w:rPr>
        <w:sym w:font="HQPB4" w:char="F0CF"/>
      </w:r>
      <w:r>
        <w:rPr>
          <w:rFonts w:ascii="Bookman Old Style" w:hAnsi="Bookman Old Style"/>
          <w:b/>
          <w:sz w:val="20"/>
          <w:szCs w:val="20"/>
        </w:rPr>
        <w:sym w:font="HQPB2" w:char="F06D"/>
      </w:r>
      <w:r>
        <w:rPr>
          <w:rFonts w:ascii="Bookman Old Style" w:hAnsi="Bookman Old Style"/>
          <w:b/>
          <w:sz w:val="20"/>
          <w:szCs w:val="20"/>
        </w:rPr>
        <w:sym w:font="HQPB4" w:char="F0CE"/>
      </w:r>
      <w:r>
        <w:rPr>
          <w:rFonts w:ascii="Bookman Old Style" w:hAnsi="Bookman Old Style"/>
          <w:b/>
          <w:sz w:val="20"/>
          <w:szCs w:val="20"/>
        </w:rPr>
        <w:sym w:font="HQPB1" w:char="F02F"/>
      </w:r>
      <w:r>
        <w:rPr>
          <w:rFonts w:ascii="Bookman Old Style" w:hAnsi="Bookman Old Style"/>
          <w:b/>
          <w:sz w:val="20"/>
          <w:szCs w:val="20"/>
        </w:rPr>
        <w:sym w:font="HQPB4" w:char="F0ED"/>
      </w:r>
      <w:r>
        <w:rPr>
          <w:rFonts w:ascii="Bookman Old Style" w:hAnsi="Bookman Old Style"/>
          <w:b/>
          <w:sz w:val="20"/>
          <w:szCs w:val="20"/>
        </w:rPr>
        <w:sym w:font="HQPB2" w:char="F04F"/>
      </w:r>
      <w:r>
        <w:rPr>
          <w:rFonts w:ascii="Bookman Old Style" w:hAnsi="Bookman Old Style"/>
          <w:b/>
          <w:sz w:val="20"/>
          <w:szCs w:val="20"/>
        </w:rPr>
        <w:sym w:font="HQPB4" w:char="F0F9"/>
      </w:r>
      <w:r>
        <w:rPr>
          <w:rFonts w:ascii="Bookman Old Style" w:hAnsi="Bookman Old Style"/>
          <w:b/>
          <w:sz w:val="20"/>
          <w:szCs w:val="20"/>
        </w:rPr>
        <w:sym w:font="HQPB2" w:char="F03D"/>
      </w:r>
      <w:r>
        <w:rPr>
          <w:rFonts w:ascii="Bookman Old Style" w:hAnsi="Bookman Old Style"/>
          <w:b/>
          <w:sz w:val="20"/>
          <w:szCs w:val="20"/>
        </w:rPr>
        <w:sym w:font="HQPB4" w:char="F0CF"/>
      </w:r>
      <w:r>
        <w:rPr>
          <w:rFonts w:ascii="Bookman Old Style" w:hAnsi="Bookman Old Style"/>
          <w:b/>
          <w:sz w:val="20"/>
          <w:szCs w:val="20"/>
        </w:rPr>
        <w:sym w:font="HQPB1" w:char="F0E6"/>
      </w:r>
      <w:r>
        <w:rPr>
          <w:rFonts w:ascii="Bookman Old Style" w:hAnsi="Bookman Old Style"/>
          <w:b/>
          <w:sz w:val="20"/>
          <w:szCs w:val="20"/>
        </w:rPr>
        <w:sym w:font="HQPB4" w:char="F034"/>
      </w:r>
      <w:r>
        <w:rPr>
          <w:rFonts w:ascii="Bookman Old Style" w:hAnsi="Bookman Old Style"/>
          <w:b/>
          <w:sz w:val="20"/>
          <w:szCs w:val="20"/>
        </w:rPr>
        <w:sym w:font="HQPB4" w:char="F0A8"/>
      </w:r>
      <w:r>
        <w:rPr>
          <w:rFonts w:ascii="Bookman Old Style" w:hAnsi="Bookman Old Style"/>
          <w:b/>
          <w:sz w:val="20"/>
          <w:szCs w:val="20"/>
        </w:rPr>
        <w:sym w:font="HQPB2" w:char="F062"/>
      </w:r>
      <w:r>
        <w:rPr>
          <w:rFonts w:ascii="Bookman Old Style" w:hAnsi="Bookman Old Style"/>
          <w:b/>
          <w:sz w:val="20"/>
          <w:szCs w:val="20"/>
        </w:rPr>
        <w:sym w:font="HQPB4" w:char="F0CE"/>
      </w:r>
      <w:r>
        <w:rPr>
          <w:rFonts w:ascii="Bookman Old Style" w:hAnsi="Bookman Old Style"/>
          <w:b/>
          <w:sz w:val="20"/>
          <w:szCs w:val="20"/>
        </w:rPr>
        <w:sym w:font="HQPB1" w:char="F029"/>
      </w:r>
      <w:r>
        <w:rPr>
          <w:rFonts w:ascii="Bookman Old Style" w:hAnsi="Bookman Old Style"/>
          <w:b/>
          <w:sz w:val="20"/>
          <w:szCs w:val="20"/>
        </w:rPr>
        <w:sym w:font="HQPB5" w:char="F079"/>
      </w:r>
      <w:r>
        <w:rPr>
          <w:rFonts w:ascii="Bookman Old Style" w:hAnsi="Bookman Old Style"/>
          <w:b/>
          <w:sz w:val="20"/>
          <w:szCs w:val="20"/>
        </w:rPr>
        <w:sym w:font="HQPB1" w:char="F0EC"/>
      </w:r>
      <w:r>
        <w:rPr>
          <w:rFonts w:ascii="Bookman Old Style" w:hAnsi="Bookman Old Style"/>
          <w:b/>
          <w:sz w:val="20"/>
          <w:szCs w:val="20"/>
        </w:rPr>
        <w:sym w:font="HQPB4" w:char="F0F4"/>
      </w:r>
      <w:r>
        <w:rPr>
          <w:rFonts w:ascii="Bookman Old Style" w:hAnsi="Bookman Old Style"/>
          <w:b/>
          <w:sz w:val="20"/>
          <w:szCs w:val="20"/>
        </w:rPr>
        <w:sym w:font="HQPB2" w:char="F04A"/>
      </w:r>
      <w:r>
        <w:rPr>
          <w:rFonts w:ascii="Bookman Old Style" w:hAnsi="Bookman Old Style"/>
          <w:b/>
          <w:sz w:val="20"/>
          <w:szCs w:val="20"/>
        </w:rPr>
        <w:sym w:font="HQPB4" w:char="F0A1"/>
      </w:r>
      <w:r>
        <w:rPr>
          <w:rFonts w:ascii="Bookman Old Style" w:hAnsi="Bookman Old Style"/>
          <w:b/>
          <w:sz w:val="20"/>
          <w:szCs w:val="20"/>
        </w:rPr>
        <w:sym w:font="HQPB1" w:char="F0A1"/>
      </w:r>
      <w:r>
        <w:rPr>
          <w:rFonts w:ascii="Bookman Old Style" w:hAnsi="Bookman Old Style"/>
          <w:b/>
          <w:sz w:val="20"/>
          <w:szCs w:val="20"/>
        </w:rPr>
        <w:sym w:font="HQPB2" w:char="F039"/>
      </w:r>
      <w:r>
        <w:rPr>
          <w:rFonts w:ascii="Bookman Old Style" w:hAnsi="Bookman Old Style"/>
          <w:b/>
          <w:sz w:val="20"/>
          <w:szCs w:val="20"/>
        </w:rPr>
        <w:sym w:font="HQPB5" w:char="F024"/>
      </w:r>
      <w:r>
        <w:rPr>
          <w:rFonts w:ascii="Bookman Old Style" w:hAnsi="Bookman Old Style"/>
          <w:b/>
          <w:sz w:val="20"/>
          <w:szCs w:val="20"/>
        </w:rPr>
        <w:sym w:font="HQPB1" w:char="F023"/>
      </w:r>
      <w:r>
        <w:rPr>
          <w:rFonts w:ascii="Bookman Old Style" w:hAnsi="Bookman Old Style"/>
          <w:b/>
          <w:sz w:val="20"/>
          <w:szCs w:val="20"/>
        </w:rPr>
        <w:sym w:font="HQPB5" w:char="F075"/>
      </w:r>
      <w:r>
        <w:rPr>
          <w:rFonts w:ascii="Bookman Old Style" w:hAnsi="Bookman Old Style"/>
          <w:b/>
          <w:sz w:val="20"/>
          <w:szCs w:val="20"/>
        </w:rPr>
        <w:sym w:font="HQPB1" w:char="F08E"/>
      </w:r>
      <w:r>
        <w:rPr>
          <w:rFonts w:ascii="Bookman Old Style" w:hAnsi="Bookman Old Style"/>
          <w:b/>
          <w:sz w:val="20"/>
          <w:szCs w:val="20"/>
        </w:rPr>
        <w:sym w:font="HQPB5" w:char="F07C"/>
      </w:r>
      <w:r>
        <w:rPr>
          <w:rFonts w:ascii="Bookman Old Style" w:hAnsi="Bookman Old Style"/>
          <w:b/>
          <w:sz w:val="20"/>
          <w:szCs w:val="20"/>
        </w:rPr>
        <w:sym w:font="HQPB1" w:char="F0C7"/>
      </w:r>
      <w:r>
        <w:rPr>
          <w:rFonts w:ascii="Bookman Old Style" w:hAnsi="Bookman Old Style"/>
          <w:b/>
          <w:sz w:val="20"/>
          <w:szCs w:val="20"/>
        </w:rPr>
        <w:sym w:font="HQPB5" w:char="F074"/>
      </w:r>
      <w:r>
        <w:rPr>
          <w:rFonts w:ascii="Bookman Old Style" w:hAnsi="Bookman Old Style"/>
          <w:b/>
          <w:sz w:val="20"/>
          <w:szCs w:val="20"/>
        </w:rPr>
        <w:sym w:font="HQPB1" w:char="F037"/>
      </w:r>
      <w:r>
        <w:rPr>
          <w:rFonts w:ascii="Bookman Old Style" w:hAnsi="Bookman Old Style"/>
          <w:b/>
          <w:sz w:val="20"/>
          <w:szCs w:val="20"/>
        </w:rPr>
        <w:sym w:font="HQPB4" w:char="F0F8"/>
      </w:r>
      <w:r>
        <w:rPr>
          <w:rFonts w:ascii="Bookman Old Style" w:hAnsi="Bookman Old Style"/>
          <w:b/>
          <w:sz w:val="20"/>
          <w:szCs w:val="20"/>
        </w:rPr>
        <w:sym w:font="HQPB2" w:char="F039"/>
      </w:r>
      <w:r>
        <w:rPr>
          <w:rFonts w:ascii="Bookman Old Style" w:hAnsi="Bookman Old Style"/>
          <w:b/>
          <w:sz w:val="20"/>
          <w:szCs w:val="20"/>
        </w:rPr>
        <w:sym w:font="HQPB5" w:char="F024"/>
      </w:r>
      <w:r>
        <w:rPr>
          <w:rFonts w:ascii="Bookman Old Style" w:hAnsi="Bookman Old Style"/>
          <w:b/>
          <w:sz w:val="20"/>
          <w:szCs w:val="20"/>
        </w:rPr>
        <w:sym w:font="HQPB1" w:char="F023"/>
      </w:r>
      <w:r>
        <w:rPr>
          <w:rFonts w:ascii="Bookman Old Style" w:hAnsi="Bookman Old Style"/>
          <w:b/>
          <w:sz w:val="20"/>
          <w:szCs w:val="20"/>
        </w:rPr>
        <w:sym w:font="HQPB5" w:char="F075"/>
      </w:r>
      <w:r>
        <w:rPr>
          <w:rFonts w:ascii="Bookman Old Style" w:hAnsi="Bookman Old Style"/>
          <w:b/>
          <w:sz w:val="20"/>
          <w:szCs w:val="20"/>
        </w:rPr>
        <w:sym w:font="HQPB2" w:char="F072"/>
      </w:r>
      <w:r>
        <w:rPr>
          <w:rFonts w:ascii="Bookman Old Style" w:hAnsi="Bookman Old Style"/>
          <w:b/>
          <w:sz w:val="20"/>
          <w:szCs w:val="20"/>
        </w:rPr>
        <w:sym w:font="HQPB5" w:char="F079"/>
      </w:r>
      <w:r>
        <w:rPr>
          <w:rFonts w:ascii="Bookman Old Style" w:hAnsi="Bookman Old Style"/>
          <w:b/>
          <w:sz w:val="20"/>
          <w:szCs w:val="20"/>
        </w:rPr>
        <w:sym w:font="HQPB1" w:char="F08A"/>
      </w:r>
      <w:r>
        <w:rPr>
          <w:rFonts w:ascii="Bookman Old Style" w:hAnsi="Bookman Old Style"/>
          <w:b/>
          <w:sz w:val="20"/>
          <w:szCs w:val="20"/>
        </w:rPr>
        <w:sym w:font="HQPB1" w:char="F023"/>
      </w:r>
      <w:r>
        <w:rPr>
          <w:rFonts w:ascii="Bookman Old Style" w:hAnsi="Bookman Old Style"/>
          <w:b/>
          <w:sz w:val="20"/>
          <w:szCs w:val="20"/>
        </w:rPr>
        <w:sym w:font="HQPB5" w:char="F078"/>
      </w:r>
      <w:r>
        <w:rPr>
          <w:rFonts w:ascii="Bookman Old Style" w:hAnsi="Bookman Old Style"/>
          <w:b/>
          <w:sz w:val="20"/>
          <w:szCs w:val="20"/>
        </w:rPr>
        <w:sym w:font="HQPB2" w:char="F073"/>
      </w:r>
      <w:r>
        <w:rPr>
          <w:rFonts w:ascii="Bookman Old Style" w:hAnsi="Bookman Old Style"/>
          <w:b/>
          <w:sz w:val="20"/>
          <w:szCs w:val="20"/>
        </w:rPr>
        <w:sym w:font="HQPB4" w:char="F0E0"/>
      </w:r>
      <w:r>
        <w:rPr>
          <w:rFonts w:ascii="Bookman Old Style" w:hAnsi="Bookman Old Style"/>
          <w:b/>
          <w:sz w:val="20"/>
          <w:szCs w:val="20"/>
        </w:rPr>
        <w:sym w:font="HQPB1" w:char="F0FF"/>
      </w:r>
      <w:r>
        <w:rPr>
          <w:rFonts w:ascii="Bookman Old Style" w:hAnsi="Bookman Old Style"/>
          <w:b/>
          <w:sz w:val="20"/>
          <w:szCs w:val="20"/>
        </w:rPr>
        <w:sym w:font="HQPB4" w:char="F0F8"/>
      </w:r>
      <w:r>
        <w:rPr>
          <w:rFonts w:ascii="Bookman Old Style" w:hAnsi="Bookman Old Style"/>
          <w:b/>
          <w:sz w:val="20"/>
          <w:szCs w:val="20"/>
        </w:rPr>
        <w:sym w:font="HQPB2" w:char="F039"/>
      </w:r>
      <w:r>
        <w:rPr>
          <w:rFonts w:ascii="Bookman Old Style" w:hAnsi="Bookman Old Style"/>
          <w:b/>
          <w:sz w:val="20"/>
          <w:szCs w:val="20"/>
        </w:rPr>
        <w:sym w:font="HQPB5" w:char="F024"/>
      </w:r>
      <w:r>
        <w:rPr>
          <w:rFonts w:ascii="Bookman Old Style" w:hAnsi="Bookman Old Style"/>
          <w:b/>
          <w:sz w:val="20"/>
          <w:szCs w:val="20"/>
        </w:rPr>
        <w:sym w:font="HQPB1" w:char="F023"/>
      </w:r>
      <w:r>
        <w:rPr>
          <w:rFonts w:ascii="Bookman Old Style" w:hAnsi="Bookman Old Style"/>
          <w:b/>
          <w:sz w:val="20"/>
          <w:szCs w:val="20"/>
        </w:rPr>
        <w:sym w:font="HQPB5" w:char="F075"/>
      </w:r>
      <w:r>
        <w:rPr>
          <w:rFonts w:ascii="Bookman Old Style" w:hAnsi="Bookman Old Style"/>
          <w:b/>
          <w:sz w:val="20"/>
          <w:szCs w:val="20"/>
        </w:rPr>
        <w:sym w:font="HQPB2" w:char="F072"/>
      </w:r>
      <w:r>
        <w:rPr>
          <w:rFonts w:ascii="Bookman Old Style" w:hAnsi="Bookman Old Style"/>
          <w:b/>
          <w:sz w:val="20"/>
          <w:szCs w:val="20"/>
        </w:rPr>
        <w:sym w:font="HQPB4" w:char="F091"/>
      </w:r>
      <w:r>
        <w:rPr>
          <w:rFonts w:ascii="Bookman Old Style" w:hAnsi="Bookman Old Style"/>
          <w:b/>
          <w:sz w:val="20"/>
          <w:szCs w:val="20"/>
        </w:rPr>
        <w:sym w:font="HQPB2" w:char="F040"/>
      </w:r>
      <w:r>
        <w:rPr>
          <w:rFonts w:ascii="Bookman Old Style" w:hAnsi="Bookman Old Style"/>
          <w:b/>
          <w:sz w:val="20"/>
          <w:szCs w:val="20"/>
        </w:rPr>
        <w:sym w:font="HQPB4" w:char="F0E4"/>
      </w:r>
      <w:r>
        <w:rPr>
          <w:rFonts w:ascii="Bookman Old Style" w:hAnsi="Bookman Old Style"/>
          <w:b/>
          <w:sz w:val="20"/>
          <w:szCs w:val="20"/>
        </w:rPr>
        <w:sym w:font="HQPB2" w:char="F02E"/>
      </w:r>
      <w:r>
        <w:rPr>
          <w:rFonts w:ascii="Bookman Old Style" w:hAnsi="Bookman Old Style"/>
          <w:b/>
          <w:sz w:val="20"/>
          <w:szCs w:val="20"/>
        </w:rPr>
        <w:sym w:font="HQPB5" w:char="F079"/>
      </w:r>
      <w:r>
        <w:rPr>
          <w:rFonts w:ascii="Bookman Old Style" w:hAnsi="Bookman Old Style"/>
          <w:b/>
          <w:sz w:val="20"/>
          <w:szCs w:val="20"/>
        </w:rPr>
        <w:sym w:font="HQPB2" w:char="F037"/>
      </w:r>
      <w:r>
        <w:rPr>
          <w:rFonts w:ascii="Bookman Old Style" w:hAnsi="Bookman Old Style"/>
          <w:b/>
          <w:sz w:val="20"/>
          <w:szCs w:val="20"/>
        </w:rPr>
        <w:sym w:font="HQPB4" w:char="F0CD"/>
      </w:r>
      <w:r>
        <w:rPr>
          <w:rFonts w:ascii="Bookman Old Style" w:hAnsi="Bookman Old Style"/>
          <w:b/>
          <w:sz w:val="20"/>
          <w:szCs w:val="20"/>
        </w:rPr>
        <w:sym w:font="HQPB2" w:char="F0B4"/>
      </w:r>
      <w:r>
        <w:rPr>
          <w:rFonts w:ascii="Bookman Old Style" w:hAnsi="Bookman Old Style"/>
          <w:b/>
          <w:sz w:val="20"/>
          <w:szCs w:val="20"/>
        </w:rPr>
        <w:sym w:font="HQPB5" w:char="F0AF"/>
      </w:r>
      <w:r>
        <w:rPr>
          <w:rFonts w:ascii="Bookman Old Style" w:hAnsi="Bookman Old Style"/>
          <w:b/>
          <w:sz w:val="20"/>
          <w:szCs w:val="20"/>
        </w:rPr>
        <w:sym w:font="HQPB2" w:char="F0BB"/>
      </w:r>
      <w:r>
        <w:rPr>
          <w:rFonts w:ascii="Bookman Old Style" w:hAnsi="Bookman Old Style"/>
          <w:b/>
          <w:sz w:val="20"/>
          <w:szCs w:val="20"/>
        </w:rPr>
        <w:sym w:font="HQPB5" w:char="F073"/>
      </w:r>
      <w:r>
        <w:rPr>
          <w:rFonts w:ascii="Bookman Old Style" w:hAnsi="Bookman Old Style"/>
          <w:b/>
          <w:sz w:val="20"/>
          <w:szCs w:val="20"/>
        </w:rPr>
        <w:sym w:font="HQPB2" w:char="F039"/>
      </w:r>
      <w:r>
        <w:rPr>
          <w:rFonts w:ascii="Bookman Old Style" w:hAnsi="Bookman Old Style"/>
          <w:b/>
          <w:sz w:val="20"/>
          <w:szCs w:val="20"/>
        </w:rPr>
        <w:sym w:font="HQPB5" w:char="F027"/>
      </w:r>
      <w:r>
        <w:rPr>
          <w:rFonts w:ascii="Bookman Old Style" w:hAnsi="Bookman Old Style"/>
          <w:b/>
          <w:sz w:val="20"/>
          <w:szCs w:val="20"/>
        </w:rPr>
        <w:sym w:font="HQPB2" w:char="F072"/>
      </w:r>
      <w:r>
        <w:rPr>
          <w:rFonts w:ascii="Bookman Old Style" w:hAnsi="Bookman Old Style"/>
          <w:b/>
          <w:sz w:val="20"/>
          <w:szCs w:val="20"/>
        </w:rPr>
        <w:sym w:font="HQPB4" w:char="F0E9"/>
      </w:r>
      <w:r>
        <w:rPr>
          <w:rFonts w:ascii="Bookman Old Style" w:hAnsi="Bookman Old Style"/>
          <w:b/>
          <w:sz w:val="20"/>
          <w:szCs w:val="20"/>
        </w:rPr>
        <w:sym w:font="HQPB1" w:char="F026"/>
      </w:r>
      <w:r>
        <w:rPr>
          <w:rFonts w:ascii="Bookman Old Style" w:hAnsi="Bookman Old Style"/>
          <w:b/>
          <w:sz w:val="20"/>
          <w:szCs w:val="20"/>
        </w:rPr>
        <w:sym w:font="HQPB5" w:char="F074"/>
      </w:r>
      <w:r>
        <w:rPr>
          <w:rFonts w:ascii="Bookman Old Style" w:hAnsi="Bookman Old Style"/>
          <w:b/>
          <w:sz w:val="20"/>
          <w:szCs w:val="20"/>
        </w:rPr>
        <w:sym w:font="HQPB2" w:char="F062"/>
      </w:r>
      <w:r>
        <w:rPr>
          <w:rFonts w:ascii="Bookman Old Style" w:hAnsi="Bookman Old Style"/>
          <w:b/>
          <w:sz w:val="20"/>
          <w:szCs w:val="20"/>
        </w:rPr>
        <w:sym w:font="HQPB1" w:char="F025"/>
      </w:r>
      <w:r>
        <w:rPr>
          <w:rFonts w:ascii="Bookman Old Style" w:hAnsi="Bookman Old Style"/>
          <w:b/>
          <w:sz w:val="20"/>
          <w:szCs w:val="20"/>
        </w:rPr>
        <w:sym w:font="HQPB5" w:char="F078"/>
      </w:r>
      <w:r>
        <w:rPr>
          <w:rFonts w:ascii="Bookman Old Style" w:hAnsi="Bookman Old Style"/>
          <w:b/>
          <w:sz w:val="20"/>
          <w:szCs w:val="20"/>
        </w:rPr>
        <w:sym w:font="HQPB2" w:char="F02E"/>
      </w:r>
      <w:r>
        <w:rPr>
          <w:rFonts w:ascii="Bookman Old Style" w:hAnsi="Bookman Old Style"/>
          <w:b/>
          <w:sz w:val="20"/>
          <w:szCs w:val="20"/>
        </w:rPr>
        <w:sym w:font="HQPB4" w:char="F0E7"/>
      </w:r>
      <w:r>
        <w:rPr>
          <w:rFonts w:ascii="Bookman Old Style" w:hAnsi="Bookman Old Style"/>
          <w:b/>
          <w:sz w:val="20"/>
          <w:szCs w:val="20"/>
        </w:rPr>
        <w:sym w:font="HQPB2" w:char="F06D"/>
      </w:r>
      <w:r>
        <w:rPr>
          <w:rFonts w:ascii="Bookman Old Style" w:hAnsi="Bookman Old Style"/>
          <w:b/>
          <w:sz w:val="20"/>
          <w:szCs w:val="20"/>
        </w:rPr>
        <w:sym w:font="HQPB4" w:char="F0F7"/>
      </w:r>
      <w:r>
        <w:rPr>
          <w:rFonts w:ascii="Bookman Old Style" w:hAnsi="Bookman Old Style"/>
          <w:b/>
          <w:sz w:val="20"/>
          <w:szCs w:val="20"/>
        </w:rPr>
        <w:sym w:font="HQPB2" w:char="F059"/>
      </w:r>
      <w:r>
        <w:rPr>
          <w:rFonts w:ascii="Bookman Old Style" w:hAnsi="Bookman Old Style"/>
          <w:b/>
          <w:sz w:val="20"/>
          <w:szCs w:val="20"/>
        </w:rPr>
        <w:sym w:font="HQPB5" w:char="F074"/>
      </w:r>
      <w:r>
        <w:rPr>
          <w:rFonts w:ascii="Bookman Old Style" w:hAnsi="Bookman Old Style"/>
          <w:b/>
          <w:sz w:val="20"/>
          <w:szCs w:val="20"/>
        </w:rPr>
        <w:sym w:font="HQPB1" w:char="F0E3"/>
      </w:r>
      <w:r>
        <w:rPr>
          <w:rFonts w:ascii="Bookman Old Style" w:hAnsi="Bookman Old Style"/>
          <w:b/>
          <w:sz w:val="20"/>
          <w:szCs w:val="20"/>
        </w:rPr>
        <w:sym w:font="HQPB4" w:char="F05A"/>
      </w:r>
      <w:r>
        <w:rPr>
          <w:rFonts w:ascii="Bookman Old Style" w:hAnsi="Bookman Old Style"/>
          <w:b/>
          <w:sz w:val="20"/>
          <w:szCs w:val="20"/>
        </w:rPr>
        <w:sym w:font="HQPB2" w:char="F077"/>
      </w:r>
      <w:r>
        <w:rPr>
          <w:rFonts w:ascii="Bookman Old Style" w:hAnsi="Bookman Old Style"/>
          <w:b/>
          <w:sz w:val="20"/>
          <w:szCs w:val="20"/>
        </w:rPr>
        <w:sym w:font="HQPB2" w:char="F071"/>
      </w:r>
      <w:r>
        <w:rPr>
          <w:rFonts w:ascii="Bookman Old Style" w:hAnsi="Bookman Old Style"/>
          <w:b/>
          <w:sz w:val="20"/>
          <w:szCs w:val="20"/>
        </w:rPr>
        <w:sym w:font="HQPB4" w:char="F0E4"/>
      </w:r>
      <w:r>
        <w:rPr>
          <w:rFonts w:ascii="Bookman Old Style" w:hAnsi="Bookman Old Style"/>
          <w:b/>
          <w:sz w:val="20"/>
          <w:szCs w:val="20"/>
        </w:rPr>
        <w:sym w:font="HQPB2" w:char="F0AB"/>
      </w:r>
      <w:r>
        <w:rPr>
          <w:rFonts w:ascii="Bookman Old Style" w:hAnsi="Bookman Old Style"/>
          <w:b/>
          <w:sz w:val="20"/>
          <w:szCs w:val="20"/>
        </w:rPr>
        <w:sym w:font="HQPB4" w:char="F0F3"/>
      </w:r>
      <w:r>
        <w:rPr>
          <w:rFonts w:ascii="Bookman Old Style" w:hAnsi="Bookman Old Style"/>
          <w:b/>
          <w:sz w:val="20"/>
          <w:szCs w:val="20"/>
        </w:rPr>
        <w:sym w:font="HQPB1" w:char="F0A1"/>
      </w:r>
      <w:r>
        <w:rPr>
          <w:rFonts w:ascii="Bookman Old Style" w:hAnsi="Bookman Old Style"/>
          <w:b/>
          <w:sz w:val="20"/>
          <w:szCs w:val="20"/>
        </w:rPr>
        <w:sym w:font="HQPB5" w:char="F074"/>
      </w:r>
      <w:r>
        <w:rPr>
          <w:rFonts w:ascii="Bookman Old Style" w:hAnsi="Bookman Old Style"/>
          <w:b/>
          <w:sz w:val="20"/>
          <w:szCs w:val="20"/>
        </w:rPr>
        <w:sym w:font="HQPB2" w:char="F042"/>
      </w:r>
      <w:r>
        <w:rPr>
          <w:rFonts w:ascii="Bookman Old Style" w:hAnsi="Bookman Old Style"/>
          <w:b/>
          <w:sz w:val="20"/>
          <w:szCs w:val="20"/>
        </w:rPr>
        <w:sym w:font="HQPB2" w:char="F0C7"/>
      </w:r>
      <w:r>
        <w:rPr>
          <w:rFonts w:ascii="Bookman Old Style" w:hAnsi="Bookman Old Style"/>
          <w:b/>
          <w:sz w:val="20"/>
          <w:szCs w:val="20"/>
        </w:rPr>
        <w:sym w:font="HQPB2" w:char="F0CC"/>
      </w:r>
      <w:r>
        <w:rPr>
          <w:rFonts w:ascii="Bookman Old Style" w:hAnsi="Bookman Old Style"/>
          <w:b/>
          <w:sz w:val="20"/>
          <w:szCs w:val="20"/>
        </w:rPr>
        <w:sym w:font="HQPB2" w:char="F0CF"/>
      </w:r>
      <w:r>
        <w:rPr>
          <w:rFonts w:ascii="Bookman Old Style" w:hAnsi="Bookman Old Style"/>
          <w:b/>
          <w:sz w:val="20"/>
          <w:szCs w:val="20"/>
        </w:rPr>
        <w:sym w:font="HQPB2" w:char="F0C8"/>
      </w:r>
    </w:p>
    <w:p w:rsidR="001D73C2" w:rsidRDefault="003F5570">
      <w:pPr>
        <w:widowControl w:val="0"/>
        <w:autoSpaceDE w:val="0"/>
        <w:autoSpaceDN w:val="0"/>
        <w:adjustRightInd w:val="0"/>
        <w:spacing w:after="0" w:line="240" w:lineRule="auto"/>
        <w:jc w:val="both"/>
        <w:rPr>
          <w:rFonts w:ascii="Bookman Old Style" w:hAnsi="Bookman Old Style"/>
          <w:sz w:val="20"/>
          <w:szCs w:val="20"/>
        </w:rPr>
      </w:pPr>
      <w:r>
        <w:rPr>
          <w:rFonts w:ascii="Bookman Old Style" w:hAnsi="Bookman Old Style"/>
          <w:sz w:val="20"/>
          <w:szCs w:val="20"/>
        </w:rPr>
        <w:t>Terjemahannya :</w:t>
      </w:r>
    </w:p>
    <w:p w:rsidR="001D73C2" w:rsidRDefault="003F5570">
      <w:pPr>
        <w:widowControl w:val="0"/>
        <w:autoSpaceDE w:val="0"/>
        <w:autoSpaceDN w:val="0"/>
        <w:adjustRightInd w:val="0"/>
        <w:spacing w:after="0" w:line="240" w:lineRule="auto"/>
        <w:jc w:val="both"/>
        <w:rPr>
          <w:rFonts w:ascii="Bookman Old Style" w:hAnsi="Bookman Old Style"/>
          <w:sz w:val="20"/>
          <w:szCs w:val="20"/>
        </w:rPr>
      </w:pPr>
      <w:r>
        <w:rPr>
          <w:rFonts w:ascii="Bookman Old Style" w:hAnsi="Bookman Old Style"/>
          <w:sz w:val="20"/>
          <w:szCs w:val="20"/>
        </w:rPr>
        <w:t xml:space="preserve">Dan janganlah kamu mengikuti apa yang kamu tidak mempunyai pengetahuan tentangnya. Sesungguhnya pendengaran, penglihatan dan hati, semuanya itu akan diminta pertanggungan jawabnya. </w:t>
      </w:r>
    </w:p>
    <w:p w:rsidR="001D73C2" w:rsidRDefault="003F5570">
      <w:pPr>
        <w:pStyle w:val="ListParagraph"/>
        <w:spacing w:after="0" w:line="240" w:lineRule="auto"/>
        <w:ind w:left="0" w:right="51" w:hanging="720"/>
        <w:jc w:val="both"/>
        <w:rPr>
          <w:rFonts w:ascii="Bookman Old Style" w:hAnsi="Bookman Old Style"/>
          <w:sz w:val="20"/>
          <w:szCs w:val="24"/>
        </w:rPr>
      </w:pPr>
      <w:r>
        <w:rPr>
          <w:rFonts w:ascii="Bookman Old Style" w:hAnsi="Bookman Old Style"/>
          <w:sz w:val="20"/>
          <w:szCs w:val="24"/>
        </w:rPr>
        <w:tab/>
      </w:r>
      <w:r>
        <w:rPr>
          <w:rFonts w:ascii="Bookman Old Style" w:hAnsi="Bookman Old Style"/>
          <w:sz w:val="20"/>
          <w:szCs w:val="24"/>
        </w:rPr>
        <w:tab/>
        <w:t xml:space="preserve">Berdasarkan penjelasan di atas, peneliti termotivasi untuk melakukan penelitian ini karena, untuk mengetahui seberapa besar pengaruh </w:t>
      </w:r>
      <w:r>
        <w:rPr>
          <w:rFonts w:ascii="Bookman Old Style" w:hAnsi="Bookman Old Style"/>
          <w:i/>
          <w:sz w:val="20"/>
          <w:szCs w:val="24"/>
        </w:rPr>
        <w:t>budget emphasis</w:t>
      </w:r>
      <w:r>
        <w:rPr>
          <w:rFonts w:ascii="Bookman Old Style" w:hAnsi="Bookman Old Style"/>
          <w:sz w:val="20"/>
          <w:szCs w:val="24"/>
        </w:rPr>
        <w:t xml:space="preserve">, asimetri informasi dan </w:t>
      </w:r>
      <w:r>
        <w:rPr>
          <w:rFonts w:ascii="Bookman Old Style" w:hAnsi="Bookman Old Style"/>
          <w:i/>
          <w:sz w:val="20"/>
          <w:szCs w:val="24"/>
        </w:rPr>
        <w:t>locus of control</w:t>
      </w:r>
      <w:r>
        <w:rPr>
          <w:rFonts w:ascii="Bookman Old Style" w:hAnsi="Bookman Old Style"/>
          <w:sz w:val="20"/>
          <w:szCs w:val="24"/>
        </w:rPr>
        <w:t xml:space="preserve"> terhadap kesenjangan anggaran. Anggaran dirancang untuk dijadikan pedoman sekaligus tolak ukur kinerja bagi seluruh kegiatan perusahaan atau organisasi. Pada saat proses penyusunan anggaran perlu diperhatikan pihak-pihak yang berpartisipasi agar kesenjangan anggaran dapat diminimalisir. Kesenjangan anggaran terjadi ketika orang-orang yang terlibat dalam penyusunan anggaran dengan sengaja melebihkan biaya periode anggaran</w:t>
      </w:r>
      <w:r w:rsidR="004D54F8">
        <w:rPr>
          <w:rFonts w:ascii="Bookman Old Style" w:hAnsi="Bookman Old Style"/>
          <w:sz w:val="20"/>
          <w:szCs w:val="24"/>
        </w:rPr>
        <w:t xml:space="preserve"> </w:t>
      </w:r>
      <w:r w:rsidR="004D54F8">
        <w:rPr>
          <w:rFonts w:ascii="Bookman Old Style" w:hAnsi="Bookman Old Style"/>
          <w:sz w:val="20"/>
          <w:szCs w:val="24"/>
        </w:rPr>
        <w:fldChar w:fldCharType="begin" w:fldLock="1"/>
      </w:r>
      <w:r w:rsidR="004D54F8">
        <w:rPr>
          <w:rFonts w:ascii="Bookman Old Style" w:hAnsi="Bookman Old Style"/>
          <w:sz w:val="20"/>
          <w:szCs w:val="24"/>
        </w:rPr>
        <w:instrText>ADDIN CSL_CITATION {"citationItems":[{"id":"ITEM-1","itemData":{"author":[{"dropping-particle":"","family":"Savitri &amp; sawitri","given":"","non-dropping-particle":"","parse-names":false,"suffix":""}],"id":"ITEM-1","issue":"2","issued":{"date-parts":[["2014"]]},"page":"210-226","title":"PENGARUH PARTISIPASI ANGGARAN, PENEKANAN ANGGARAN DAN INFORMASI ASIMETRI TERHADAP TIMBULNYA KESENJANGAN ANGGARAN Enni Savitri &amp; Erianti Sawitri Fakultas Ekonomi Universitas Riau","type":"article-journal","volume":"2"},"uris":["http://www.mendeley.com/documents/?uuid=11bf1db6-3906-4d8f-85d4-626c0747806d"]}],"mendeley":{"formattedCitation":"(Savitri &amp; sawitri, 2014)","plainTextFormattedCitation":"(Savitri &amp; sawitri, 2014)","previouslyFormattedCitation":"(Savitri &amp; sawitri, 2014)"},"properties":{"noteIndex":0},"schema":"https://github.com/citation-style-language/schema/raw/master/csl-citation.json"}</w:instrText>
      </w:r>
      <w:r w:rsidR="004D54F8">
        <w:rPr>
          <w:rFonts w:ascii="Bookman Old Style" w:hAnsi="Bookman Old Style"/>
          <w:sz w:val="20"/>
          <w:szCs w:val="24"/>
        </w:rPr>
        <w:fldChar w:fldCharType="separate"/>
      </w:r>
      <w:r w:rsidR="004D54F8" w:rsidRPr="004D54F8">
        <w:rPr>
          <w:rFonts w:ascii="Bookman Old Style" w:hAnsi="Bookman Old Style"/>
          <w:noProof/>
          <w:sz w:val="20"/>
          <w:szCs w:val="24"/>
        </w:rPr>
        <w:t>(Savitri &amp; sawitri, 2014)</w:t>
      </w:r>
      <w:r w:rsidR="004D54F8">
        <w:rPr>
          <w:rFonts w:ascii="Bookman Old Style" w:hAnsi="Bookman Old Style"/>
          <w:sz w:val="20"/>
          <w:szCs w:val="24"/>
        </w:rPr>
        <w:fldChar w:fldCharType="end"/>
      </w:r>
      <w:r>
        <w:rPr>
          <w:rFonts w:ascii="Bookman Old Style" w:hAnsi="Bookman Old Style"/>
          <w:sz w:val="20"/>
          <w:szCs w:val="24"/>
          <w:lang w:val="en-US"/>
        </w:rPr>
        <w:t>.</w:t>
      </w:r>
    </w:p>
    <w:p w:rsidR="00873611" w:rsidRDefault="00873611">
      <w:pPr>
        <w:pStyle w:val="ListParagraph"/>
        <w:spacing w:after="0" w:line="240" w:lineRule="auto"/>
        <w:ind w:left="0" w:right="51" w:hanging="720"/>
        <w:jc w:val="both"/>
        <w:rPr>
          <w:rFonts w:ascii="Bookman Old Style" w:hAnsi="Bookman Old Style"/>
          <w:sz w:val="20"/>
          <w:szCs w:val="24"/>
        </w:rPr>
      </w:pPr>
    </w:p>
    <w:p w:rsidR="00873611" w:rsidRDefault="00873611">
      <w:pPr>
        <w:pStyle w:val="ListParagraph"/>
        <w:spacing w:after="0" w:line="240" w:lineRule="auto"/>
        <w:ind w:left="0" w:right="51" w:hanging="720"/>
        <w:jc w:val="both"/>
        <w:rPr>
          <w:rFonts w:ascii="Bookman Old Style" w:hAnsi="Bookman Old Style"/>
          <w:sz w:val="20"/>
          <w:szCs w:val="24"/>
        </w:rPr>
      </w:pPr>
    </w:p>
    <w:p w:rsidR="00873611" w:rsidRDefault="00873611">
      <w:pPr>
        <w:pStyle w:val="ListParagraph"/>
        <w:spacing w:after="0" w:line="240" w:lineRule="auto"/>
        <w:ind w:left="0" w:right="51" w:hanging="720"/>
        <w:jc w:val="both"/>
        <w:rPr>
          <w:rFonts w:ascii="Bookman Old Style" w:hAnsi="Bookman Old Style"/>
          <w:sz w:val="20"/>
          <w:szCs w:val="24"/>
        </w:rPr>
      </w:pPr>
    </w:p>
    <w:p w:rsidR="00873611" w:rsidRPr="00873611" w:rsidRDefault="00873611">
      <w:pPr>
        <w:pStyle w:val="ListParagraph"/>
        <w:spacing w:after="0" w:line="240" w:lineRule="auto"/>
        <w:ind w:left="0" w:right="51" w:hanging="720"/>
        <w:jc w:val="both"/>
        <w:rPr>
          <w:rFonts w:ascii="Bookman Old Style" w:hAnsi="Bookman Old Style"/>
          <w:sz w:val="20"/>
          <w:szCs w:val="24"/>
        </w:rPr>
      </w:pPr>
    </w:p>
    <w:p w:rsidR="001D73C2" w:rsidRDefault="003F5570">
      <w:pPr>
        <w:spacing w:before="240" w:after="0" w:line="240" w:lineRule="auto"/>
        <w:jc w:val="both"/>
        <w:rPr>
          <w:rFonts w:ascii="Bookman Old Style" w:hAnsi="Bookman Old Style"/>
          <w:b/>
          <w:sz w:val="20"/>
          <w:szCs w:val="20"/>
        </w:rPr>
      </w:pPr>
      <w:r>
        <w:rPr>
          <w:rFonts w:ascii="Bookman Old Style" w:hAnsi="Bookman Old Style"/>
          <w:b/>
          <w:sz w:val="20"/>
          <w:szCs w:val="20"/>
        </w:rPr>
        <w:t xml:space="preserve">TINJAUAN LITERATUR DAN PENGEMBANGAN HIPOTESIS </w:t>
      </w:r>
    </w:p>
    <w:p w:rsidR="001D73C2" w:rsidRDefault="003F5570">
      <w:pPr>
        <w:pStyle w:val="ListParagraph"/>
        <w:spacing w:after="0" w:line="240" w:lineRule="auto"/>
        <w:ind w:left="0"/>
        <w:jc w:val="both"/>
        <w:rPr>
          <w:rFonts w:ascii="Bookman Old Style" w:hAnsi="Bookman Old Style"/>
          <w:i/>
          <w:sz w:val="20"/>
          <w:szCs w:val="20"/>
          <w:lang w:val="en-US"/>
        </w:rPr>
      </w:pPr>
      <w:r>
        <w:rPr>
          <w:rFonts w:ascii="Bookman Old Style" w:hAnsi="Bookman Old Style"/>
          <w:sz w:val="20"/>
          <w:szCs w:val="20"/>
        </w:rPr>
        <w:tab/>
        <w:t xml:space="preserve">Hubungan </w:t>
      </w:r>
      <w:r>
        <w:rPr>
          <w:rFonts w:ascii="Bookman Old Style" w:hAnsi="Bookman Old Style"/>
          <w:i/>
          <w:sz w:val="20"/>
          <w:szCs w:val="20"/>
        </w:rPr>
        <w:t>principal</w:t>
      </w:r>
      <w:r>
        <w:rPr>
          <w:rFonts w:ascii="Bookman Old Style" w:hAnsi="Bookman Old Style"/>
          <w:sz w:val="20"/>
          <w:szCs w:val="20"/>
        </w:rPr>
        <w:t xml:space="preserve"> dan </w:t>
      </w:r>
      <w:r>
        <w:rPr>
          <w:rFonts w:ascii="Bookman Old Style" w:hAnsi="Bookman Old Style"/>
          <w:i/>
          <w:sz w:val="20"/>
          <w:szCs w:val="20"/>
        </w:rPr>
        <w:t>agent</w:t>
      </w:r>
      <w:r>
        <w:rPr>
          <w:rFonts w:ascii="Bookman Old Style" w:hAnsi="Bookman Old Style"/>
          <w:sz w:val="20"/>
          <w:szCs w:val="20"/>
        </w:rPr>
        <w:t xml:space="preserve"> memberi konsekuensi, bahwa manajemen berkewajiban mempertanggungjawabkan apa yang telah diamanahkan oleh </w:t>
      </w:r>
      <w:r>
        <w:rPr>
          <w:rFonts w:ascii="Bookman Old Style" w:hAnsi="Bookman Old Style"/>
          <w:i/>
          <w:sz w:val="20"/>
          <w:szCs w:val="20"/>
        </w:rPr>
        <w:t>principal</w:t>
      </w:r>
      <w:r>
        <w:rPr>
          <w:rFonts w:ascii="Bookman Old Style" w:hAnsi="Bookman Old Style"/>
          <w:sz w:val="20"/>
          <w:szCs w:val="20"/>
        </w:rPr>
        <w:t xml:space="preserve">. </w:t>
      </w:r>
      <w:r>
        <w:rPr>
          <w:rFonts w:ascii="Bookman Old Style" w:hAnsi="Bookman Old Style"/>
          <w:i/>
          <w:sz w:val="20"/>
          <w:szCs w:val="20"/>
        </w:rPr>
        <w:t xml:space="preserve">Agency theory </w:t>
      </w:r>
      <w:r>
        <w:rPr>
          <w:rFonts w:ascii="Bookman Old Style" w:hAnsi="Bookman Old Style"/>
          <w:sz w:val="20"/>
          <w:szCs w:val="20"/>
        </w:rPr>
        <w:t xml:space="preserve">dikemukakan oleh Jensen dan Meckling pada tahun 1976. </w:t>
      </w:r>
      <w:r>
        <w:rPr>
          <w:rFonts w:ascii="Bookman Old Style" w:hAnsi="Bookman Old Style"/>
          <w:i/>
          <w:sz w:val="20"/>
          <w:szCs w:val="20"/>
        </w:rPr>
        <w:t xml:space="preserve">Agency theory </w:t>
      </w:r>
      <w:r>
        <w:rPr>
          <w:rFonts w:ascii="Bookman Old Style" w:hAnsi="Bookman Old Style"/>
          <w:sz w:val="20"/>
          <w:szCs w:val="20"/>
        </w:rPr>
        <w:t xml:space="preserve">berfokus pada dua pihak yaitu </w:t>
      </w:r>
      <w:r>
        <w:rPr>
          <w:rFonts w:ascii="Bookman Old Style" w:hAnsi="Bookman Old Style"/>
          <w:i/>
          <w:sz w:val="20"/>
          <w:szCs w:val="20"/>
        </w:rPr>
        <w:t xml:space="preserve">principal </w:t>
      </w:r>
      <w:r>
        <w:rPr>
          <w:rFonts w:ascii="Bookman Old Style" w:hAnsi="Bookman Old Style"/>
          <w:sz w:val="20"/>
          <w:szCs w:val="20"/>
        </w:rPr>
        <w:t xml:space="preserve">dan </w:t>
      </w:r>
      <w:r>
        <w:rPr>
          <w:rFonts w:ascii="Bookman Old Style" w:hAnsi="Bookman Old Style"/>
          <w:i/>
          <w:sz w:val="20"/>
          <w:szCs w:val="20"/>
        </w:rPr>
        <w:t>agent</w:t>
      </w:r>
      <w:r>
        <w:rPr>
          <w:rFonts w:ascii="Bookman Old Style" w:hAnsi="Bookman Old Style"/>
          <w:sz w:val="20"/>
          <w:szCs w:val="20"/>
        </w:rPr>
        <w:t xml:space="preserve">. </w:t>
      </w:r>
      <w:r>
        <w:rPr>
          <w:rFonts w:ascii="Bookman Old Style" w:hAnsi="Bookman Old Style"/>
          <w:i/>
          <w:sz w:val="20"/>
          <w:szCs w:val="20"/>
        </w:rPr>
        <w:t xml:space="preserve">Principal </w:t>
      </w:r>
      <w:r>
        <w:rPr>
          <w:rFonts w:ascii="Bookman Old Style" w:hAnsi="Bookman Old Style"/>
          <w:sz w:val="20"/>
          <w:szCs w:val="20"/>
        </w:rPr>
        <w:t xml:space="preserve">didefinisikan sebagai pihak pemberi kuasa kepada pihak lain yang disebut </w:t>
      </w:r>
      <w:r>
        <w:rPr>
          <w:rFonts w:ascii="Bookman Old Style" w:hAnsi="Bookman Old Style"/>
          <w:i/>
          <w:sz w:val="20"/>
          <w:szCs w:val="20"/>
        </w:rPr>
        <w:t xml:space="preserve">agent, </w:t>
      </w:r>
      <w:r>
        <w:rPr>
          <w:rFonts w:ascii="Bookman Old Style" w:hAnsi="Bookman Old Style"/>
          <w:sz w:val="20"/>
          <w:szCs w:val="20"/>
        </w:rPr>
        <w:t xml:space="preserve">yang bertindak atas nama </w:t>
      </w:r>
      <w:r>
        <w:rPr>
          <w:rFonts w:ascii="Bookman Old Style" w:hAnsi="Bookman Old Style"/>
          <w:i/>
          <w:sz w:val="20"/>
          <w:szCs w:val="20"/>
        </w:rPr>
        <w:t xml:space="preserve">agent </w:t>
      </w:r>
      <w:r>
        <w:rPr>
          <w:rFonts w:ascii="Bookman Old Style" w:hAnsi="Bookman Old Style"/>
          <w:sz w:val="20"/>
          <w:szCs w:val="20"/>
        </w:rPr>
        <w:t xml:space="preserve">itu </w:t>
      </w:r>
      <w:r>
        <w:rPr>
          <w:rFonts w:ascii="Bookman Old Style" w:hAnsi="Bookman Old Style"/>
          <w:sz w:val="20"/>
          <w:szCs w:val="20"/>
        </w:rPr>
        <w:lastRenderedPageBreak/>
        <w:t>sendiri. Menurut</w:t>
      </w:r>
      <w:r w:rsidR="004D54F8">
        <w:rPr>
          <w:rFonts w:ascii="Bookman Old Style" w:hAnsi="Bookman Old Style"/>
          <w:sz w:val="20"/>
          <w:szCs w:val="20"/>
        </w:rPr>
        <w:t xml:space="preserve"> </w:t>
      </w:r>
      <w:r w:rsidR="004D54F8">
        <w:rPr>
          <w:rFonts w:ascii="Bookman Old Style" w:hAnsi="Bookman Old Style"/>
          <w:sz w:val="20"/>
          <w:szCs w:val="20"/>
        </w:rPr>
        <w:fldChar w:fldCharType="begin" w:fldLock="1"/>
      </w:r>
      <w:r w:rsidR="00914BDB">
        <w:rPr>
          <w:rFonts w:ascii="Bookman Old Style" w:hAnsi="Bookman Old Style"/>
          <w:sz w:val="20"/>
          <w:szCs w:val="20"/>
        </w:rPr>
        <w:instrText>ADDIN CSL_CITATION {"citationItems":[{"id":"ITEM-1","itemData":{"author":[{"dropping-particle":"","family":"Nurwanah","given":"Andi","non-dropping-particle":"","parse-names":false,"suffix":""}],"id":"ITEM-1","issued":{"date-parts":[["0"]]},"title":"MENGUAK KEKUATAN DAN PROBLEMATIKA AGENCY THEORY DITINJAU DARI PERSPEKTIF ISLAM","type":"article-journal"},"uris":["http://www.mendeley.com/documents/?uuid=2328daf4-f12b-4718-91c8-020d912a4ff8"]}],"mendeley":{"formattedCitation":"(Nurwanah, n.d.)","manualFormatting":"Nurwanah (2016)","plainTextFormattedCitation":"(Nurwanah, n.d.)","previouslyFormattedCitation":"(Nurwanah, n.d.)"},"properties":{"noteIndex":0},"schema":"https://github.com/citation-style-language/schema/raw/master/csl-citation.json"}</w:instrText>
      </w:r>
      <w:r w:rsidR="004D54F8">
        <w:rPr>
          <w:rFonts w:ascii="Bookman Old Style" w:hAnsi="Bookman Old Style"/>
          <w:sz w:val="20"/>
          <w:szCs w:val="20"/>
        </w:rPr>
        <w:fldChar w:fldCharType="separate"/>
      </w:r>
      <w:r w:rsidR="004D54F8">
        <w:rPr>
          <w:rFonts w:ascii="Bookman Old Style" w:hAnsi="Bookman Old Style"/>
          <w:noProof/>
          <w:sz w:val="20"/>
          <w:szCs w:val="20"/>
        </w:rPr>
        <w:t>Nurwanah (2016</w:t>
      </w:r>
      <w:r w:rsidR="004D54F8" w:rsidRPr="004D54F8">
        <w:rPr>
          <w:rFonts w:ascii="Bookman Old Style" w:hAnsi="Bookman Old Style"/>
          <w:noProof/>
          <w:sz w:val="20"/>
          <w:szCs w:val="20"/>
        </w:rPr>
        <w:t>)</w:t>
      </w:r>
      <w:r w:rsidR="004D54F8">
        <w:rPr>
          <w:rFonts w:ascii="Bookman Old Style" w:hAnsi="Bookman Old Style"/>
          <w:sz w:val="20"/>
          <w:szCs w:val="20"/>
        </w:rPr>
        <w:fldChar w:fldCharType="end"/>
      </w:r>
      <w:r w:rsidR="004D54F8">
        <w:rPr>
          <w:rFonts w:ascii="Bookman Old Style" w:hAnsi="Bookman Old Style"/>
          <w:sz w:val="20"/>
          <w:szCs w:val="20"/>
        </w:rPr>
        <w:t xml:space="preserve"> </w:t>
      </w:r>
      <w:r>
        <w:rPr>
          <w:rFonts w:ascii="Bookman Old Style" w:hAnsi="Bookman Old Style"/>
          <w:sz w:val="20"/>
          <w:szCs w:val="20"/>
        </w:rPr>
        <w:t xml:space="preserve">yang menyatakan bahwa </w:t>
      </w:r>
      <w:r>
        <w:rPr>
          <w:rFonts w:ascii="Bookman Old Style" w:hAnsi="Bookman Old Style"/>
          <w:i/>
          <w:sz w:val="20"/>
          <w:szCs w:val="20"/>
        </w:rPr>
        <w:t xml:space="preserve">agency theory </w:t>
      </w:r>
      <w:r>
        <w:rPr>
          <w:rFonts w:ascii="Bookman Old Style" w:hAnsi="Bookman Old Style"/>
          <w:sz w:val="20"/>
          <w:szCs w:val="20"/>
        </w:rPr>
        <w:t xml:space="preserve">mengimplikasikan adanya informasi asimetri antara manajer sebagai </w:t>
      </w:r>
      <w:r>
        <w:rPr>
          <w:rFonts w:ascii="Bookman Old Style" w:hAnsi="Bookman Old Style"/>
          <w:i/>
          <w:sz w:val="20"/>
          <w:szCs w:val="20"/>
        </w:rPr>
        <w:t>agent</w:t>
      </w:r>
      <w:r>
        <w:rPr>
          <w:rFonts w:ascii="Bookman Old Style" w:hAnsi="Bookman Old Style"/>
          <w:sz w:val="20"/>
          <w:szCs w:val="20"/>
        </w:rPr>
        <w:t xml:space="preserve"> dan pemilik (dalam hal ini adalah pemegang saham) sebagai  </w:t>
      </w:r>
      <w:r>
        <w:rPr>
          <w:rFonts w:ascii="Bookman Old Style" w:hAnsi="Bookman Old Style"/>
          <w:i/>
          <w:sz w:val="20"/>
          <w:szCs w:val="20"/>
        </w:rPr>
        <w:t xml:space="preserve">principal. </w:t>
      </w:r>
    </w:p>
    <w:p w:rsidR="001D73C2" w:rsidRDefault="003F5570">
      <w:pPr>
        <w:pStyle w:val="ListParagraph"/>
        <w:tabs>
          <w:tab w:val="left" w:pos="567"/>
        </w:tabs>
        <w:spacing w:after="0" w:line="240" w:lineRule="auto"/>
        <w:ind w:left="0" w:firstLine="567"/>
        <w:jc w:val="both"/>
        <w:rPr>
          <w:rFonts w:ascii="Bookman Old Style" w:hAnsi="Bookman Old Style"/>
          <w:sz w:val="20"/>
          <w:szCs w:val="20"/>
        </w:rPr>
      </w:pPr>
      <w:r>
        <w:rPr>
          <w:rFonts w:ascii="Bookman Old Style" w:hAnsi="Bookman Old Style"/>
          <w:sz w:val="20"/>
          <w:szCs w:val="20"/>
        </w:rPr>
        <w:t>Teori keagenan dimaknai sebagai timbulnya kesenjangan bukan berasal dari bawahan (</w:t>
      </w:r>
      <w:r>
        <w:rPr>
          <w:rFonts w:ascii="Bookman Old Style" w:hAnsi="Bookman Old Style"/>
          <w:i/>
          <w:sz w:val="20"/>
          <w:szCs w:val="20"/>
        </w:rPr>
        <w:t>agent</w:t>
      </w:r>
      <w:r>
        <w:rPr>
          <w:rFonts w:ascii="Bookman Old Style" w:hAnsi="Bookman Old Style"/>
          <w:sz w:val="20"/>
          <w:szCs w:val="20"/>
        </w:rPr>
        <w:t>) dalam proses penyusunan anggaran, tetapi adanya penekanan dari atasan (</w:t>
      </w:r>
      <w:r>
        <w:rPr>
          <w:rFonts w:ascii="Bookman Old Style" w:hAnsi="Bookman Old Style"/>
          <w:i/>
          <w:sz w:val="20"/>
          <w:szCs w:val="20"/>
        </w:rPr>
        <w:t>principal</w:t>
      </w:r>
      <w:r>
        <w:rPr>
          <w:rFonts w:ascii="Bookman Old Style" w:hAnsi="Bookman Old Style"/>
          <w:sz w:val="20"/>
          <w:szCs w:val="20"/>
        </w:rPr>
        <w:t>) yang mengharuskan bawahan mengikuti perintah sesuai permintaannya. Teori keagenan yang dimaksudkan dalam praktik kesenjangan anggaran dipengaruhi oleh adanya asimetri informasi dimana seorang bawahan dalam melaksanakan tugas yang diberikan dituntut untuk bersikap profesional, tetapi disisi lain bawahan tersebut dituntut untuk memenuhi perintah dari atasan</w:t>
      </w:r>
      <w:r w:rsidR="00561DB5">
        <w:rPr>
          <w:rFonts w:ascii="Bookman Old Style" w:hAnsi="Bookman Old Style"/>
          <w:sz w:val="20"/>
          <w:szCs w:val="20"/>
          <w:lang w:val="en-US"/>
        </w:rPr>
        <w:fldChar w:fldCharType="begin" w:fldLock="1"/>
      </w:r>
      <w:r>
        <w:rPr>
          <w:rFonts w:ascii="Bookman Old Style" w:hAnsi="Bookman Old Style"/>
          <w:sz w:val="20"/>
          <w:szCs w:val="20"/>
          <w:lang w:val="en-US"/>
        </w:rPr>
        <w:instrText>ADDIN CSL_CITATION {"citationItems":[{"id":"ITEM-1","itemData":{"author":[{"dropping-particle":"","family":"Rumengan","given":"Vriska","non-dropping-particle":"","parse-names":false,"suffix":""},{"dropping-particle":"","family":"Tinangon","given":"Jantje J","non-dropping-particle":"","parse-names":false,"suffix":""},{"dropping-particle":"","family":"Pangerapan","given":"Sonny","non-dropping-particle":"","parse-names":false,"suffix":""}],"container-title":"Jurnal Riset Akuntansi Going Concern","id":"ITEM-1","issue":"2","issued":{"date-parts":[["2018"]]},"page":"282-289","title":"Pengaruh Obedience Pressure Dan Self-Efficacy Terhadap Audit Judgement Pada Auditor Perwakilan BPKP Provinsi Sulawesi Utara","type":"article-journal","volume":"13"},"uris":["http://www.mendeley.com/documents/?uuid=e1b45804-ed17-4189-b831-1e8334f016d4","http://www.mendeley.com/documents/?uuid=e89c2c85-5ab6-4415-9c47-fb10bd6707ac"]}],"mendeley":{"formattedCitation":"(Rumengan, Tinangon, &amp; Pangerapan, 2018)","plainTextFormattedCitation":"(Rumengan, Tinangon, &amp; Pangerapan, 2018)","previouslyFormattedCitation":"(Rumengan, Tinangon, &amp; Pangerapan, 2018)"},"properties":{"noteIndex":0},"schema":"https://github.com/citation-style-language/schema/raw/master/csl-citation.json"}</w:instrText>
      </w:r>
      <w:r w:rsidR="00561DB5">
        <w:rPr>
          <w:rFonts w:ascii="Bookman Old Style" w:hAnsi="Bookman Old Style"/>
          <w:sz w:val="20"/>
          <w:szCs w:val="20"/>
          <w:lang w:val="en-US"/>
        </w:rPr>
        <w:fldChar w:fldCharType="separate"/>
      </w:r>
      <w:r w:rsidRPr="003F5570">
        <w:rPr>
          <w:rFonts w:ascii="Bookman Old Style" w:hAnsi="Bookman Old Style"/>
          <w:noProof/>
          <w:sz w:val="20"/>
          <w:szCs w:val="20"/>
          <w:lang w:val="en-US"/>
        </w:rPr>
        <w:t>(Rumengan, Tinangon, &amp; Pangerapan, 2018)</w:t>
      </w:r>
      <w:r w:rsidR="00561DB5">
        <w:rPr>
          <w:rFonts w:ascii="Bookman Old Style" w:hAnsi="Bookman Old Style"/>
          <w:sz w:val="20"/>
          <w:szCs w:val="20"/>
          <w:lang w:val="en-US"/>
        </w:rPr>
        <w:fldChar w:fldCharType="end"/>
      </w:r>
      <w:r>
        <w:rPr>
          <w:rFonts w:ascii="Bookman Old Style" w:hAnsi="Bookman Old Style"/>
          <w:sz w:val="20"/>
          <w:szCs w:val="20"/>
        </w:rPr>
        <w:t>. Bawahan yang berada dibawah tekanan ketaatan dari atasan langsung untuk melanggar kebijakan anggaran dan menciptakan kesenjangan anggaran, akan menghasilkan susunan atau rekomendasi anggaran yang lebih dengan estimasi awal</w:t>
      </w:r>
      <w:r w:rsidR="00744327">
        <w:rPr>
          <w:rFonts w:ascii="Bookman Old Style" w:hAnsi="Bookman Old Style"/>
          <w:sz w:val="20"/>
          <w:szCs w:val="20"/>
        </w:rPr>
        <w:t xml:space="preserve"> </w:t>
      </w:r>
      <w:r w:rsidR="00561DB5">
        <w:rPr>
          <w:rFonts w:ascii="Bookman Old Style" w:hAnsi="Bookman Old Style"/>
          <w:sz w:val="20"/>
          <w:szCs w:val="20"/>
          <w:lang w:val="en-US"/>
        </w:rPr>
        <w:fldChar w:fldCharType="begin" w:fldLock="1"/>
      </w:r>
      <w:r>
        <w:rPr>
          <w:rFonts w:ascii="Bookman Old Style" w:hAnsi="Bookman Old Style"/>
          <w:sz w:val="20"/>
          <w:szCs w:val="20"/>
          <w:lang w:val="en-US"/>
        </w:rPr>
        <w:instrText>ADDIN CSL_CITATION {"citationItems":[{"id":"ITEM-1","itemData":{"author":[{"dropping-particle":"","family":"Fitriyani","given":"Fara","non-dropping-particle":"","parse-names":false,"suffix":""}],"container-title":"Jurnal Riset Akuntansi Terpadu","id":"ITEM-1","issue":"2","issued":{"date-parts":[["2017"]]},"page":"148-151","title":"MOTIVASI EKSTRINSIK PADA PENCIPTAAN BUDGETARY SLACK","type":"article-journal","volume":"10"},"uris":["http://www.mendeley.com/documents/?uuid=fd6a57f5-e9c2-4e05-922a-e962ab40877d","http://www.mendeley.com/documents/?uuid=986b59f5-f633-475c-ab1e-565b95fae534"]}],"mendeley":{"formattedCitation":"(Fitriyani, 2017)","plainTextFormattedCitation":"(Fitriyani, 2017)","previouslyFormattedCitation":"(Fitriyani, 2017)"},"properties":{"noteIndex":0},"schema":"https://github.com/citation-style-language/schema/raw/master/csl-citation.json"}</w:instrText>
      </w:r>
      <w:r w:rsidR="00561DB5">
        <w:rPr>
          <w:rFonts w:ascii="Bookman Old Style" w:hAnsi="Bookman Old Style"/>
          <w:sz w:val="20"/>
          <w:szCs w:val="20"/>
          <w:lang w:val="en-US"/>
        </w:rPr>
        <w:fldChar w:fldCharType="separate"/>
      </w:r>
      <w:r>
        <w:rPr>
          <w:rFonts w:ascii="Bookman Old Style" w:hAnsi="Bookman Old Style"/>
          <w:noProof/>
          <w:sz w:val="20"/>
          <w:szCs w:val="20"/>
          <w:lang w:val="en-US"/>
        </w:rPr>
        <w:t>(Fitriyani, 2017)</w:t>
      </w:r>
      <w:r w:rsidR="00561DB5">
        <w:rPr>
          <w:rFonts w:ascii="Bookman Old Style" w:hAnsi="Bookman Old Style"/>
          <w:sz w:val="20"/>
          <w:szCs w:val="20"/>
          <w:lang w:val="en-US"/>
        </w:rPr>
        <w:fldChar w:fldCharType="end"/>
      </w:r>
      <w:r>
        <w:rPr>
          <w:rFonts w:ascii="Bookman Old Style" w:hAnsi="Bookman Old Style"/>
          <w:sz w:val="20"/>
          <w:szCs w:val="20"/>
        </w:rPr>
        <w:t>. Hadirnya penekanan ketaatan akan membuat bawahan berada dalam tekanan pada saat mendapat perintah untuk melakukan keinginan mereka yaitu menyusun anggaran sesuai estimasi terbaik yang mungkin atasan akan mengarahkan target pendapatan direndahkan agar lebih mudah dicapai padahal hal tersebut bertentangan dengan aturan organisasi</w:t>
      </w:r>
      <w:r w:rsidR="00744327">
        <w:rPr>
          <w:rFonts w:ascii="Bookman Old Style" w:hAnsi="Bookman Old Style"/>
          <w:sz w:val="20"/>
          <w:szCs w:val="20"/>
        </w:rPr>
        <w:t xml:space="preserve"> </w:t>
      </w:r>
      <w:r w:rsidR="00561DB5">
        <w:rPr>
          <w:rFonts w:ascii="Bookman Old Style" w:hAnsi="Bookman Old Style"/>
          <w:sz w:val="20"/>
          <w:szCs w:val="20"/>
          <w:lang w:val="en-US"/>
        </w:rPr>
        <w:fldChar w:fldCharType="begin" w:fldLock="1"/>
      </w:r>
      <w:r>
        <w:rPr>
          <w:rFonts w:ascii="Bookman Old Style" w:hAnsi="Bookman Old Style"/>
          <w:sz w:val="20"/>
          <w:szCs w:val="20"/>
          <w:lang w:val="en-US"/>
        </w:rPr>
        <w:instrText>ADDIN CSL_CITATION {"citationItems":[{"id":"ITEM-1","itemData":{"author":[{"dropping-particle":"","family":"Rumengan","given":"Vriska","non-dropping-particle":"","parse-names":false,"suffix":""},{"dropping-particle":"","family":"Tinangon","given":"Jantje J","non-dropping-particle":"","parse-names":false,"suffix":""},{"dropping-particle":"","family":"Pangerapan","given":"Sonny","non-dropping-particle":"","parse-names":false,"suffix":""}],"container-title":"Jurnal Riset Akuntansi Going Concern","id":"ITEM-1","issue":"2","issued":{"date-parts":[["2018"]]},"page":"282-289","title":"Pengaruh Obedience Pressure Dan Self-Efficacy Terhadap Audit Judgement Pada Auditor Perwakilan BPKP Provinsi Sulawesi Utara","type":"article-journal","volume":"13"},"uris":["http://www.mendeley.com/documents/?uuid=e89c2c85-5ab6-4415-9c47-fb10bd6707ac","http://www.mendeley.com/documents/?uuid=e1b45804-ed17-4189-b831-1e8334f016d4"]}],"mendeley":{"formattedCitation":"(Rumengan et al., 2018)","plainTextFormattedCitation":"(Rumengan et al., 2018)","previouslyFormattedCitation":"(Rumengan et al., 2018)"},"properties":{"noteIndex":0},"schema":"https://github.com/citation-style-language/schema/raw/master/csl-citation.json"}</w:instrText>
      </w:r>
      <w:r w:rsidR="00561DB5">
        <w:rPr>
          <w:rFonts w:ascii="Bookman Old Style" w:hAnsi="Bookman Old Style"/>
          <w:sz w:val="20"/>
          <w:szCs w:val="20"/>
          <w:lang w:val="en-US"/>
        </w:rPr>
        <w:fldChar w:fldCharType="separate"/>
      </w:r>
      <w:r>
        <w:rPr>
          <w:rFonts w:ascii="Bookman Old Style" w:hAnsi="Bookman Old Style"/>
          <w:noProof/>
          <w:sz w:val="20"/>
          <w:szCs w:val="20"/>
          <w:lang w:val="en-US"/>
        </w:rPr>
        <w:t xml:space="preserve">(Rumengan </w:t>
      </w:r>
      <w:r>
        <w:rPr>
          <w:rFonts w:ascii="Bookman Old Style" w:hAnsi="Bookman Old Style"/>
          <w:i/>
          <w:noProof/>
          <w:sz w:val="20"/>
          <w:szCs w:val="20"/>
          <w:lang w:val="en-US"/>
        </w:rPr>
        <w:t>et al</w:t>
      </w:r>
      <w:r>
        <w:rPr>
          <w:rFonts w:ascii="Bookman Old Style" w:hAnsi="Bookman Old Style"/>
          <w:noProof/>
          <w:sz w:val="20"/>
          <w:szCs w:val="20"/>
          <w:lang w:val="en-US"/>
        </w:rPr>
        <w:t>., 2018)</w:t>
      </w:r>
      <w:r w:rsidR="00561DB5">
        <w:rPr>
          <w:rFonts w:ascii="Bookman Old Style" w:hAnsi="Bookman Old Style"/>
          <w:sz w:val="20"/>
          <w:szCs w:val="20"/>
          <w:lang w:val="en-US"/>
        </w:rPr>
        <w:fldChar w:fldCharType="end"/>
      </w:r>
      <w:r>
        <w:rPr>
          <w:rFonts w:ascii="Bookman Old Style" w:hAnsi="Bookman Old Style"/>
          <w:sz w:val="20"/>
          <w:szCs w:val="20"/>
        </w:rPr>
        <w:t>. Kondisi yang demikian jelas akan menimbulkan kesenjangan anggaran dalam suatu pemerintahan daerah.</w:t>
      </w:r>
    </w:p>
    <w:p w:rsidR="001D73C2" w:rsidRDefault="003F5570">
      <w:pPr>
        <w:pStyle w:val="ListParagraph"/>
        <w:spacing w:after="0" w:line="240" w:lineRule="auto"/>
        <w:ind w:left="0" w:firstLine="720"/>
        <w:jc w:val="both"/>
        <w:rPr>
          <w:rFonts w:ascii="Bookman Old Style" w:hAnsi="Bookman Old Style" w:cs="Bookman Old Style"/>
          <w:sz w:val="20"/>
          <w:szCs w:val="20"/>
        </w:rPr>
      </w:pPr>
      <w:r>
        <w:rPr>
          <w:rFonts w:ascii="Bookman Old Style" w:hAnsi="Bookman Old Style" w:cs="Bookman Old Style"/>
          <w:i/>
          <w:sz w:val="20"/>
          <w:szCs w:val="20"/>
        </w:rPr>
        <w:t>Agency theory</w:t>
      </w:r>
      <w:r>
        <w:rPr>
          <w:rFonts w:ascii="Bookman Old Style" w:hAnsi="Bookman Old Style" w:cs="Bookman Old Style"/>
          <w:sz w:val="20"/>
          <w:szCs w:val="20"/>
        </w:rPr>
        <w:t xml:space="preserve"> menjelaskan adanya informasi asimetri yang merupakan suatu kondisi dimana beberapa pihak yang terkait dengan transaksi bisnis akan lebih memiliki informasi dibandingkan pihak lainnya </w:t>
      </w:r>
      <w:r w:rsidR="00561DB5">
        <w:rPr>
          <w:rFonts w:ascii="Bookman Old Style" w:hAnsi="Bookman Old Style" w:cs="Bookman Old Style"/>
          <w:sz w:val="20"/>
          <w:szCs w:val="20"/>
        </w:rPr>
        <w:fldChar w:fldCharType="begin" w:fldLock="1"/>
      </w:r>
      <w:r>
        <w:rPr>
          <w:rFonts w:ascii="Bookman Old Style" w:hAnsi="Bookman Old Style" w:cs="Bookman Old Style"/>
          <w:sz w:val="20"/>
          <w:szCs w:val="20"/>
        </w:rPr>
        <w:instrText>ADDIN CSL_CITATION {"citationItems":[{"id":"ITEM-1","itemData":{"author":[{"dropping-particle":"","family":"Anggraeni","given":"Mariska Dewi","non-dropping-particle":"","parse-names":false,"suffix":""}],"id":"ITEM-1","issued":{"date-parts":[["2011"]]},"page":"272-288","title":"AGENCY THEORY DALAM PERSPEKTIF ISLAM","type":"article-journal","volume":"9"},"uris":["http://www.mendeley.com/documents/?uuid=855e0e04-c467-4173-84c5-015a6d6212c6"]}],"mendeley":{"formattedCitation":"(Anggraeni, 2011)","plainTextFormattedCitation":"(Anggraeni, 2011)","previouslyFormattedCitation":"(Anggraeni, 2011)"},"properties":{"noteIndex":0},"schema":"https://github.com/citation-style-language/schema/raw/master/csl-citation.json"}</w:instrText>
      </w:r>
      <w:r w:rsidR="00561DB5">
        <w:rPr>
          <w:rFonts w:ascii="Bookman Old Style" w:hAnsi="Bookman Old Style" w:cs="Bookman Old Style"/>
          <w:sz w:val="20"/>
          <w:szCs w:val="20"/>
        </w:rPr>
        <w:fldChar w:fldCharType="separate"/>
      </w:r>
      <w:r w:rsidRPr="003F5570">
        <w:rPr>
          <w:rFonts w:ascii="Bookman Old Style" w:hAnsi="Bookman Old Style" w:cs="Bookman Old Style"/>
          <w:noProof/>
          <w:sz w:val="20"/>
          <w:szCs w:val="20"/>
        </w:rPr>
        <w:t>(Anggraeni, 2011)</w:t>
      </w:r>
      <w:r w:rsidR="00561DB5">
        <w:rPr>
          <w:rFonts w:ascii="Bookman Old Style" w:hAnsi="Bookman Old Style" w:cs="Bookman Old Style"/>
          <w:sz w:val="20"/>
          <w:szCs w:val="20"/>
        </w:rPr>
        <w:fldChar w:fldCharType="end"/>
      </w:r>
      <w:r>
        <w:rPr>
          <w:rFonts w:ascii="Bookman Old Style" w:hAnsi="Bookman Old Style" w:cs="Bookman Old Style"/>
          <w:sz w:val="20"/>
          <w:szCs w:val="20"/>
        </w:rPr>
        <w:t xml:space="preserve">. Teori keagenan ingin menyelesaikan masalah yang timbul dari hubungan keagenan yakni ketika </w:t>
      </w:r>
      <w:r>
        <w:rPr>
          <w:rFonts w:ascii="Bookman Old Style" w:hAnsi="Bookman Old Style" w:cs="Bookman Old Style"/>
          <w:i/>
          <w:sz w:val="20"/>
          <w:szCs w:val="20"/>
        </w:rPr>
        <w:t>principal</w:t>
      </w:r>
      <w:r>
        <w:rPr>
          <w:rFonts w:ascii="Bookman Old Style" w:hAnsi="Bookman Old Style" w:cs="Bookman Old Style"/>
          <w:sz w:val="20"/>
          <w:szCs w:val="20"/>
        </w:rPr>
        <w:t xml:space="preserve"> tidak dapat mengetahui dengan pasti apakah </w:t>
      </w:r>
      <w:r>
        <w:rPr>
          <w:rFonts w:ascii="Bookman Old Style" w:hAnsi="Bookman Old Style" w:cs="Bookman Old Style"/>
          <w:i/>
          <w:sz w:val="20"/>
          <w:szCs w:val="20"/>
        </w:rPr>
        <w:t xml:space="preserve">agent </w:t>
      </w:r>
      <w:r>
        <w:rPr>
          <w:rFonts w:ascii="Bookman Old Style" w:hAnsi="Bookman Old Style" w:cs="Bookman Old Style"/>
          <w:sz w:val="20"/>
          <w:szCs w:val="20"/>
        </w:rPr>
        <w:t xml:space="preserve">sudah bertindak dengan tepat dan ketika </w:t>
      </w:r>
      <w:r>
        <w:rPr>
          <w:rFonts w:ascii="Bookman Old Style" w:hAnsi="Bookman Old Style" w:cs="Bookman Old Style"/>
          <w:i/>
          <w:sz w:val="20"/>
          <w:szCs w:val="20"/>
        </w:rPr>
        <w:t>principal</w:t>
      </w:r>
      <w:r>
        <w:rPr>
          <w:rFonts w:ascii="Bookman Old Style" w:hAnsi="Bookman Old Style" w:cs="Bookman Old Style"/>
          <w:sz w:val="20"/>
          <w:szCs w:val="20"/>
        </w:rPr>
        <w:t xml:space="preserve"> memiliki pandangan yang berbeda dengan </w:t>
      </w:r>
      <w:r>
        <w:rPr>
          <w:rFonts w:ascii="Bookman Old Style" w:hAnsi="Bookman Old Style" w:cs="Bookman Old Style"/>
          <w:i/>
          <w:sz w:val="20"/>
          <w:szCs w:val="20"/>
        </w:rPr>
        <w:t>agent</w:t>
      </w:r>
      <w:r>
        <w:rPr>
          <w:rFonts w:ascii="Bookman Old Style" w:hAnsi="Bookman Old Style" w:cs="Bookman Old Style"/>
          <w:sz w:val="20"/>
          <w:szCs w:val="20"/>
        </w:rPr>
        <w:t xml:space="preserve"> terkait risiko </w:t>
      </w:r>
      <w:r w:rsidR="00561DB5">
        <w:rPr>
          <w:rFonts w:ascii="Bookman Old Style" w:hAnsi="Bookman Old Style" w:cs="Bookman Old Style"/>
          <w:sz w:val="20"/>
          <w:szCs w:val="20"/>
        </w:rPr>
        <w:fldChar w:fldCharType="begin" w:fldLock="1"/>
      </w:r>
      <w:r w:rsidR="00D16136">
        <w:rPr>
          <w:rFonts w:ascii="Bookman Old Style" w:hAnsi="Bookman Old Style" w:cs="Bookman Old Style"/>
          <w:sz w:val="20"/>
          <w:szCs w:val="20"/>
        </w:rPr>
        <w:instrText>ADDIN CSL_CITATION {"citationItems":[{"id":"ITEM-1","itemData":{"author":[{"dropping-particle":"","family":"Kredit","given":"Analis","non-dropping-particle":"","parse-names":false,"suffix":""},{"dropping-particle":"","family":"Bank","given":"P T","non-dropping-particle":"","parse-names":false,"suffix":""},{"dropping-particle":"","family":"Tbk","given":"B C A","non-dropping-particle":"","parse-names":false,"suffix":""},{"dropping-particle":"","family":"Bisnis","given":"Fakultas","non-dropping-particle":"","parse-names":false,"suffix":""},{"dropping-particle":"","family":"Surabaya","given":"Universitas","non-dropping-particle":"","parse-names":false,"suffix":""},{"dropping-particle":"","family":"Bisnis","given":"Fakultas","non-dropping-particle":"","parse-names":false,"suffix":""},{"dropping-particle":"","family":"Surabaya","given":"Universitas","non-dropping-particle":"","parse-names":false,"suffix":""}],"id":"ITEM-1","issue":"1","issued":{"date-parts":[["2016"]]},"page":"102-120","title":"UJI MODEL KESEIMBANGAN TEORI KEAGENAN : PENGARUH KEBIJAKAN UTANG DAN KEBIJAKAN DIVIDEN TERHADAP free principal dalam membuat keputusan . memungkinkan mencari ekuitas","type":"article-journal","volume":"11"},"uris":["http://www.mendeley.com/documents/?uuid=10cae145-46a9-41d6-98c6-92e294f35fb9"]}],"mendeley":{"formattedCitation":"(Kredit et al., 2016)","manualFormatting":"(Liviani et al., 2016)","plainTextFormattedCitation":"(Kredit et al., 2016)","previouslyFormattedCitation":"(Kredit et al., 2016)"},"properties":{"noteIndex":0},"schema":"https://github.com/citation-style-language/schema/raw/master/csl-citation.json"}</w:instrText>
      </w:r>
      <w:r w:rsidR="00561DB5">
        <w:rPr>
          <w:rFonts w:ascii="Bookman Old Style" w:hAnsi="Bookman Old Style" w:cs="Bookman Old Style"/>
          <w:sz w:val="20"/>
          <w:szCs w:val="20"/>
        </w:rPr>
        <w:fldChar w:fldCharType="separate"/>
      </w:r>
      <w:r w:rsidR="00103B7A">
        <w:rPr>
          <w:rFonts w:ascii="Bookman Old Style" w:hAnsi="Bookman Old Style" w:cs="Bookman Old Style"/>
          <w:noProof/>
          <w:sz w:val="20"/>
          <w:szCs w:val="20"/>
        </w:rPr>
        <w:t>(Liviani</w:t>
      </w:r>
      <w:r w:rsidRPr="003F5570">
        <w:rPr>
          <w:rFonts w:ascii="Bookman Old Style" w:hAnsi="Bookman Old Style" w:cs="Bookman Old Style"/>
          <w:noProof/>
          <w:sz w:val="20"/>
          <w:szCs w:val="20"/>
        </w:rPr>
        <w:t xml:space="preserve"> et al., 2016)</w:t>
      </w:r>
      <w:r w:rsidR="00561DB5">
        <w:rPr>
          <w:rFonts w:ascii="Bookman Old Style" w:hAnsi="Bookman Old Style" w:cs="Bookman Old Style"/>
          <w:sz w:val="20"/>
          <w:szCs w:val="20"/>
        </w:rPr>
        <w:fldChar w:fldCharType="end"/>
      </w:r>
      <w:r>
        <w:rPr>
          <w:rFonts w:ascii="Bookman Old Style" w:hAnsi="Bookman Old Style" w:cs="Bookman Old Style"/>
          <w:sz w:val="20"/>
          <w:szCs w:val="20"/>
        </w:rPr>
        <w:t xml:space="preserve">. Dalam hal ini masyarakat sebagai </w:t>
      </w:r>
      <w:r>
        <w:rPr>
          <w:rFonts w:ascii="Bookman Old Style" w:hAnsi="Bookman Old Style" w:cs="Bookman Old Style"/>
          <w:i/>
          <w:sz w:val="20"/>
          <w:szCs w:val="20"/>
        </w:rPr>
        <w:t xml:space="preserve">principal </w:t>
      </w:r>
      <w:r>
        <w:rPr>
          <w:rFonts w:ascii="Bookman Old Style" w:hAnsi="Bookman Old Style" w:cs="Bookman Old Style"/>
          <w:sz w:val="20"/>
          <w:szCs w:val="20"/>
        </w:rPr>
        <w:t xml:space="preserve">dan pemerintah sebagai </w:t>
      </w:r>
      <w:r>
        <w:rPr>
          <w:rFonts w:ascii="Bookman Old Style" w:hAnsi="Bookman Old Style" w:cs="Bookman Old Style"/>
          <w:i/>
          <w:sz w:val="20"/>
          <w:szCs w:val="20"/>
        </w:rPr>
        <w:t>agent</w:t>
      </w:r>
      <w:r>
        <w:rPr>
          <w:rFonts w:ascii="Bookman Old Style" w:hAnsi="Bookman Old Style" w:cs="Bookman Old Style"/>
          <w:sz w:val="20"/>
          <w:szCs w:val="20"/>
        </w:rPr>
        <w:t xml:space="preserve"> yang diberi kewenangan mengelola keuangan Negara termasuk anggaran harus transparansi dan akuntabilitas sehingga masyarakat mengetahui lebih banyak informasi tentang anggaran.</w:t>
      </w:r>
    </w:p>
    <w:p w:rsidR="001D73C2" w:rsidRDefault="003F5570">
      <w:pPr>
        <w:spacing w:after="0" w:line="240" w:lineRule="auto"/>
        <w:ind w:firstLine="720"/>
        <w:jc w:val="both"/>
        <w:rPr>
          <w:rFonts w:ascii="Bookman Old Style" w:hAnsi="Bookman Old Style"/>
          <w:sz w:val="20"/>
          <w:szCs w:val="20"/>
        </w:rPr>
      </w:pPr>
      <w:r>
        <w:rPr>
          <w:rFonts w:ascii="Bookman Old Style" w:hAnsi="Bookman Old Style"/>
          <w:sz w:val="20"/>
          <w:szCs w:val="20"/>
        </w:rPr>
        <w:t xml:space="preserve">Teori atribusi ini menjelaskan tentang perilaku seseorang. Teori diperkenalkan oleh Fritz Heider (1958), teori ini mengacu tentang bagaimana seseorang menjelaskan penyebab perilaku dirinya sendiri dan atau orang lain yang akan ditentukan apakah pihak internal misalnya sifat, karakter, sikap dan lain-lain ataupun faktor eksternal misalnya tekanan situasi atau keadaan tertentu yang akan memberikan pengaruh terhadap perilaku individu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{"citationItems":[{"id":"ITEM-1","itemData":{"author":[{"dropping-particle":"","family":"Junjunan","given":"Nhazib Alqais","non-dropping-particle":"","parse-names":false,"suffix":""},{"dropping-particle":"","family":"Yulianto","given":"Agung","non-dropping-particle":"","parse-names":false,"suffix":""}],"container-title":"Jurnal Kajian Akuntansi","id":"ITEM-1","issue":"1","issued":{"date-parts":[["2019"]]},"page":"109-124","title":"Pengaruh Partisipasi Anggaran dan Budget Emphasis terhadap Budgetary Slack Pada Rumah Sakit","type":"article-journal","volume":"3"},"uris":["http://www.mendeley.com/documents/?uuid=a749cda4-94a7-450e-88a0-44668983527e"]}],"mendeley":{"formattedCitation":"(Junjunan &amp; Yulianto, 2019)","manualFormatting":"(Sastiana &amp; Sumarlin, 2016)","plainTextFormattedCitation":"(Junjunan &amp; Yulianto, 2019)","previouslyFormattedCitation":"(Junjunan &amp; Yulianto, 2019)"},"properties":{"noteIndex":0},"schema":"https://github.com/citation-style-language/schema/raw/master/csl-citation.json"}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 xml:space="preserve">(Sastiana </w:t>
      </w:r>
      <w:r>
        <w:rPr>
          <w:rFonts w:ascii="Bookman Old Style" w:hAnsi="Bookman Old Style"/>
          <w:noProof/>
          <w:sz w:val="20"/>
          <w:szCs w:val="20"/>
          <w:lang w:val="en-US"/>
        </w:rPr>
        <w:t>&amp;</w:t>
      </w:r>
      <w:r>
        <w:rPr>
          <w:rFonts w:ascii="Bookman Old Style" w:hAnsi="Bookman Old Style"/>
          <w:noProof/>
          <w:sz w:val="20"/>
          <w:szCs w:val="20"/>
        </w:rPr>
        <w:t xml:space="preserve"> Sumarlin, 2016)</w:t>
      </w:r>
      <w:r w:rsidR="00561DB5">
        <w:rPr>
          <w:rFonts w:ascii="Bookman Old Style" w:hAnsi="Bookman Old Style"/>
          <w:sz w:val="20"/>
          <w:szCs w:val="20"/>
        </w:rPr>
        <w:fldChar w:fldCharType="end"/>
      </w:r>
      <w:r>
        <w:rPr>
          <w:rFonts w:ascii="Bookman Old Style" w:hAnsi="Bookman Old Style"/>
          <w:sz w:val="20"/>
          <w:szCs w:val="20"/>
        </w:rPr>
        <w:t>. Teori atribusi mempelajari proses bagaimana seseorang mengintepretasikan suatu peristiwa, alasan, atau sebab perilakunya</w:t>
      </w:r>
      <w:r w:rsidR="00914BDB">
        <w:rPr>
          <w:rFonts w:ascii="Bookman Old Style" w:hAnsi="Bookman Old Style"/>
          <w:sz w:val="20"/>
          <w:szCs w:val="20"/>
        </w:rPr>
        <w:t xml:space="preserve"> </w:t>
      </w:r>
      <w:r w:rsidR="00914BDB">
        <w:rPr>
          <w:rFonts w:ascii="Bookman Old Style" w:hAnsi="Bookman Old Style"/>
          <w:sz w:val="20"/>
          <w:szCs w:val="20"/>
        </w:rPr>
        <w:fldChar w:fldCharType="begin" w:fldLock="1"/>
      </w:r>
      <w:r w:rsidR="00744327">
        <w:rPr>
          <w:rFonts w:ascii="Bookman Old Style" w:hAnsi="Bookman Old Style"/>
          <w:sz w:val="20"/>
          <w:szCs w:val="20"/>
        </w:rPr>
        <w:instrText>ADDIN CSL_CITATION {"citationItems":[{"id":"ITEM-1","itemData":{"author":[{"dropping-particle":"","family":"Made","given":"Ni","non-dropping-particle":"","parse-names":false,"suffix":""},{"dropping-particle":"","family":"Nirmalasari","given":"Ayu","non-dropping-particle":"","parse-names":false,"suffix":""},{"dropping-particle":"","family":"Erawan","given":"Putri","non-dropping-particle":"","parse-names":false,"suffix":""}],"id":"ITEM-1","issued":{"date-parts":[["2018"]]},"page":"2360-2388","title":"E-Jurnal Akuntansi Universitas Udayana Pengaruh Kompetensi , Pengalaman Kerja , Gaya Kepemimpinan dan Lingkungan Kerja Pada Kualitas Audit Fakultas Ekonomi dan Bisnis Universitas Udayana ( Unud ), Bali , Indonesia","type":"article-journal","volume":"24"},"uris":["http://www.mendeley.com/documents/?uuid=3ac184dd-38c8-40cd-acfc-3aea01e8342f"]}],"mendeley":{"formattedCitation":"(Made et al., 2018)","plainTextFormattedCitation":"(Made et al., 2018)","previouslyFormattedCitation":"(Made et al., 2018)"},"properties":{"noteIndex":0},"schema":"https://github.com/citation-style-language/schema/raw/master/csl-citation.json"}</w:instrText>
      </w:r>
      <w:r w:rsidR="00914BDB">
        <w:rPr>
          <w:rFonts w:ascii="Bookman Old Style" w:hAnsi="Bookman Old Style"/>
          <w:sz w:val="20"/>
          <w:szCs w:val="20"/>
        </w:rPr>
        <w:fldChar w:fldCharType="separate"/>
      </w:r>
      <w:r w:rsidR="00744327" w:rsidRPr="00744327">
        <w:rPr>
          <w:rFonts w:ascii="Bookman Old Style" w:hAnsi="Bookman Old Style"/>
          <w:noProof/>
          <w:sz w:val="20"/>
          <w:szCs w:val="20"/>
        </w:rPr>
        <w:t>(Made et al., 2018)</w:t>
      </w:r>
      <w:r w:rsidR="00914BDB">
        <w:rPr>
          <w:rFonts w:ascii="Bookman Old Style" w:hAnsi="Bookman Old Style"/>
          <w:sz w:val="20"/>
          <w:szCs w:val="20"/>
        </w:rPr>
        <w:fldChar w:fldCharType="end"/>
      </w:r>
      <w:r>
        <w:rPr>
          <w:rFonts w:ascii="Bookman Old Style" w:hAnsi="Bookman Old Style"/>
          <w:sz w:val="20"/>
          <w:szCs w:val="20"/>
        </w:rPr>
        <w:t xml:space="preserve">. Sesuai dengan teori atribusi bahwa perilaku seseorang dalam penganggaran akan ditentukan oleh kombinasi antara keyakinan individu untuk mencapai target anggaran berdasarkan kemampuan yang dimiliki, serta adanya kendala yang mungkin bias terjadi dalam mencapai target anggaran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{"citationItems":[{"id":"ITEM-1","itemData":{"author":[{"dropping-particle":"","family":"Mahasabha","given":"Ni Luh Ayounik","non-dropping-particle":"","parse-names":false,"suffix":""},{"dropping-particle":"","family":"Ratnadi","given":"Ni made Dwi","non-dropping-particle":"","parse-names":false,"suffix":""}],"container-title":"E-Jurnal Akuntansi Universitas Udayana","id":"ITEM-1","issue":"3","issued":{"date-parts":[["2019"]]},"page":"2123-2154","title":"Pengaruh Partisipasi Penganggaran dan Penekanan Anggaran Pada Senjangan Anggaran Dengan Locus of Control Sebagai Pemoderasi","type":"article-journal","volume":"26"},"uris":["http://www.mendeley.com/documents/?uuid=8db26651-3c51-4e82-9cb1-b0da9d8a995f"]}],"mendeley":{"formattedCitation":"(Mahasabha &amp; Ratnadi, 2019)","plainTextFormattedCitation":"(Mahasabha &amp; Ratnadi, 2019)","previouslyFormattedCitation":"(Mahasabha &amp; Ratnadi, 2019)"},"properties":{"noteIndex":0},"schema":"https://github.com/citation-style-language/schema/raw/master/csl-citation.json"}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(Mahasabha &amp; Ratnadi, 2019)</w:t>
      </w:r>
      <w:r w:rsidR="00561DB5">
        <w:rPr>
          <w:rFonts w:ascii="Bookman Old Style" w:hAnsi="Bookman Old Style"/>
          <w:sz w:val="20"/>
          <w:szCs w:val="20"/>
        </w:rPr>
        <w:fldChar w:fldCharType="end"/>
      </w:r>
      <w:r>
        <w:rPr>
          <w:rFonts w:ascii="Bookman Old Style" w:hAnsi="Bookman Old Style"/>
          <w:sz w:val="20"/>
          <w:szCs w:val="20"/>
        </w:rPr>
        <w:t xml:space="preserve">. </w:t>
      </w:r>
    </w:p>
    <w:p w:rsidR="001D73C2" w:rsidRDefault="003F5570">
      <w:pPr>
        <w:spacing w:after="0" w:line="240" w:lineRule="auto"/>
        <w:jc w:val="both"/>
        <w:rPr>
          <w:rFonts w:ascii="Bookman Old Style" w:hAnsi="Bookman Old Style"/>
          <w:sz w:val="20"/>
          <w:szCs w:val="20"/>
          <w:lang w:val="en-US"/>
        </w:rPr>
      </w:pPr>
      <w:r>
        <w:rPr>
          <w:rFonts w:ascii="Bookman Old Style" w:hAnsi="Bookman Old Style"/>
          <w:sz w:val="20"/>
          <w:szCs w:val="20"/>
        </w:rPr>
        <w:tab/>
      </w:r>
      <w:r>
        <w:rPr>
          <w:rFonts w:ascii="Bookman Old Style" w:hAnsi="Bookman Old Style"/>
          <w:i/>
          <w:sz w:val="20"/>
          <w:szCs w:val="20"/>
        </w:rPr>
        <w:t xml:space="preserve">Budget emphasis </w:t>
      </w:r>
      <w:r>
        <w:rPr>
          <w:rFonts w:ascii="Bookman Old Style" w:hAnsi="Bookman Old Style"/>
          <w:sz w:val="20"/>
          <w:szCs w:val="20"/>
        </w:rPr>
        <w:t xml:space="preserve">atau penekanan anggaran merupakan suatu kondisi apabila dalam suatu organisasi anggaran merupakan faktor yang paling penting dalam pengukuran kinerja bawahan. Ada dua kemungkinan yang dilakukan bawahan untuk meningkatkan kinerjanya apabila anggaran digunakan sebagai tolak ukur kinerja dalam suatu organisasi. Pertama, meningkatkan </w:t>
      </w:r>
      <w:r>
        <w:rPr>
          <w:rFonts w:ascii="Bookman Old Style" w:hAnsi="Bookman Old Style"/>
          <w:i/>
          <w:sz w:val="20"/>
          <w:szCs w:val="20"/>
        </w:rPr>
        <w:t>performance</w:t>
      </w:r>
      <w:r>
        <w:rPr>
          <w:rFonts w:ascii="Bookman Old Style" w:hAnsi="Bookman Old Style"/>
          <w:sz w:val="20"/>
          <w:szCs w:val="20"/>
        </w:rPr>
        <w:t xml:space="preserve"> sehingga realisasi anggarannya lebih tinggi dari pada yang diestimasikan. Kedua, melebihkan anggaran pada saat penyusunan anggaran tersebut. Manajer tingkat bawah berusaha melakukan senjangan karena alasan untuk mendapatkan penghargaan sehingga meningkatkan kesempatan memperoleh pendapatan yang lebih apabila target anggarannya tercapai, maka dari itu senjangan anggaran selalu terjadi melalui proses partisipasi (Waller, 1988 ;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{"citationItems":[{"id":"ITEM-1","itemData":{"author":[{"dropping-particle":"","family":"Kahar","given":"Suleman H. A.","non-dropping-particle":"","parse-names":false,"suffix":""},{"dropping-particle":"","family":"Hormati","given":"Asrudin","non-dropping-particle":"","parse-names":false,"suffix":""}],"container-title":"Jurnal Akuntansi dan Auditing","id":"ITEM-1","issue":"1","issued":{"date-parts":[["2017"]]},"page":"71-88","title":"Peran Budget Emphasis Dalam Memoderasi Hubungan Partisipasi Anggaran Terhadap Senjangan Dan Ki nerja Manajerial (Studi Pada 30 SKPD Kota Ternate)","type":"article-journal","volume":"14"},"uris":["http://www.mendeley.com/documents/?uuid=78f5a5b3-3113-4478-8c29-7ba448c3487e"]}],"mendeley":{"formattedCitation":"(Kahar &amp; Hormati, 2017)","manualFormatting":"Kahar &amp; Hormati, 2017)","plainTextFormattedCitation":"(Kahar &amp; Hormati, 2017)","previouslyFormattedCitation":"(Kahar &amp; Hormati, 2017)"},"properties":{"noteIndex":0},"schema":"https://github.com/citation-style-language/schema/raw/master/csl-citation.json"}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Kahar &amp; Hormati, 2017)</w:t>
      </w:r>
      <w:r w:rsidR="00561DB5">
        <w:rPr>
          <w:rFonts w:ascii="Bookman Old Style" w:hAnsi="Bookman Old Style"/>
          <w:sz w:val="20"/>
          <w:szCs w:val="20"/>
        </w:rPr>
        <w:fldChar w:fldCharType="end"/>
      </w:r>
      <w:r>
        <w:rPr>
          <w:rFonts w:ascii="Bookman Old Style" w:hAnsi="Bookman Old Style"/>
          <w:sz w:val="20"/>
          <w:szCs w:val="20"/>
        </w:rPr>
        <w:t xml:space="preserve">. </w:t>
      </w:r>
      <w:r>
        <w:rPr>
          <w:rFonts w:ascii="Bookman Old Style" w:hAnsi="Bookman Old Style"/>
          <w:i/>
          <w:sz w:val="20"/>
          <w:szCs w:val="20"/>
        </w:rPr>
        <w:t xml:space="preserve">Budget emphasis </w:t>
      </w:r>
      <w:r>
        <w:rPr>
          <w:rFonts w:ascii="Bookman Old Style" w:hAnsi="Bookman Old Style"/>
          <w:sz w:val="20"/>
          <w:szCs w:val="20"/>
        </w:rPr>
        <w:t xml:space="preserve">selalu juga dikaitkan dengan pemberian reward atau penghargaan kinerja bagi para manajer menengah kebawah berdasarkan pada pencapaian target anggaran atau apabila pimpinan mempersepsikan bahwa kinerja dan penghargaannya dinilai berdasarkan target anggaran yang dicapai (Dunk, 1993 ;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Fadhli","given":"Ahlul","non-dropping-particle":"","parse-names":false,"suffix":""},{"dropping-particle":"","family":"Indriani","given":"Mirna","non-dropping-particle":"","parse-names":false,"suffix":""}],"container-title":"JIMEKA","id":"ITEM-1","issue":"1","issued":{"date-parts":[["2019"]]},"page":"13-22","title":"PENGARUH BUDGET EMPHASIS , PARTISIPASI ANGGARAN , KETERLIBATAN PEKERJAAN , DAN LOCUS OF CONTROL TERHADAP KESENJANGAN","type":"article-journal","volume":"4"},"uris":["http://www.mendeley.com/documents/?uuid=d1ca919e-1b6b-4506-85f4-94c7ea26f0ff"]}],"mendeley":{"formattedCitation":"(Fadhli &amp; Indriani, 2019)","manualFormatting":"Fadhli &amp; Indriani, 2019)","plainTextFormattedCitation":"(Fadhli &amp; Indriani, 2019)","previouslyFormattedCitation":"(Fadhli &amp; Indriani, 2019)"},"properties":{"noteIndex":0},"schema":"https://github.com/citation-style-language/schema/raw/master/csl-citation.json"}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Fadhli &amp; Indriani, 2019)</w:t>
      </w:r>
      <w:r w:rsidR="00561DB5">
        <w:rPr>
          <w:rFonts w:ascii="Bookman Old Style" w:hAnsi="Bookman Old Style"/>
          <w:sz w:val="20"/>
          <w:szCs w:val="20"/>
        </w:rPr>
        <w:fldChar w:fldCharType="end"/>
      </w:r>
      <w:r>
        <w:rPr>
          <w:rFonts w:ascii="Bookman Old Style" w:hAnsi="Bookman Old Style"/>
          <w:sz w:val="20"/>
          <w:szCs w:val="20"/>
        </w:rPr>
        <w:t>.</w:t>
      </w:r>
    </w:p>
    <w:p w:rsidR="001D73C2" w:rsidRDefault="003F5570">
      <w:pPr>
        <w:spacing w:after="0" w:line="240" w:lineRule="auto"/>
        <w:jc w:val="both"/>
        <w:rPr>
          <w:rFonts w:ascii="Bookman Old Style" w:hAnsi="Bookman Old Style"/>
          <w:sz w:val="20"/>
          <w:szCs w:val="20"/>
        </w:rPr>
      </w:pPr>
      <w:r>
        <w:rPr>
          <w:rFonts w:ascii="Bookman Old Style" w:hAnsi="Bookman Old Style"/>
          <w:sz w:val="20"/>
          <w:szCs w:val="20"/>
        </w:rPr>
        <w:tab/>
        <w:t xml:space="preserve">Asimetri informasi yaitu keadaan dimana bawahan memiliki banyak informasi mengenai perusahaan atau instansi tempatnya bekerja dibanding dengan atasannya. Semakin besar perbedaan informasi yang dimiliki akan semakin memperbesar terjadinya senjangan anggaran. Hal ini terjadi karena atasan atau manajemen puncak yang memiliki </w:t>
      </w:r>
      <w:r>
        <w:rPr>
          <w:rFonts w:ascii="Bookman Old Style" w:hAnsi="Bookman Old Style"/>
          <w:sz w:val="20"/>
          <w:szCs w:val="20"/>
        </w:rPr>
        <w:lastRenderedPageBreak/>
        <w:t xml:space="preserve">informasi lebih sedikit berkaitan dengan aktivitas yang dianggarkan dibanding bawahan, akan lebih longgar dalam mereview usulan anggaran, yang mengakibatkan tuntutan atasan terhadap bawahan tentang pencapaian target anggaran menjadi lebih longgar dan sangat mudah di capai oleh bawahan. Terdapat dua macam asimetri informasi yaitu: 1) </w:t>
      </w:r>
      <w:r>
        <w:rPr>
          <w:rFonts w:ascii="Bookman Old Style" w:hAnsi="Bookman Old Style"/>
          <w:i/>
          <w:sz w:val="20"/>
          <w:szCs w:val="20"/>
        </w:rPr>
        <w:t>Adverse selection</w:t>
      </w:r>
      <w:r>
        <w:rPr>
          <w:rFonts w:ascii="Bookman Old Style" w:hAnsi="Bookman Old Style"/>
          <w:sz w:val="20"/>
          <w:szCs w:val="20"/>
        </w:rPr>
        <w:t>, yaitu keadaan dimana para manajer tingkat bawah memiliki informasi lebih banyak tentang keadaan dan prospek perusahaan dan memiliki kemungkinan tidak menyampaikan fakta-fakta tersebut kepada</w:t>
      </w:r>
      <w:r>
        <w:rPr>
          <w:rFonts w:ascii="Bookman Old Style" w:hAnsi="Bookman Old Style"/>
          <w:i/>
          <w:sz w:val="20"/>
          <w:szCs w:val="20"/>
        </w:rPr>
        <w:t xml:space="preserve"> principal</w:t>
      </w:r>
      <w:r>
        <w:rPr>
          <w:rFonts w:ascii="Bookman Old Style" w:hAnsi="Bookman Old Style"/>
          <w:sz w:val="20"/>
          <w:szCs w:val="20"/>
        </w:rPr>
        <w:t xml:space="preserve"> dan 2) </w:t>
      </w:r>
      <w:r>
        <w:rPr>
          <w:rFonts w:ascii="Bookman Old Style" w:hAnsi="Bookman Old Style"/>
          <w:i/>
          <w:sz w:val="20"/>
          <w:szCs w:val="20"/>
        </w:rPr>
        <w:t>Moral hazard</w:t>
      </w:r>
      <w:r>
        <w:rPr>
          <w:rFonts w:ascii="Bookman Old Style" w:hAnsi="Bookman Old Style"/>
          <w:sz w:val="20"/>
          <w:szCs w:val="20"/>
        </w:rPr>
        <w:t>, adalah tindakan yang tidak layak dilakukan oleh manajer ditinjau dari etika dan norma karena melakukan suatu hal diluar pengetahuan pemegang saham (Scott, 2000 ;</w:t>
      </w:r>
      <w:r w:rsidR="008C1223">
        <w:rPr>
          <w:rFonts w:ascii="Bookman Old Style" w:hAnsi="Bookman Old Style"/>
          <w:sz w:val="20"/>
          <w:szCs w:val="20"/>
        </w:rPr>
        <w:t xml:space="preserve"> </w:t>
      </w:r>
      <w:r w:rsidR="008C1223">
        <w:rPr>
          <w:rFonts w:ascii="Bookman Old Style" w:hAnsi="Bookman Old Style"/>
          <w:sz w:val="20"/>
          <w:szCs w:val="20"/>
        </w:rPr>
        <w:fldChar w:fldCharType="begin" w:fldLock="1"/>
      </w:r>
      <w:r w:rsidR="008C1223">
        <w:rPr>
          <w:rFonts w:ascii="Bookman Old Style" w:hAnsi="Bookman Old Style"/>
          <w:sz w:val="20"/>
          <w:szCs w:val="20"/>
        </w:rPr>
        <w:instrText>ADDIN CSL_CITATION {"citationItems":[{"id":"ITEM-1","itemData":{"author":[{"dropping-particle":"","family":"Ardinasari","given":"Intan Fitri","non-dropping-particle":"","parse-names":false,"suffix":""},{"dropping-particle":"","family":"Aisyah","given":"Mimin Nur","non-dropping-particle":"","parse-names":false,"suffix":""}],"container-title":"Jurnal Profita","id":"ITEM-1","issued":{"date-parts":[["2017"]]},"page":"1-19","title":"Kapasitas Individu, Budaya Organisasi, Dan Asimetri Informasi Pada Penyusunan Anggaran Partisipatif Terhadap Budgetary Slack","type":"article-journal","volume":"Edisi 5"},"uris":["http://www.mendeley.com/documents/?uuid=cc201499-6e56-4f2b-abef-a534a6c56c80"]}],"mendeley":{"formattedCitation":"(Ardinasari &amp; Aisyah, 2017)","manualFormatting":"Ardinasari &amp; Aisyah, 2017)","plainTextFormattedCitation":"(Ardinasari &amp; Aisyah, 2017)","previouslyFormattedCitation":"(Ardinasari &amp; Aisyah, 2017)"},"properties":{"noteIndex":0},"schema":"https://github.com/citation-style-language/schema/raw/master/csl-citation.json"}</w:instrText>
      </w:r>
      <w:r w:rsidR="008C1223">
        <w:rPr>
          <w:rFonts w:ascii="Bookman Old Style" w:hAnsi="Bookman Old Style"/>
          <w:sz w:val="20"/>
          <w:szCs w:val="20"/>
        </w:rPr>
        <w:fldChar w:fldCharType="separate"/>
      </w:r>
      <w:r w:rsidR="008C1223" w:rsidRPr="008C1223">
        <w:rPr>
          <w:rFonts w:ascii="Bookman Old Style" w:hAnsi="Bookman Old Style"/>
          <w:noProof/>
          <w:sz w:val="20"/>
          <w:szCs w:val="20"/>
        </w:rPr>
        <w:t>Ardinasari &amp; Aisyah, 2017)</w:t>
      </w:r>
      <w:r w:rsidR="008C1223">
        <w:rPr>
          <w:rFonts w:ascii="Bookman Old Style" w:hAnsi="Bookman Old Style"/>
          <w:sz w:val="20"/>
          <w:szCs w:val="20"/>
        </w:rPr>
        <w:fldChar w:fldCharType="end"/>
      </w:r>
      <w:r>
        <w:rPr>
          <w:rFonts w:ascii="Bookman Old Style" w:hAnsi="Bookman Old Style"/>
          <w:sz w:val="20"/>
          <w:szCs w:val="20"/>
        </w:rPr>
        <w:t>.</w:t>
      </w:r>
    </w:p>
    <w:p w:rsidR="001D73C2" w:rsidRDefault="003F5570">
      <w:pPr>
        <w:spacing w:after="0" w:line="240" w:lineRule="auto"/>
        <w:jc w:val="both"/>
        <w:rPr>
          <w:rFonts w:ascii="Bookman Old Style" w:hAnsi="Bookman Old Style"/>
          <w:sz w:val="20"/>
          <w:szCs w:val="20"/>
        </w:rPr>
      </w:pPr>
      <w:r>
        <w:rPr>
          <w:rFonts w:ascii="Bookman Old Style" w:hAnsi="Bookman Old Style"/>
          <w:sz w:val="20"/>
          <w:szCs w:val="20"/>
        </w:rPr>
        <w:tab/>
      </w:r>
      <w:r>
        <w:rPr>
          <w:rFonts w:ascii="Bookman Old Style" w:hAnsi="Bookman Old Style"/>
          <w:i/>
          <w:sz w:val="20"/>
          <w:szCs w:val="20"/>
        </w:rPr>
        <w:t>Locus of control</w:t>
      </w:r>
      <w:r>
        <w:rPr>
          <w:rFonts w:ascii="Bookman Old Style" w:hAnsi="Bookman Old Style"/>
          <w:sz w:val="20"/>
          <w:szCs w:val="20"/>
        </w:rPr>
        <w:t xml:space="preserve"> yaitu pengendalian akan diri seseorang terhadap suatu peristiwa.</w:t>
      </w:r>
      <w:r>
        <w:rPr>
          <w:rFonts w:ascii="Bookman Old Style" w:hAnsi="Bookman Old Style"/>
          <w:i/>
          <w:sz w:val="20"/>
          <w:szCs w:val="20"/>
        </w:rPr>
        <w:t xml:space="preserve">Locus of control </w:t>
      </w:r>
      <w:r>
        <w:rPr>
          <w:rFonts w:ascii="Bookman Old Style" w:hAnsi="Bookman Old Style"/>
          <w:sz w:val="20"/>
          <w:szCs w:val="20"/>
        </w:rPr>
        <w:t xml:space="preserve">merupakan keyakinan mengenai kemampuan pada setiap individu untuk bisa mempengaruhi semua kejadian yang berkaitan dengan dirinya dan pekerjaannya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Fauzan","given":"","non-dropping-particle":"","parse-names":false,"suffix":""},{"dropping-particle":"","family":"Herwiyanti","given":"Eliada","non-dropping-particle":"","parse-names":false,"suffix":""},{"dropping-particle":"","family":"Wiratno","given":"Adi","non-dropping-particle":"","parse-names":false,"suffix":""}],"container-title":"Simposium Nasional Akuntansi XIX","id":"ITEM-1","issued":{"date-parts":[["2016"]]},"page":"1-26","title":"Efek Mediasi Informasi Asimetris dan Moderasi Locus of Control pada Pengaruh Partisipasi Anggaran dan Penekanan Anggaran terhadap Budgetary Slack","type":"article-journal"},"uris":["http://www.mendeley.com/documents/?uuid=e7a8645c-4a4d-412b-aead-3f8a85a2a3d8"]}],"mendeley":{"formattedCitation":"(Fauzan, Herwiyanti, &amp; Wiratno, 2016)","plainTextFormattedCitation":"(Fauzan, Herwiyanti, &amp; Wiratno, 2016)","previouslyFormattedCitation":"(Fauzan, Herwiyanti, &amp; Wiratno, 2016)"},"properties":{"noteIndex":0},"schema":"https://github.com/citation-style-language/schema/raw/master/csl-citation.json"}</w:instrText>
      </w:r>
      <w:r w:rsidR="00561DB5">
        <w:rPr>
          <w:rFonts w:ascii="Bookman Old Style" w:hAnsi="Bookman Old Style"/>
          <w:sz w:val="20"/>
          <w:szCs w:val="20"/>
        </w:rPr>
        <w:fldChar w:fldCharType="separate"/>
      </w:r>
      <w:r w:rsidRPr="003F5570">
        <w:rPr>
          <w:rFonts w:ascii="Bookman Old Style" w:hAnsi="Bookman Old Style"/>
          <w:noProof/>
          <w:sz w:val="20"/>
          <w:szCs w:val="20"/>
        </w:rPr>
        <w:t>(Fauzan, Herwiyanti, &amp; Wiratno, 2016)</w:t>
      </w:r>
      <w:r w:rsidR="00561DB5">
        <w:rPr>
          <w:rFonts w:ascii="Bookman Old Style" w:hAnsi="Bookman Old Style"/>
          <w:sz w:val="20"/>
          <w:szCs w:val="20"/>
        </w:rPr>
        <w:fldChar w:fldCharType="end"/>
      </w:r>
      <w:r>
        <w:rPr>
          <w:rFonts w:ascii="Bookman Old Style" w:hAnsi="Bookman Old Style"/>
          <w:sz w:val="20"/>
          <w:szCs w:val="20"/>
        </w:rPr>
        <w:t>.</w:t>
      </w:r>
      <w:r>
        <w:rPr>
          <w:rFonts w:ascii="Bookman Old Style" w:hAnsi="Bookman Old Style"/>
          <w:i/>
          <w:sz w:val="20"/>
          <w:szCs w:val="20"/>
        </w:rPr>
        <w:t>Locus of control</w:t>
      </w:r>
      <w:r>
        <w:rPr>
          <w:rFonts w:ascii="Bookman Old Style" w:hAnsi="Bookman Old Style"/>
          <w:sz w:val="20"/>
          <w:szCs w:val="20"/>
        </w:rPr>
        <w:t xml:space="preserve"> dibagi menjadi dua terdiri dari internal dan ekternal, dimana </w:t>
      </w:r>
      <w:r>
        <w:rPr>
          <w:rFonts w:ascii="Bookman Old Style" w:hAnsi="Bookman Old Style"/>
          <w:i/>
          <w:sz w:val="20"/>
          <w:szCs w:val="20"/>
        </w:rPr>
        <w:t>locus of control</w:t>
      </w:r>
      <w:r>
        <w:rPr>
          <w:rFonts w:ascii="Bookman Old Style" w:hAnsi="Bookman Old Style"/>
          <w:sz w:val="20"/>
          <w:szCs w:val="20"/>
        </w:rPr>
        <w:t xml:space="preserve"> internal menggambarkan seseorang memiliki keyakinan bahwa mereka bertanggung jawab atas perilaku kerja mereka dan </w:t>
      </w:r>
      <w:r>
        <w:rPr>
          <w:rFonts w:ascii="Bookman Old Style" w:hAnsi="Bookman Old Style"/>
          <w:i/>
          <w:sz w:val="20"/>
          <w:szCs w:val="20"/>
        </w:rPr>
        <w:t>locus of control</w:t>
      </w:r>
      <w:r>
        <w:rPr>
          <w:rFonts w:ascii="Bookman Old Style" w:hAnsi="Bookman Old Style"/>
          <w:sz w:val="20"/>
          <w:szCs w:val="20"/>
        </w:rPr>
        <w:t xml:space="preserve"> eksternal dimana individu yang mempercayai bahwa setiap keberhasilan tugas dan perilaku kinerja mereka lebih dikarenakan faktor di luar diri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{"citationItems":[{"id":"ITEM-1","itemData":{"author":[{"dropping-particle":"","family":"Pello","given":"Elizabeth Vyninca","non-dropping-particle":"","parse-names":false,"suffix":""}],"container-title":"E-jurnal Akuntansi Universitas Udayana","id":"ITEM-1","issue":"2","issued":{"date-parts":[["2014"]]},"page":"287-305","title":"PENGARUH ASIMETRI INFORMASI DAN LOCUS OF CONTROL PADA HUBUNGAN ANTARA PENGANGGARAN PARTISIPATIF DENGAN SENJANGAN ANGGARAN","type":"article-journal","volume":"6"},"uris":["http://www.mendeley.com/documents/?uuid=58e1e53b-2963-47c6-ae44-aeb08dd3928e"]}],"mendeley":{"formattedCitation":"(Pello, 2014)","plainTextFormattedCitation":"(Pello, 2014)","previouslyFormattedCitation":"(Pello, 2014)"},"properties":{"noteIndex":0},"schema":"https://github.com/citation-style-language/schema/raw/master/csl-citation.json"}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(Pello, 2014)</w:t>
      </w:r>
      <w:r w:rsidR="00561DB5">
        <w:rPr>
          <w:rFonts w:ascii="Bookman Old Style" w:hAnsi="Bookman Old Style"/>
          <w:sz w:val="20"/>
          <w:szCs w:val="20"/>
        </w:rPr>
        <w:fldChar w:fldCharType="end"/>
      </w:r>
      <w:r>
        <w:rPr>
          <w:rFonts w:ascii="Bookman Old Style" w:hAnsi="Bookman Old Style"/>
          <w:sz w:val="20"/>
          <w:szCs w:val="20"/>
        </w:rPr>
        <w:t xml:space="preserve">. Berdasarkan penelitian yang dilakukan oleh Licata </w:t>
      </w:r>
      <w:r>
        <w:rPr>
          <w:rFonts w:ascii="Bookman Old Style" w:hAnsi="Bookman Old Style"/>
          <w:i/>
          <w:sz w:val="20"/>
          <w:szCs w:val="20"/>
        </w:rPr>
        <w:t>et al</w:t>
      </w:r>
      <w:r>
        <w:rPr>
          <w:rFonts w:ascii="Bookman Old Style" w:hAnsi="Bookman Old Style"/>
          <w:sz w:val="20"/>
          <w:szCs w:val="20"/>
        </w:rPr>
        <w:t xml:space="preserve">., (1986) dalam </w:t>
      </w:r>
      <w:r w:rsidR="008C1223">
        <w:rPr>
          <w:rFonts w:ascii="Bookman Old Style" w:hAnsi="Bookman Old Style"/>
          <w:sz w:val="20"/>
          <w:szCs w:val="20"/>
        </w:rPr>
        <w:fldChar w:fldCharType="begin" w:fldLock="1"/>
      </w:r>
      <w:r w:rsidR="008C1223">
        <w:rPr>
          <w:rFonts w:ascii="Bookman Old Style" w:hAnsi="Bookman Old Style"/>
          <w:sz w:val="20"/>
          <w:szCs w:val="20"/>
        </w:rPr>
        <w:instrText>ADDIN CSL_CITATION {"citationItems":[{"id":"ITEM-1","itemData":{"author":[{"dropping-particle":"","family":"Desmayani","given":"N. M. M. R.","non-dropping-particle":"","parse-names":false,"suffix":""},{"dropping-particle":"","family":"I. M. S. Suardikha","given":"","non-dropping-particle":"","parse-names":false,"suffix":""}],"id":"ITEM-1","issued":{"date-parts":[["2016"]]},"page":"1121-1148","title":"DAN PEMBERIAN REWARD TERHADAP BUDGETARY SLACK Fakultas Ekonomi dan Bisnis Universitas Udayana ( Unud ), Bali , Indonesia Fakultas Ekonomi dan Bisnis Universitas Udayana ( Unud ), Bali , Indonesia ABSTRAK PENDAHULUAN Partisipasi anggaran adalah proses peny","type":"article-journal","volume":"16"},"uris":["http://www.mendeley.com/documents/?uuid=4d604822-91e9-4c95-bf44-7adf99ecfa80"]}],"mendeley":{"formattedCitation":"(Desmayani &amp; I. M. S. Suardikha, 2016)","plainTextFormattedCitation":"(Desmayani &amp; I. M. S. Suardikha, 2016)","previouslyFormattedCitation":"(Desmayani &amp; I. M. S. Suardikha, 2016)"},"properties":{"noteIndex":0},"schema":"https://github.com/citation-style-language/schema/raw/master/csl-citation.json"}</w:instrText>
      </w:r>
      <w:r w:rsidR="008C1223">
        <w:rPr>
          <w:rFonts w:ascii="Bookman Old Style" w:hAnsi="Bookman Old Style"/>
          <w:sz w:val="20"/>
          <w:szCs w:val="20"/>
        </w:rPr>
        <w:fldChar w:fldCharType="separate"/>
      </w:r>
      <w:r w:rsidR="008C1223" w:rsidRPr="008C1223">
        <w:rPr>
          <w:rFonts w:ascii="Bookman Old Style" w:hAnsi="Bookman Old Style"/>
          <w:noProof/>
          <w:sz w:val="20"/>
          <w:szCs w:val="20"/>
        </w:rPr>
        <w:t>(Desmayani &amp; I. M. S. Suardikha, 2016)</w:t>
      </w:r>
      <w:r w:rsidR="008C1223">
        <w:rPr>
          <w:rFonts w:ascii="Bookman Old Style" w:hAnsi="Bookman Old Style"/>
          <w:sz w:val="20"/>
          <w:szCs w:val="20"/>
        </w:rPr>
        <w:fldChar w:fldCharType="end"/>
      </w:r>
      <w:r>
        <w:rPr>
          <w:rFonts w:ascii="Bookman Old Style" w:hAnsi="Bookman Old Style"/>
          <w:sz w:val="20"/>
          <w:szCs w:val="20"/>
        </w:rPr>
        <w:t xml:space="preserve">, manajer dengan </w:t>
      </w:r>
      <w:r>
        <w:rPr>
          <w:rFonts w:ascii="Bookman Old Style" w:hAnsi="Bookman Old Style"/>
          <w:i/>
          <w:sz w:val="20"/>
          <w:szCs w:val="20"/>
        </w:rPr>
        <w:t xml:space="preserve">locus of control </w:t>
      </w:r>
      <w:r>
        <w:rPr>
          <w:rFonts w:ascii="Bookman Old Style" w:hAnsi="Bookman Old Style"/>
          <w:sz w:val="20"/>
          <w:szCs w:val="20"/>
        </w:rPr>
        <w:t xml:space="preserve">internal lebih mudah memberikan kesempatan bagi bawahan untuk mengemukakan pendapat dibandingkan manajer dengan </w:t>
      </w:r>
      <w:r>
        <w:rPr>
          <w:rFonts w:ascii="Bookman Old Style" w:hAnsi="Bookman Old Style"/>
          <w:i/>
          <w:sz w:val="20"/>
          <w:szCs w:val="20"/>
        </w:rPr>
        <w:t xml:space="preserve">locus of control </w:t>
      </w:r>
      <w:r>
        <w:rPr>
          <w:rFonts w:ascii="Bookman Old Style" w:hAnsi="Bookman Old Style"/>
          <w:sz w:val="20"/>
          <w:szCs w:val="20"/>
        </w:rPr>
        <w:t xml:space="preserve">eksternal. Hal ini dimungkinkan karena </w:t>
      </w:r>
      <w:r>
        <w:rPr>
          <w:rFonts w:ascii="Bookman Old Style" w:hAnsi="Bookman Old Style"/>
          <w:i/>
          <w:sz w:val="20"/>
          <w:szCs w:val="20"/>
        </w:rPr>
        <w:t>locus of control</w:t>
      </w:r>
      <w:r>
        <w:rPr>
          <w:rFonts w:ascii="Bookman Old Style" w:hAnsi="Bookman Old Style"/>
          <w:sz w:val="20"/>
          <w:szCs w:val="20"/>
        </w:rPr>
        <w:t xml:space="preserve"> internal memiliki peluang lebih besar untuk mengontrol lingkungan, menunjukkan adanya pemahaman yang lebih baik, dan mampu memanfaatkan informasi lebih baik dalam situasi pengambilan keputusan yang kompleks. Seorang manajer yang memiliki </w:t>
      </w:r>
      <w:r>
        <w:rPr>
          <w:rFonts w:ascii="Bookman Old Style" w:hAnsi="Bookman Old Style"/>
          <w:i/>
          <w:sz w:val="20"/>
          <w:szCs w:val="20"/>
        </w:rPr>
        <w:t>locus of control</w:t>
      </w:r>
      <w:r>
        <w:rPr>
          <w:rFonts w:ascii="Bookman Old Style" w:hAnsi="Bookman Old Style"/>
          <w:sz w:val="20"/>
          <w:szCs w:val="20"/>
        </w:rPr>
        <w:t xml:space="preserve"> internal akan mengetahui konsekuensi dari tindakannya apabila melakukan senjangan anggaran. Hal ini memperjelas bahwa mereka yang tidak memiliki </w:t>
      </w:r>
      <w:r>
        <w:rPr>
          <w:rFonts w:ascii="Bookman Old Style" w:hAnsi="Bookman Old Style"/>
          <w:i/>
          <w:sz w:val="20"/>
          <w:szCs w:val="20"/>
        </w:rPr>
        <w:t>locus of control</w:t>
      </w:r>
      <w:r>
        <w:rPr>
          <w:rFonts w:ascii="Bookman Old Style" w:hAnsi="Bookman Old Style"/>
          <w:sz w:val="20"/>
          <w:szCs w:val="20"/>
        </w:rPr>
        <w:t xml:space="preserve"> internal yang baik akan gagal menjalankan tugasnya dalam proses penyusunan anggaran, sehingga mereka akan melakukan senjangan anggaran demi pencitraan mereka. Mereka akan dinilai mampu mencapai anggaran yang lebih dari apa yang telah ditargetkan. Tetapi, mereka yang memiliki </w:t>
      </w:r>
      <w:r>
        <w:rPr>
          <w:rFonts w:ascii="Bookman Old Style" w:hAnsi="Bookman Old Style"/>
          <w:i/>
          <w:sz w:val="20"/>
          <w:szCs w:val="20"/>
        </w:rPr>
        <w:t>locus of control</w:t>
      </w:r>
      <w:r>
        <w:rPr>
          <w:rFonts w:ascii="Bookman Old Style" w:hAnsi="Bookman Old Style"/>
          <w:sz w:val="20"/>
          <w:szCs w:val="20"/>
        </w:rPr>
        <w:t xml:space="preserve"> internal yang baik tidak akan melakukan senjangan anggaran dalam proses penyusunan anggaran, karena mereka bisa mengendalikan diri dan mengetahui konsekuensi apa yang akan diterima apabila melakukan senjangan anggaran tersebut.</w:t>
      </w:r>
    </w:p>
    <w:p w:rsidR="001D73C2" w:rsidRDefault="003F5570">
      <w:pPr>
        <w:pStyle w:val="ListParagraph"/>
        <w:autoSpaceDE w:val="0"/>
        <w:autoSpaceDN w:val="0"/>
        <w:adjustRightInd w:val="0"/>
        <w:spacing w:after="0" w:line="240" w:lineRule="auto"/>
        <w:ind w:left="0"/>
        <w:jc w:val="both"/>
        <w:rPr>
          <w:rFonts w:ascii="Bookman Old Style" w:hAnsi="Bookman Old Style"/>
          <w:sz w:val="20"/>
          <w:szCs w:val="20"/>
        </w:rPr>
      </w:pPr>
      <w:r>
        <w:rPr>
          <w:rFonts w:ascii="Bookman Old Style" w:hAnsi="Bookman Old Style"/>
          <w:sz w:val="20"/>
          <w:szCs w:val="20"/>
        </w:rPr>
        <w:tab/>
        <w:t xml:space="preserve">Penjelasan konsep kesenjangan dapat dimulai dari pendekatan </w:t>
      </w:r>
      <w:r>
        <w:rPr>
          <w:rFonts w:ascii="Bookman Old Style" w:hAnsi="Bookman Old Style"/>
          <w:i/>
          <w:sz w:val="20"/>
          <w:szCs w:val="20"/>
        </w:rPr>
        <w:t>agency theory</w:t>
      </w:r>
      <w:r>
        <w:rPr>
          <w:rFonts w:ascii="Bookman Old Style" w:hAnsi="Bookman Old Style"/>
          <w:sz w:val="20"/>
          <w:szCs w:val="20"/>
        </w:rPr>
        <w:t xml:space="preserve">. Praktik kesenjangan anggaran dalam perspektif </w:t>
      </w:r>
      <w:r>
        <w:rPr>
          <w:rFonts w:ascii="Bookman Old Style" w:hAnsi="Bookman Old Style"/>
          <w:i/>
          <w:sz w:val="20"/>
          <w:szCs w:val="20"/>
        </w:rPr>
        <w:t xml:space="preserve">agency theory </w:t>
      </w:r>
      <w:r>
        <w:rPr>
          <w:rFonts w:ascii="Bookman Old Style" w:hAnsi="Bookman Old Style"/>
          <w:sz w:val="20"/>
          <w:szCs w:val="20"/>
        </w:rPr>
        <w:t xml:space="preserve">dipengaruhi oleh adanya konflik kepentingan antara </w:t>
      </w:r>
      <w:r>
        <w:rPr>
          <w:rFonts w:ascii="Bookman Old Style" w:hAnsi="Bookman Old Style"/>
          <w:i/>
          <w:sz w:val="20"/>
          <w:szCs w:val="20"/>
        </w:rPr>
        <w:t xml:space="preserve">agent </w:t>
      </w:r>
      <w:r>
        <w:rPr>
          <w:rFonts w:ascii="Bookman Old Style" w:hAnsi="Bookman Old Style"/>
          <w:sz w:val="20"/>
          <w:szCs w:val="20"/>
        </w:rPr>
        <w:t xml:space="preserve">dengan </w:t>
      </w:r>
      <w:r>
        <w:rPr>
          <w:rFonts w:ascii="Bookman Old Style" w:hAnsi="Bookman Old Style"/>
          <w:i/>
          <w:sz w:val="20"/>
          <w:szCs w:val="20"/>
        </w:rPr>
        <w:t>principal</w:t>
      </w:r>
      <w:r>
        <w:rPr>
          <w:rFonts w:ascii="Bookman Old Style" w:hAnsi="Bookman Old Style"/>
          <w:sz w:val="20"/>
          <w:szCs w:val="20"/>
        </w:rPr>
        <w:t xml:space="preserve"> yang timbul ketika setiap pihak ingin mencapai atau mempertahankan kemakmuran sesuai dengan kehendaknya (Madjodjo, 2017). Kesenjangan anggaran (</w:t>
      </w:r>
      <w:r>
        <w:rPr>
          <w:rFonts w:ascii="Bookman Old Style" w:hAnsi="Bookman Old Style"/>
          <w:i/>
          <w:sz w:val="20"/>
          <w:szCs w:val="20"/>
        </w:rPr>
        <w:t>budgetary slack</w:t>
      </w:r>
      <w:r>
        <w:rPr>
          <w:rFonts w:ascii="Bookman Old Style" w:hAnsi="Bookman Old Style"/>
          <w:sz w:val="20"/>
          <w:szCs w:val="20"/>
        </w:rPr>
        <w:t>) merupakan perbedaan jumlah anggaran yang diajukan dengan estimasi pencapaian terbaik dari pemerintah. Kesenjangan anggaran timbul karena keinginan dari atasan dan bawahan yang tidak sama terutama jika kinerja bawahan dinilai berdasarkan pencapaian anggaran</w:t>
      </w:r>
      <w:r w:rsidR="00561DB5">
        <w:rPr>
          <w:rFonts w:ascii="Bookman Old Style" w:hAnsi="Bookman Old Style"/>
          <w:sz w:val="20"/>
          <w:szCs w:val="20"/>
          <w:lang w:val="en-US"/>
        </w:rPr>
        <w:fldChar w:fldCharType="begin" w:fldLock="1"/>
      </w:r>
      <w:r>
        <w:rPr>
          <w:rFonts w:ascii="Bookman Old Style" w:hAnsi="Bookman Old Style"/>
          <w:sz w:val="20"/>
          <w:szCs w:val="20"/>
          <w:lang w:val="en-US"/>
        </w:rPr>
        <w:instrText>ADDIN CSL_CITATION {"citationItems":[{"id":"ITEM-1","itemData":{"author":[{"dropping-particle":"","family":"Sastiana","given":"","non-dropping-particle":"","parse-names":false,"suffix":""},{"dropping-particle":"","family":"Sumarlin","given":"","non-dropping-particle":"","parse-names":false,"suffix":""}],"container-title":"Akuntansi Peradaban","id":"ITEM-1","issue":"1","issued":{"date-parts":[["2016"]]},"page":"106-127","title":"Pengaruh Audit Forensik Dan Profesionalisme Auditor Terhadap Pencegahan Fraud Dengan Kecerdasan Spiritual Sebagai Variabel Moderating Pada Perwakilan BPKP Provinsi Sulawesi Selatan","type":"article-journal","volume":"I"},"uris":["http://www.mendeley.com/documents/?uuid=6c50ebd2-153a-4944-a4e3-8ac4650d4a76","http://www.mendeley.com/documents/?uuid=941838f2-b20d-40cc-a94c-9d1a5f5b5a63"]}],"mendeley":{"formattedCitation":"(Sastiana &amp; Sumarlin, 2016)","manualFormatting":"(Sunarchrisna&amp; Ismawati, 2017)","plainTextFormattedCitation":"(Sastiana &amp; Sumarlin, 2016)","previouslyFormattedCitation":"(Sastiana &amp; Sumarlin, 2016)"},"properties":{"noteIndex":0},"schema":"https://github.com/citation-style-language/schema/raw/master/csl-citation.json"}</w:instrText>
      </w:r>
      <w:r w:rsidR="00561DB5">
        <w:rPr>
          <w:rFonts w:ascii="Bookman Old Style" w:hAnsi="Bookman Old Style"/>
          <w:sz w:val="20"/>
          <w:szCs w:val="20"/>
          <w:lang w:val="en-US"/>
        </w:rPr>
        <w:fldChar w:fldCharType="separate"/>
      </w:r>
      <w:r>
        <w:rPr>
          <w:rFonts w:ascii="Bookman Old Style" w:hAnsi="Bookman Old Style"/>
          <w:noProof/>
          <w:sz w:val="20"/>
          <w:szCs w:val="20"/>
          <w:lang w:val="en-US"/>
        </w:rPr>
        <w:t>(</w:t>
      </w:r>
      <w:r>
        <w:rPr>
          <w:rFonts w:ascii="Bookman Old Style" w:hAnsi="Bookman Old Style"/>
          <w:noProof/>
          <w:sz w:val="20"/>
          <w:szCs w:val="20"/>
        </w:rPr>
        <w:t>Sunarchrisna</w:t>
      </w:r>
      <w:r>
        <w:rPr>
          <w:rFonts w:ascii="Bookman Old Style" w:hAnsi="Bookman Old Style"/>
          <w:noProof/>
          <w:sz w:val="20"/>
          <w:szCs w:val="20"/>
          <w:lang w:val="en-US"/>
        </w:rPr>
        <w:t>&amp;</w:t>
      </w:r>
      <w:r>
        <w:rPr>
          <w:rFonts w:ascii="Bookman Old Style" w:hAnsi="Bookman Old Style"/>
          <w:noProof/>
          <w:sz w:val="20"/>
          <w:szCs w:val="20"/>
        </w:rPr>
        <w:t xml:space="preserve"> Ismawati, 2017</w:t>
      </w:r>
      <w:r>
        <w:rPr>
          <w:rFonts w:ascii="Bookman Old Style" w:hAnsi="Bookman Old Style"/>
          <w:noProof/>
          <w:sz w:val="20"/>
          <w:szCs w:val="20"/>
          <w:lang w:val="en-US"/>
        </w:rPr>
        <w:t>)</w:t>
      </w:r>
      <w:r w:rsidR="00561DB5">
        <w:rPr>
          <w:rFonts w:ascii="Bookman Old Style" w:hAnsi="Bookman Old Style"/>
          <w:sz w:val="20"/>
          <w:szCs w:val="20"/>
          <w:lang w:val="en-US"/>
        </w:rPr>
        <w:fldChar w:fldCharType="end"/>
      </w:r>
      <w:r>
        <w:rPr>
          <w:rFonts w:ascii="Bookman Old Style" w:hAnsi="Bookman Old Style"/>
          <w:sz w:val="20"/>
          <w:szCs w:val="20"/>
        </w:rPr>
        <w:t xml:space="preserve">. Hal ini sejalan dengan </w:t>
      </w:r>
      <w:r>
        <w:rPr>
          <w:rFonts w:ascii="Bookman Old Style" w:hAnsi="Bookman Old Style"/>
          <w:i/>
          <w:sz w:val="20"/>
          <w:szCs w:val="20"/>
        </w:rPr>
        <w:t>agency theory</w:t>
      </w:r>
      <w:r>
        <w:rPr>
          <w:rFonts w:ascii="Bookman Old Style" w:hAnsi="Bookman Old Style"/>
          <w:sz w:val="20"/>
          <w:szCs w:val="20"/>
        </w:rPr>
        <w:t xml:space="preserve">, manusia akan bersikap oportunistik dimana lebih mementingkan kepentingan pribadi daripada kepentingan dalam organisasi. </w:t>
      </w:r>
      <w:r>
        <w:rPr>
          <w:rFonts w:ascii="Bookman Old Style" w:hAnsi="Bookman Old Style"/>
          <w:i/>
          <w:sz w:val="20"/>
          <w:szCs w:val="20"/>
        </w:rPr>
        <w:t>Agent</w:t>
      </w:r>
      <w:r>
        <w:rPr>
          <w:rFonts w:ascii="Bookman Old Style" w:hAnsi="Bookman Old Style"/>
          <w:sz w:val="20"/>
          <w:szCs w:val="20"/>
        </w:rPr>
        <w:t xml:space="preserve"> akan termotivasi untuk meningkatkan kompensasi dimasa depan dengan meningkatkan kinerjanya, sedangkan </w:t>
      </w:r>
      <w:r>
        <w:rPr>
          <w:rFonts w:ascii="Bookman Old Style" w:hAnsi="Bookman Old Style"/>
          <w:i/>
          <w:sz w:val="20"/>
          <w:szCs w:val="20"/>
        </w:rPr>
        <w:t xml:space="preserve">principal </w:t>
      </w:r>
      <w:r>
        <w:rPr>
          <w:rFonts w:ascii="Bookman Old Style" w:hAnsi="Bookman Old Style"/>
          <w:sz w:val="20"/>
          <w:szCs w:val="20"/>
        </w:rPr>
        <w:t>termotivasi untuk meningkatkan utilitas dan profitabilitas</w:t>
      </w:r>
      <w:r w:rsidR="00561DB5">
        <w:rPr>
          <w:rFonts w:ascii="Bookman Old Style" w:hAnsi="Bookman Old Style"/>
          <w:sz w:val="20"/>
          <w:szCs w:val="20"/>
          <w:lang w:val="en-US"/>
        </w:rPr>
        <w:fldChar w:fldCharType="begin" w:fldLock="1"/>
      </w:r>
      <w:r>
        <w:rPr>
          <w:rFonts w:ascii="Bookman Old Style" w:hAnsi="Bookman Old Style"/>
          <w:sz w:val="20"/>
          <w:szCs w:val="20"/>
          <w:lang w:val="en-US"/>
        </w:rPr>
        <w:instrText>ADDIN CSL_CITATION {"citationItems":[{"id":"ITEM-1","itemData":{"author":[{"dropping-particle":"","family":"Pusporini","given":"Irma Dwi","non-dropping-particle":"","parse-names":false,"suffix":""},{"dropping-particle":"","family":"Haryadi","given":"","non-dropping-particle":"","parse-names":false,"suffix":""},{"dropping-particle":"","family":"Herwiyanti","given":"Eliada","non-dropping-particle":"","parse-names":false,"suffix":""}],"container-title":"Journal of Research in Business, Economics and Management (JRBEM)","id":"ITEM-1","issue":"1","issued":{"date-parts":[["2018"]]},"page":"2261-2269","title":"The Effect of Budget Participation on Budgetary Slack with Information Asymmetry and Organizational Commitment as a Moderating Variable","type":"article-journal","volume":"12"},"uris":["http://www.mendeley.com/documents/?uuid=f306cb3e-cbd7-4b2d-928b-f64c4d1b4847","http://www.mendeley.com/documents/?uuid=d264d813-1a73-4125-b5eb-aac28754a90b"]}],"mendeley":{"formattedCitation":"(Pusporini, Haryadi, &amp; Herwiyanti, 2018)","plainTextFormattedCitation":"(Pusporini, Haryadi, &amp; Herwiyanti, 2018)","previouslyFormattedCitation":"(Pusporini, Haryadi, &amp; Herwiyanti, 2018)"},"properties":{"noteIndex":0},"schema":"https://github.com/citation-style-language/schema/raw/master/csl-citation.json"}</w:instrText>
      </w:r>
      <w:r w:rsidR="00561DB5">
        <w:rPr>
          <w:rFonts w:ascii="Bookman Old Style" w:hAnsi="Bookman Old Style"/>
          <w:sz w:val="20"/>
          <w:szCs w:val="20"/>
          <w:lang w:val="en-US"/>
        </w:rPr>
        <w:fldChar w:fldCharType="separate"/>
      </w:r>
      <w:r w:rsidRPr="003F5570">
        <w:rPr>
          <w:rFonts w:ascii="Bookman Old Style" w:hAnsi="Bookman Old Style"/>
          <w:noProof/>
          <w:sz w:val="20"/>
          <w:szCs w:val="20"/>
          <w:lang w:val="en-US"/>
        </w:rPr>
        <w:t>(Pusporini, Haryadi, &amp; Herwiyanti, 2018)</w:t>
      </w:r>
      <w:r w:rsidR="00561DB5">
        <w:rPr>
          <w:rFonts w:ascii="Bookman Old Style" w:hAnsi="Bookman Old Style"/>
          <w:sz w:val="20"/>
          <w:szCs w:val="20"/>
          <w:lang w:val="en-US"/>
        </w:rPr>
        <w:fldChar w:fldCharType="end"/>
      </w:r>
      <w:r>
        <w:rPr>
          <w:rFonts w:ascii="Bookman Old Style" w:hAnsi="Bookman Old Style"/>
          <w:sz w:val="20"/>
          <w:szCs w:val="20"/>
        </w:rPr>
        <w:t>.</w:t>
      </w:r>
    </w:p>
    <w:p w:rsidR="001D73C2" w:rsidRDefault="003F5570">
      <w:pPr>
        <w:pStyle w:val="ListParagraph"/>
        <w:spacing w:after="0" w:line="240" w:lineRule="auto"/>
        <w:ind w:left="0"/>
        <w:jc w:val="both"/>
        <w:rPr>
          <w:rFonts w:ascii="Bookman Old Style" w:hAnsi="Bookman Old Style"/>
          <w:sz w:val="20"/>
          <w:szCs w:val="20"/>
        </w:rPr>
      </w:pPr>
      <w:r>
        <w:rPr>
          <w:rFonts w:ascii="Bookman Old Style" w:hAnsi="Bookman Old Style"/>
          <w:sz w:val="20"/>
          <w:szCs w:val="20"/>
        </w:rPr>
        <w:tab/>
        <w:t xml:space="preserve">Salah satu kondisi yang juga dapat menyebabkan adanya kesenjangan anggaran adalah </w:t>
      </w:r>
      <w:r>
        <w:rPr>
          <w:rFonts w:ascii="Bookman Old Style" w:hAnsi="Bookman Old Style"/>
          <w:i/>
          <w:sz w:val="20"/>
          <w:szCs w:val="20"/>
        </w:rPr>
        <w:t>budget emphasis. Budget emphasis</w:t>
      </w:r>
      <w:r>
        <w:rPr>
          <w:rFonts w:ascii="Bookman Old Style" w:hAnsi="Bookman Old Style"/>
          <w:sz w:val="20"/>
          <w:szCs w:val="20"/>
        </w:rPr>
        <w:t xml:space="preserve"> yaitu tekanan dari atasan terhadap bawahannya terhadap anggaran, dan anggaran tersebut digunakan sebagai tolak ukur kinerja pegawai. Apabila kinerja dijadikan sebagai tolak ukur maka seorang bawahan akan berusaha meningkatkan kinerjanya dengan cara membuat target anggaran mudah dicapai</w:t>
      </w:r>
      <w:r w:rsidR="00561DB5">
        <w:rPr>
          <w:rFonts w:ascii="Bookman Old Style" w:hAnsi="Bookman Old Style"/>
          <w:sz w:val="20"/>
          <w:szCs w:val="20"/>
          <w:lang w:val="en-US"/>
        </w:rPr>
        <w:fldChar w:fldCharType="begin" w:fldLock="1"/>
      </w:r>
      <w:r>
        <w:rPr>
          <w:rFonts w:ascii="Bookman Old Style" w:hAnsi="Bookman Old Style"/>
          <w:sz w:val="20"/>
          <w:szCs w:val="20"/>
          <w:lang w:val="en-US"/>
        </w:rPr>
        <w:instrText>ADDIN CSL_CITATION {"citationItems":[{"id":"ITEM-1","itemData":{"author":[{"dropping-particle":"","family":"Evindiana","given":"Fernanda","non-dropping-particle":"","parse-names":false,"suffix":""},{"dropping-particle":"","family":"Andini","given":"Rita","non-dropping-particle":"","parse-names":false,"suffix":""},{"dropping-particle":"","family":"Putri","given":"Mariska Ariesta","non-dropping-particle":"","parse-names":false,"suffix":""}],"container-title":"Journal Of Accounting","id":"ITEM-1","issued":{"date-parts":[["2018"]]},"page":"1-15","title":"Pengaruh Partisipasi Anggaran Dan Penekanan Anggaran Terhadap Senjangan Anggaran Dengan Asimetri Informasi Sebagai Variabel Intervening","type":"article-journal"},"uris":["http://www.mendeley.com/documents/?uuid=036957ef-70bc-4b34-9672-f6504edf1ba2"]}],"mendeley":{"formattedCitation":"(Evindiana, Andini, &amp; Putri, 2018)","plainTextFormattedCitation":"(Evindiana, Andini, &amp; Putri, 2018)","previouslyFormattedCitation":"(Evindiana, Andini, &amp; Putri, 2018)"},"properties":{"noteIndex":0},"schema":"https://github.com/citation-style-language/schema/raw/master/csl-citation.json"}</w:instrText>
      </w:r>
      <w:r w:rsidR="00561DB5">
        <w:rPr>
          <w:rFonts w:ascii="Bookman Old Style" w:hAnsi="Bookman Old Style"/>
          <w:sz w:val="20"/>
          <w:szCs w:val="20"/>
          <w:lang w:val="en-US"/>
        </w:rPr>
        <w:fldChar w:fldCharType="separate"/>
      </w:r>
      <w:r w:rsidRPr="003F5570">
        <w:rPr>
          <w:rFonts w:ascii="Bookman Old Style" w:hAnsi="Bookman Old Style"/>
          <w:noProof/>
          <w:sz w:val="20"/>
          <w:szCs w:val="20"/>
          <w:lang w:val="en-US"/>
        </w:rPr>
        <w:t>(Evindiana, Andini, &amp; Putri, 2018)</w:t>
      </w:r>
      <w:r w:rsidR="00561DB5">
        <w:rPr>
          <w:rFonts w:ascii="Bookman Old Style" w:hAnsi="Bookman Old Style"/>
          <w:sz w:val="20"/>
          <w:szCs w:val="20"/>
          <w:lang w:val="en-US"/>
        </w:rPr>
        <w:fldChar w:fldCharType="end"/>
      </w:r>
      <w:r>
        <w:rPr>
          <w:rFonts w:ascii="Bookman Old Style" w:hAnsi="Bookman Old Style"/>
          <w:sz w:val="20"/>
          <w:szCs w:val="20"/>
        </w:rPr>
        <w:t xml:space="preserve">. Hal ini sejalan dengan teori atribusi, dimana teori tersebut diterapkan dengan menggunakan dua variabel pertama yaitu variabel tempat pengendalian internal merupakan perilaku ataupun perasaan yang dialami oleh seseorang dalam mencapai target anggaran dan kemampuannya untuk mempengaruhi kinerja secara personal terkait dengan keahlian dan usahanya, kedua yaitu tempat pengendalian eksternal merupakan perasaan yang dimiliki oleh seseorang bahwa perilakunya dipengaruhi oleh berbagai faktor diluar kendalinya ataupun kendala yang </w:t>
      </w:r>
      <w:r>
        <w:rPr>
          <w:rFonts w:ascii="Bookman Old Style" w:hAnsi="Bookman Old Style"/>
          <w:sz w:val="20"/>
          <w:szCs w:val="20"/>
        </w:rPr>
        <w:lastRenderedPageBreak/>
        <w:t>kemungkinan dialami dalam mencapai target anggaran</w:t>
      </w:r>
      <w:r w:rsidR="00561DB5">
        <w:rPr>
          <w:rFonts w:ascii="Bookman Old Style" w:hAnsi="Bookman Old Style"/>
          <w:sz w:val="20"/>
          <w:szCs w:val="20"/>
          <w:lang w:val="en-US"/>
        </w:rPr>
        <w:fldChar w:fldCharType="begin" w:fldLock="1"/>
      </w:r>
      <w:r>
        <w:rPr>
          <w:rFonts w:ascii="Bookman Old Style" w:hAnsi="Bookman Old Style"/>
          <w:sz w:val="20"/>
          <w:szCs w:val="20"/>
          <w:lang w:val="en-US"/>
        </w:rPr>
        <w:instrText>ADDIN CSL_CITATION {"citationItems":[{"id":"ITEM-1","itemData":{"author":[{"dropping-particle":"","family":"Umasangadji","given":"Syaiful","non-dropping-particle":"","parse-names":false,"suffix":""},{"dropping-particle":"","family":"Suwandi","given":"Memen","non-dropping-particle":"","parse-names":false,"suffix":""},{"dropping-particle":"","family":"Sumarlin","given":"","non-dropping-particle":"","parse-names":false,"suffix":""}],"container-title":"Jurnal Ilmiah Akuntansi Peradaban","id":"ITEM-1","issue":"1","issued":{"date-parts":[["2019"]]},"page":"64-77","title":"Pengaruh Partisipasi Anggaran, Budget Emphasis Dan Komitmen Organisasi Terhadap Budgetary Slack Dengan Locus Of Control Sebagai Variabel Moderasi Pada Skpd Kabupaten Polewali Mandar","type":"article-journal","volume":"5"},"uris":["http://www.mendeley.com/documents/?uuid=bf4dbc09-0f9b-43dc-a57d-af5061888d3e"]}],"mendeley":{"formattedCitation":"(Umasangadji et al., 2019)","plainTextFormattedCitation":"(Umasangadji et al., 2019)","previouslyFormattedCitation":"(Umasangadji et al., 2019)"},"properties":{"noteIndex":0},"schema":"https://github.com/citation-style-language/schema/raw/master/csl-citation.json"}</w:instrText>
      </w:r>
      <w:r w:rsidR="00561DB5">
        <w:rPr>
          <w:rFonts w:ascii="Bookman Old Style" w:hAnsi="Bookman Old Style"/>
          <w:sz w:val="20"/>
          <w:szCs w:val="20"/>
          <w:lang w:val="en-US"/>
        </w:rPr>
        <w:fldChar w:fldCharType="separate"/>
      </w:r>
      <w:r>
        <w:rPr>
          <w:rFonts w:ascii="Bookman Old Style" w:hAnsi="Bookman Old Style"/>
          <w:noProof/>
          <w:sz w:val="20"/>
          <w:szCs w:val="20"/>
          <w:lang w:val="en-US"/>
        </w:rPr>
        <w:t xml:space="preserve">(Umasangadji </w:t>
      </w:r>
      <w:r>
        <w:rPr>
          <w:rFonts w:ascii="Bookman Old Style" w:hAnsi="Bookman Old Style"/>
          <w:i/>
          <w:noProof/>
          <w:sz w:val="20"/>
          <w:szCs w:val="20"/>
          <w:lang w:val="en-US"/>
        </w:rPr>
        <w:t>et al</w:t>
      </w:r>
      <w:r>
        <w:rPr>
          <w:rFonts w:ascii="Bookman Old Style" w:hAnsi="Bookman Old Style"/>
          <w:noProof/>
          <w:sz w:val="20"/>
          <w:szCs w:val="20"/>
          <w:lang w:val="en-US"/>
        </w:rPr>
        <w:t>., 2019)</w:t>
      </w:r>
      <w:r w:rsidR="00561DB5">
        <w:rPr>
          <w:rFonts w:ascii="Bookman Old Style" w:hAnsi="Bookman Old Style"/>
          <w:sz w:val="20"/>
          <w:szCs w:val="20"/>
          <w:lang w:val="en-US"/>
        </w:rPr>
        <w:fldChar w:fldCharType="end"/>
      </w:r>
      <w:r>
        <w:rPr>
          <w:rFonts w:ascii="Bookman Old Style" w:hAnsi="Bookman Old Style"/>
          <w:sz w:val="20"/>
          <w:szCs w:val="20"/>
        </w:rPr>
        <w:t xml:space="preserve">. Hasil penelitian </w:t>
      </w:r>
      <w:r w:rsidR="008C1223">
        <w:rPr>
          <w:rFonts w:ascii="Bookman Old Style" w:hAnsi="Bookman Old Style"/>
          <w:sz w:val="20"/>
          <w:szCs w:val="20"/>
        </w:rPr>
        <w:fldChar w:fldCharType="begin" w:fldLock="1"/>
      </w:r>
      <w:r w:rsidR="008C1223">
        <w:rPr>
          <w:rFonts w:ascii="Bookman Old Style" w:hAnsi="Bookman Old Style"/>
          <w:sz w:val="20"/>
          <w:szCs w:val="20"/>
        </w:rPr>
        <w:instrText>ADDIN CSL_CITATION {"citationItems":[{"id":"ITEM-1","itemData":{"author":[{"dropping-particle":"","family":"Hati","given":"Ravika Permata","non-dropping-particle":"","parse-names":false,"suffix":""}],"container-title":"Measurement","id":"ITEM-1","issue":"1","issued":{"date-parts":[["2019"]]},"page":"20-27","title":"Pengaruh Partisipasi Anggaran, Budget Enphasis dan Self Esteem Terhadap Budgetary Slack Pada Hotel Berbintang Empat Di Kota Batam","type":"article-journal","volume":"13"},"uris":["http://www.mendeley.com/documents/?uuid=9ec2f0cf-a0a2-4bec-a45f-b71e75be1e65"]}],"mendeley":{"formattedCitation":"(Hati, 2019)","manualFormatting":"Hati (2019)","plainTextFormattedCitation":"(Hati, 2019)","previouslyFormattedCitation":"(Hati, 2019)"},"properties":{"noteIndex":0},"schema":"https://github.com/citation-style-language/schema/raw/master/csl-citation.json"}</w:instrText>
      </w:r>
      <w:r w:rsidR="008C1223">
        <w:rPr>
          <w:rFonts w:ascii="Bookman Old Style" w:hAnsi="Bookman Old Style"/>
          <w:sz w:val="20"/>
          <w:szCs w:val="20"/>
        </w:rPr>
        <w:fldChar w:fldCharType="separate"/>
      </w:r>
      <w:r w:rsidR="008C1223">
        <w:rPr>
          <w:rFonts w:ascii="Bookman Old Style" w:hAnsi="Bookman Old Style"/>
          <w:noProof/>
          <w:sz w:val="20"/>
          <w:szCs w:val="20"/>
        </w:rPr>
        <w:t>Hati</w:t>
      </w:r>
      <w:r w:rsidR="008C1223" w:rsidRPr="008C1223">
        <w:rPr>
          <w:rFonts w:ascii="Bookman Old Style" w:hAnsi="Bookman Old Style"/>
          <w:noProof/>
          <w:sz w:val="20"/>
          <w:szCs w:val="20"/>
        </w:rPr>
        <w:t xml:space="preserve"> </w:t>
      </w:r>
      <w:r w:rsidR="008C1223">
        <w:rPr>
          <w:rFonts w:ascii="Bookman Old Style" w:hAnsi="Bookman Old Style"/>
          <w:noProof/>
          <w:sz w:val="20"/>
          <w:szCs w:val="20"/>
        </w:rPr>
        <w:t>(</w:t>
      </w:r>
      <w:r w:rsidR="008C1223" w:rsidRPr="008C1223">
        <w:rPr>
          <w:rFonts w:ascii="Bookman Old Style" w:hAnsi="Bookman Old Style"/>
          <w:noProof/>
          <w:sz w:val="20"/>
          <w:szCs w:val="20"/>
        </w:rPr>
        <w:t>2019)</w:t>
      </w:r>
      <w:r w:rsidR="008C1223">
        <w:rPr>
          <w:rFonts w:ascii="Bookman Old Style" w:hAnsi="Bookman Old Style"/>
          <w:sz w:val="20"/>
          <w:szCs w:val="20"/>
        </w:rPr>
        <w:fldChar w:fldCharType="end"/>
      </w:r>
      <w:r>
        <w:rPr>
          <w:rFonts w:ascii="Bookman Old Style" w:hAnsi="Bookman Old Style"/>
          <w:sz w:val="20"/>
          <w:szCs w:val="20"/>
        </w:rPr>
        <w:t xml:space="preserve"> ditemukan adanya pengaruh </w:t>
      </w:r>
      <w:r>
        <w:rPr>
          <w:rFonts w:ascii="Bookman Old Style" w:hAnsi="Bookman Old Style"/>
          <w:i/>
          <w:sz w:val="20"/>
          <w:szCs w:val="20"/>
        </w:rPr>
        <w:t>budget emphasis</w:t>
      </w:r>
      <w:r>
        <w:rPr>
          <w:rFonts w:ascii="Bookman Old Style" w:hAnsi="Bookman Old Style"/>
          <w:sz w:val="20"/>
          <w:szCs w:val="20"/>
        </w:rPr>
        <w:t xml:space="preserve"> terhadap kesenjangan anggaran. Sejalan dengan penelitian</w:t>
      </w:r>
      <w:r w:rsidR="008C1223">
        <w:rPr>
          <w:rFonts w:ascii="Bookman Old Style" w:hAnsi="Bookman Old Style"/>
          <w:sz w:val="20"/>
          <w:szCs w:val="20"/>
        </w:rPr>
        <w:t xml:space="preserve"> </w:t>
      </w:r>
      <w:r w:rsidR="008C1223">
        <w:rPr>
          <w:rFonts w:ascii="Bookman Old Style" w:hAnsi="Bookman Old Style"/>
          <w:sz w:val="20"/>
          <w:szCs w:val="20"/>
        </w:rPr>
        <w:fldChar w:fldCharType="begin" w:fldLock="1"/>
      </w:r>
      <w:r w:rsidR="000462DC">
        <w:rPr>
          <w:rFonts w:ascii="Bookman Old Style" w:hAnsi="Bookman Old Style"/>
          <w:sz w:val="20"/>
          <w:szCs w:val="20"/>
        </w:rPr>
        <w:instrText>ADDIN CSL_CITATION {"citationItems":[{"id":"ITEM-1","itemData":{"author":[{"dropping-particle":"","family":"Untari","given":"Dwi","non-dropping-particle":"","parse-names":false,"suffix":""}],"container-title":"JOM Fekon","id":"ITEM-1","issue":"1","issued":{"date-parts":[["2017"]]},"page":"3601-3615","title":"Pengaruh Partisipasi Anggaran, Asimetri Informasi, Locus Of Control, Penekanan Anggaran, Dan Ketidakpastian Lingkungan terhadap Senjangan Anggaran (Studi Empiris Pada SKPD Kabupaten Bengkalis)","type":"article-journal","volume":"4"},"uris":["http://www.mendeley.com/documents/?uuid=cefc3806-4008-41fa-8ed3-18fb949cb63e"]}],"mendeley":{"formattedCitation":"(Untari, 2017)","manualFormatting":"Untari (2017)","plainTextFormattedCitation":"(Untari, 2017)","previouslyFormattedCitation":"(Untari, 2017)"},"properties":{"noteIndex":0},"schema":"https://github.com/citation-style-language/schema/raw/master/csl-citation.json"}</w:instrText>
      </w:r>
      <w:r w:rsidR="008C1223">
        <w:rPr>
          <w:rFonts w:ascii="Bookman Old Style" w:hAnsi="Bookman Old Style"/>
          <w:sz w:val="20"/>
          <w:szCs w:val="20"/>
        </w:rPr>
        <w:fldChar w:fldCharType="separate"/>
      </w:r>
      <w:r w:rsidR="008C1223">
        <w:rPr>
          <w:rFonts w:ascii="Bookman Old Style" w:hAnsi="Bookman Old Style"/>
          <w:noProof/>
          <w:sz w:val="20"/>
          <w:szCs w:val="20"/>
        </w:rPr>
        <w:t>Untari</w:t>
      </w:r>
      <w:r w:rsidR="008C1223" w:rsidRPr="008C1223">
        <w:rPr>
          <w:rFonts w:ascii="Bookman Old Style" w:hAnsi="Bookman Old Style"/>
          <w:noProof/>
          <w:sz w:val="20"/>
          <w:szCs w:val="20"/>
        </w:rPr>
        <w:t xml:space="preserve"> </w:t>
      </w:r>
      <w:r w:rsidR="008C1223">
        <w:rPr>
          <w:rFonts w:ascii="Bookman Old Style" w:hAnsi="Bookman Old Style"/>
          <w:noProof/>
          <w:sz w:val="20"/>
          <w:szCs w:val="20"/>
        </w:rPr>
        <w:t>(</w:t>
      </w:r>
      <w:r w:rsidR="008C1223" w:rsidRPr="008C1223">
        <w:rPr>
          <w:rFonts w:ascii="Bookman Old Style" w:hAnsi="Bookman Old Style"/>
          <w:noProof/>
          <w:sz w:val="20"/>
          <w:szCs w:val="20"/>
        </w:rPr>
        <w:t>2017)</w:t>
      </w:r>
      <w:r w:rsidR="008C1223">
        <w:rPr>
          <w:rFonts w:ascii="Bookman Old Style" w:hAnsi="Bookman Old Style"/>
          <w:sz w:val="20"/>
          <w:szCs w:val="20"/>
        </w:rPr>
        <w:fldChar w:fldCharType="end"/>
      </w:r>
      <w:r>
        <w:rPr>
          <w:rFonts w:ascii="Bookman Old Style" w:hAnsi="Bookman Old Style"/>
          <w:sz w:val="20"/>
          <w:szCs w:val="20"/>
        </w:rPr>
        <w:t xml:space="preserve"> yang mengatakan bahwa adanya pengaruh signifikan penekanan anggaran terhadap senjangan anggaran.</w:t>
      </w:r>
    </w:p>
    <w:p w:rsidR="001D73C2" w:rsidRDefault="003F5570">
      <w:pPr>
        <w:pStyle w:val="ListParagraph"/>
        <w:spacing w:after="0" w:line="240" w:lineRule="auto"/>
        <w:ind w:left="851" w:hanging="851"/>
        <w:jc w:val="both"/>
        <w:rPr>
          <w:rFonts w:ascii="Bookman Old Style" w:hAnsi="Bookman Old Style" w:cs="Times New Roman"/>
          <w:sz w:val="20"/>
          <w:szCs w:val="20"/>
        </w:rPr>
      </w:pPr>
      <w:r>
        <w:rPr>
          <w:rFonts w:ascii="Bookman Old Style" w:hAnsi="Bookman Old Style" w:cs="Times New Roman"/>
          <w:b/>
          <w:sz w:val="20"/>
          <w:szCs w:val="20"/>
        </w:rPr>
        <w:t xml:space="preserve">H1: </w:t>
      </w:r>
      <w:r>
        <w:rPr>
          <w:rFonts w:ascii="Bookman Old Style" w:hAnsi="Bookman Old Style" w:cs="Times New Roman"/>
          <w:b/>
          <w:sz w:val="20"/>
          <w:szCs w:val="20"/>
        </w:rPr>
        <w:tab/>
      </w:r>
      <w:r>
        <w:rPr>
          <w:rFonts w:ascii="Bookman Old Style" w:hAnsi="Bookman Old Style" w:cs="Times New Roman"/>
          <w:i/>
          <w:sz w:val="20"/>
          <w:szCs w:val="20"/>
        </w:rPr>
        <w:t>Budget emphasis</w:t>
      </w:r>
      <w:r>
        <w:rPr>
          <w:rFonts w:ascii="Bookman Old Style" w:hAnsi="Bookman Old Style" w:cs="Times New Roman"/>
          <w:sz w:val="20"/>
          <w:szCs w:val="20"/>
        </w:rPr>
        <w:t xml:space="preserve"> berpengaruh signifikan terhadap kesenjangan anggaran</w:t>
      </w:r>
    </w:p>
    <w:p w:rsidR="001D73C2" w:rsidRDefault="003F5570">
      <w:pPr>
        <w:pStyle w:val="ListParagraph"/>
        <w:tabs>
          <w:tab w:val="left" w:pos="0"/>
          <w:tab w:val="left" w:pos="142"/>
          <w:tab w:val="left" w:pos="426"/>
        </w:tabs>
        <w:spacing w:after="0" w:line="240" w:lineRule="auto"/>
        <w:ind w:left="0"/>
        <w:jc w:val="both"/>
        <w:rPr>
          <w:rFonts w:ascii="Bookman Old Style" w:hAnsi="Bookman Old Style"/>
          <w:sz w:val="20"/>
          <w:szCs w:val="20"/>
          <w:lang w:val="en-US"/>
        </w:rPr>
      </w:pPr>
      <w:r>
        <w:rPr>
          <w:rFonts w:ascii="Bookman Old Style" w:hAnsi="Bookman Old Style"/>
          <w:sz w:val="20"/>
          <w:szCs w:val="20"/>
        </w:rPr>
        <w:tab/>
      </w:r>
      <w:r>
        <w:rPr>
          <w:rFonts w:ascii="Bookman Old Style" w:hAnsi="Bookman Old Style"/>
          <w:sz w:val="20"/>
          <w:szCs w:val="20"/>
        </w:rPr>
        <w:tab/>
        <w:t>Kesenjangan anggaran dipicu oleh banyak faktor, salah satunya adalah asimetri informasi. Tujuan dari perencanaan sebenarnya yaitu kinerja dari pegawai, diharapkan dan seharusnya sama dengan anggaran yang dilaporkan, tetapi karena informasi yang didapatkan oleh bawahan lebih baik dari atasan, maka bawahan mengambil keputusan sepihak dari partisipasi anggaran dengan memberikan informasi yang tidak jelas, serta membuat target mudah di capai</w:t>
      </w:r>
      <w:r w:rsidR="000462DC">
        <w:rPr>
          <w:rFonts w:ascii="Bookman Old Style" w:hAnsi="Bookman Old Style"/>
          <w:sz w:val="20"/>
          <w:szCs w:val="20"/>
        </w:rPr>
        <w:t xml:space="preserve"> </w:t>
      </w:r>
      <w:r w:rsidR="000462DC">
        <w:rPr>
          <w:rFonts w:ascii="Bookman Old Style" w:hAnsi="Bookman Old Style"/>
          <w:sz w:val="20"/>
          <w:szCs w:val="20"/>
        </w:rPr>
        <w:fldChar w:fldCharType="begin" w:fldLock="1"/>
      </w:r>
      <w:r w:rsidR="000462DC">
        <w:rPr>
          <w:rFonts w:ascii="Bookman Old Style" w:hAnsi="Bookman Old Style"/>
          <w:sz w:val="20"/>
          <w:szCs w:val="20"/>
        </w:rPr>
        <w:instrText>ADDIN CSL_CITATION {"citationItems":[{"id":"ITEM-1","itemData":{"author":[{"dropping-particle":"","family":"Hikmahwati","given":"","non-dropping-particle":"","parse-names":false,"suffix":""},{"dropping-particle":"","family":"Respat","given":"Novita Weningtyas","non-dropping-particle":"","parse-names":false,"suffix":""},{"dropping-particle":"","family":"Adriani","given":"Ade","non-dropping-particle":"","parse-names":false,"suffix":""},{"dropping-particle":"","family":"Mukhlisah","given":"Nurul","non-dropping-particle":"","parse-names":false,"suffix":""}],"container-title":"Jurnal Riset Terapan Akuntansi","id":"ITEM-1","issue":"1","issued":{"date-parts":[["2018"]]},"page":"25-41","title":"Pengaruh Partisipasi Anggaran Dan Asimetri Informasi Terhadap Senjangan Anggaran Dengan Komitmen Organisasi Sebagai Variabel Moderasi ( Studi Empiris Politeknik Negeri Banjarmasin )","type":"article-journal","volume":"2"},"uris":["http://www.mendeley.com/documents/?uuid=288924d5-c7db-4f6d-96b0-817910d78be8"]}],"mendeley":{"formattedCitation":"(Hikmahwati, Respat, Adriani, &amp; Mukhlisah, 2018)","manualFormatting":"(Hikmahwati., dkk 2018)","plainTextFormattedCitation":"(Hikmahwati, Respat, Adriani, &amp; Mukhlisah, 2018)","previouslyFormattedCitation":"(Hikmahwati, Respat, Adriani, &amp; Mukhlisah, 2018)"},"properties":{"noteIndex":0},"schema":"https://github.com/citation-style-language/schema/raw/master/csl-citation.json"}</w:instrText>
      </w:r>
      <w:r w:rsidR="000462DC">
        <w:rPr>
          <w:rFonts w:ascii="Bookman Old Style" w:hAnsi="Bookman Old Style"/>
          <w:sz w:val="20"/>
          <w:szCs w:val="20"/>
        </w:rPr>
        <w:fldChar w:fldCharType="separate"/>
      </w:r>
      <w:r w:rsidR="000462DC" w:rsidRPr="000462DC">
        <w:rPr>
          <w:rFonts w:ascii="Bookman Old Style" w:hAnsi="Bookman Old Style"/>
          <w:noProof/>
          <w:sz w:val="20"/>
          <w:szCs w:val="20"/>
        </w:rPr>
        <w:t>(Hikmahwat</w:t>
      </w:r>
      <w:r w:rsidR="000462DC">
        <w:rPr>
          <w:rFonts w:ascii="Bookman Old Style" w:hAnsi="Bookman Old Style"/>
          <w:noProof/>
          <w:sz w:val="20"/>
          <w:szCs w:val="20"/>
        </w:rPr>
        <w:t>i., dkk</w:t>
      </w:r>
      <w:r w:rsidR="000462DC" w:rsidRPr="000462DC">
        <w:rPr>
          <w:rFonts w:ascii="Bookman Old Style" w:hAnsi="Bookman Old Style"/>
          <w:noProof/>
          <w:sz w:val="20"/>
          <w:szCs w:val="20"/>
        </w:rPr>
        <w:t xml:space="preserve"> 2018)</w:t>
      </w:r>
      <w:r w:rsidR="000462DC">
        <w:rPr>
          <w:rFonts w:ascii="Bookman Old Style" w:hAnsi="Bookman Old Style"/>
          <w:sz w:val="20"/>
          <w:szCs w:val="20"/>
        </w:rPr>
        <w:fldChar w:fldCharType="end"/>
      </w:r>
      <w:r>
        <w:rPr>
          <w:rFonts w:ascii="Bookman Old Style" w:hAnsi="Bookman Old Style"/>
          <w:sz w:val="20"/>
          <w:szCs w:val="20"/>
        </w:rPr>
        <w:t xml:space="preserve">. </w:t>
      </w:r>
      <w:r>
        <w:rPr>
          <w:rFonts w:ascii="Bookman Old Style" w:hAnsi="Bookman Old Style"/>
          <w:i/>
          <w:sz w:val="20"/>
          <w:szCs w:val="20"/>
        </w:rPr>
        <w:t>Agency theory</w:t>
      </w:r>
      <w:r>
        <w:rPr>
          <w:rFonts w:ascii="Bookman Old Style" w:hAnsi="Bookman Old Style"/>
          <w:sz w:val="20"/>
          <w:szCs w:val="20"/>
        </w:rPr>
        <w:t xml:space="preserve"> menjelaskan mengenai asimetri informasi yaitu perbedaan informasi yang mendasarkan hubungan kontrak antara </w:t>
      </w:r>
      <w:r>
        <w:rPr>
          <w:rFonts w:ascii="Bookman Old Style" w:hAnsi="Bookman Old Style"/>
          <w:i/>
          <w:sz w:val="20"/>
          <w:szCs w:val="20"/>
        </w:rPr>
        <w:t xml:space="preserve">principal </w:t>
      </w:r>
      <w:r>
        <w:rPr>
          <w:rFonts w:ascii="Bookman Old Style" w:hAnsi="Bookman Old Style"/>
          <w:sz w:val="20"/>
          <w:szCs w:val="20"/>
        </w:rPr>
        <w:t xml:space="preserve">dan </w:t>
      </w:r>
      <w:r>
        <w:rPr>
          <w:rFonts w:ascii="Bookman Old Style" w:hAnsi="Bookman Old Style"/>
          <w:i/>
          <w:sz w:val="20"/>
          <w:szCs w:val="20"/>
        </w:rPr>
        <w:t>agent</w:t>
      </w:r>
      <w:r>
        <w:rPr>
          <w:rFonts w:ascii="Bookman Old Style" w:hAnsi="Bookman Old Style"/>
          <w:sz w:val="20"/>
          <w:szCs w:val="20"/>
        </w:rPr>
        <w:t xml:space="preserve">. Tidak terpenuhinya hubungan kontrak yang efisien antara </w:t>
      </w:r>
      <w:r>
        <w:rPr>
          <w:rFonts w:ascii="Bookman Old Style" w:hAnsi="Bookman Old Style"/>
          <w:i/>
          <w:sz w:val="20"/>
          <w:szCs w:val="20"/>
        </w:rPr>
        <w:t>agent</w:t>
      </w:r>
      <w:r>
        <w:rPr>
          <w:rFonts w:ascii="Bookman Old Style" w:hAnsi="Bookman Old Style"/>
          <w:sz w:val="20"/>
          <w:szCs w:val="20"/>
        </w:rPr>
        <w:t xml:space="preserve"> dan </w:t>
      </w:r>
      <w:r>
        <w:rPr>
          <w:rFonts w:ascii="Bookman Old Style" w:hAnsi="Bookman Old Style"/>
          <w:i/>
          <w:sz w:val="20"/>
          <w:szCs w:val="20"/>
        </w:rPr>
        <w:t xml:space="preserve">principal </w:t>
      </w:r>
      <w:r>
        <w:rPr>
          <w:rFonts w:ascii="Bookman Old Style" w:hAnsi="Bookman Old Style"/>
          <w:sz w:val="20"/>
          <w:szCs w:val="20"/>
        </w:rPr>
        <w:t xml:space="preserve">merupakan kelemahan dari </w:t>
      </w:r>
      <w:r>
        <w:rPr>
          <w:rFonts w:ascii="Bookman Old Style" w:hAnsi="Bookman Old Style"/>
          <w:i/>
          <w:sz w:val="20"/>
          <w:szCs w:val="20"/>
        </w:rPr>
        <w:t xml:space="preserve">agency theory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{"citationItems":[{"id":"ITEM-1","itemData":{"author":[{"dropping-particle":"","family":"Naraswari","given":"Putu Ayu Regita","non-dropping-particle":"","parse-names":false,"suffix":""},{"dropping-particle":"","family":"Sukartha","given":"I Made","non-dropping-particle":"","parse-names":false,"suffix":""}],"container-title":"E-jurnal Akuntansi Universitas Udayana","id":"ITEM-1","issue":"2","issued":{"date-parts":[["2019"]]},"page":"1660-1688","title":"Pengaruh Asimetri Informasi, Penekanan Anggaran, Komitmen Organisasi Dan Ketidakpastian Lingkungan Pada Senjangan Anggaran","type":"article-journal","volume":"26"},"uris":["http://www.mendeley.com/documents/?uuid=f3ab848e-211e-45d0-a5e3-4c04de880b0a"]}],"mendeley":{"formattedCitation":"(Naraswari &amp; Sukartha, 2019)","plainTextFormattedCitation":"(Naraswari &amp; Sukartha, 2019)","previouslyFormattedCitation":"(Naraswari &amp; Sukartha, 2019)"},"properties":{"noteIndex":0},"schema":"https://github.com/citation-style-language/schema/raw/master/csl-citation.json"}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(Naraswari &amp; Sukartha, 2019)</w:t>
      </w:r>
      <w:r w:rsidR="00561DB5">
        <w:rPr>
          <w:rFonts w:ascii="Bookman Old Style" w:hAnsi="Bookman Old Style"/>
          <w:sz w:val="20"/>
          <w:szCs w:val="20"/>
        </w:rPr>
        <w:fldChar w:fldCharType="end"/>
      </w:r>
      <w:r>
        <w:rPr>
          <w:rFonts w:ascii="Bookman Old Style" w:hAnsi="Bookman Old Style"/>
          <w:sz w:val="20"/>
          <w:szCs w:val="20"/>
        </w:rPr>
        <w:t>.</w:t>
      </w:r>
      <w:r w:rsidR="000462DC">
        <w:rPr>
          <w:rFonts w:ascii="Bookman Old Style" w:hAnsi="Bookman Old Style"/>
          <w:sz w:val="20"/>
          <w:szCs w:val="20"/>
        </w:rPr>
        <w:t xml:space="preserve"> </w:t>
      </w:r>
      <w:r>
        <w:rPr>
          <w:rFonts w:ascii="Bookman Old Style" w:hAnsi="Bookman Old Style"/>
          <w:sz w:val="20"/>
          <w:szCs w:val="20"/>
        </w:rPr>
        <w:t xml:space="preserve">Hasil ini bertentangan dengan penelitian yang dilakukan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Koeswardhana","given":"Glory","non-dropping-particle":"","parse-names":false,"suffix":""},{"dropping-particle":"","family":"Saprudin","given":"","non-dropping-particle":"","parse-names":false,"suffix":""}],"container-title":"JISAMAR","id":"ITEM-1","issue":"2","issued":{"date-parts":[["2019"]]},"page":"79-89","title":"Pengaruh Partisipasi Penganggaran, Asimetri Informasi Dan Budaya Organisasi Pada Senjangan Anggaran (Studi Kasus Pada Patra Hotels &amp; Resorts)","type":"article-journal","volume":"3"},"uris":["http://www.mendeley.com/documents/?uuid=d5582ff9-907d-44cb-b170-db0ca3b650b5"]}],"mendeley":{"formattedCitation":"(Koeswardhana &amp; Saprudin, 2019)","plainTextFormattedCitation":"(Koeswardhana &amp; Saprudin, 2019)","previouslyFormattedCitation":"(Koeswardhana &amp; Saprudin, 2019)"},"properties":{"noteIndex":0},"schema":"https://github.com/citation-style-language/schema/raw/master/csl-citation.json"}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(Koeswardhana &amp; Saprudin, 2019)</w:t>
      </w:r>
      <w:r w:rsidR="00561DB5">
        <w:rPr>
          <w:rFonts w:ascii="Bookman Old Style" w:hAnsi="Bookman Old Style"/>
          <w:sz w:val="20"/>
          <w:szCs w:val="20"/>
        </w:rPr>
        <w:fldChar w:fldCharType="end"/>
      </w:r>
      <w:r>
        <w:rPr>
          <w:rFonts w:ascii="Bookman Old Style" w:hAnsi="Bookman Old Style"/>
          <w:sz w:val="20"/>
          <w:szCs w:val="20"/>
        </w:rPr>
        <w:t xml:space="preserve">, dimana asimetri informasi berpengaruh signifikan terhadap kesenjangan anggaran. Sejalan dengan penelitian </w:t>
      </w:r>
      <w:r w:rsidR="000462DC">
        <w:rPr>
          <w:rFonts w:ascii="Bookman Old Style" w:hAnsi="Bookman Old Style"/>
          <w:sz w:val="20"/>
          <w:szCs w:val="20"/>
        </w:rPr>
        <w:fldChar w:fldCharType="begin" w:fldLock="1"/>
      </w:r>
      <w:r w:rsidR="000462DC">
        <w:rPr>
          <w:rFonts w:ascii="Bookman Old Style" w:hAnsi="Bookman Old Style"/>
          <w:sz w:val="20"/>
          <w:szCs w:val="20"/>
        </w:rPr>
        <w:instrText>ADDIN CSL_CITATION {"citationItems":[{"id":"ITEM-1","itemData":{"DOI":"10.35590/jeb.v6i1.813","author":[{"dropping-particle":"","family":"Baryatdika","given":"Marliandi Tri","non-dropping-particle":"","parse-names":false,"suffix":""},{"dropping-particle":"","family":"Mafudi","given":"Mafudi","non-dropping-particle":"","parse-names":false,"suffix":""},{"dropping-particle":"","family":"Arofah","given":"Triani","non-dropping-particle":"","parse-names":false,"suffix":""}],"container-title":"Ekonomi dan Bisnis","id":"ITEM-1","issue":"1","issued":{"date-parts":[["2019"]]},"page":"1-33","title":"Pengaruh Informasi Asimetris Terhadap Penciptaan Senjangan Anggaran Dengan Faktor Person-Situation Interactionist Sebagai Variabel Pemoderasi (Studi pada Organisasi Perangkat Daerah Kabupaten Banyumas)","type":"article-journal","volume":"6"},"uris":["http://www.mendeley.com/documents/?uuid=b5a21514-8859-45b5-b1d8-f9d1278794e2"]}],"mendeley":{"formattedCitation":"(Baryatdika, Mafudi, &amp; Arofah, 2019)","manualFormatting":"Baryatdika., dkk (2019)","plainTextFormattedCitation":"(Baryatdika, Mafudi, &amp; Arofah, 2019)","previouslyFormattedCitation":"(Baryatdika, Mafudi, &amp; Arofah, 2019)"},"properties":{"noteIndex":0},"schema":"https://github.com/citation-style-language/schema/raw/master/csl-citation.json"}</w:instrText>
      </w:r>
      <w:r w:rsidR="000462DC">
        <w:rPr>
          <w:rFonts w:ascii="Bookman Old Style" w:hAnsi="Bookman Old Style"/>
          <w:sz w:val="20"/>
          <w:szCs w:val="20"/>
        </w:rPr>
        <w:fldChar w:fldCharType="separate"/>
      </w:r>
      <w:r w:rsidR="000462DC">
        <w:rPr>
          <w:rFonts w:ascii="Bookman Old Style" w:hAnsi="Bookman Old Style"/>
          <w:noProof/>
          <w:sz w:val="20"/>
          <w:szCs w:val="20"/>
        </w:rPr>
        <w:t>Baryatdika., dkk (</w:t>
      </w:r>
      <w:r w:rsidR="000462DC" w:rsidRPr="000462DC">
        <w:rPr>
          <w:rFonts w:ascii="Bookman Old Style" w:hAnsi="Bookman Old Style"/>
          <w:noProof/>
          <w:sz w:val="20"/>
          <w:szCs w:val="20"/>
        </w:rPr>
        <w:t>2019)</w:t>
      </w:r>
      <w:r w:rsidR="000462DC">
        <w:rPr>
          <w:rFonts w:ascii="Bookman Old Style" w:hAnsi="Bookman Old Style"/>
          <w:sz w:val="20"/>
          <w:szCs w:val="20"/>
        </w:rPr>
        <w:fldChar w:fldCharType="end"/>
      </w:r>
      <w:r>
        <w:rPr>
          <w:rFonts w:ascii="Bookman Old Style" w:hAnsi="Bookman Old Style"/>
          <w:sz w:val="20"/>
          <w:szCs w:val="20"/>
        </w:rPr>
        <w:t>, yang menunjukkan adanya pengaruh asimetri informasi terhadap kesenjangan anggaran.</w:t>
      </w:r>
    </w:p>
    <w:p w:rsidR="001D73C2" w:rsidRDefault="003F5570">
      <w:pPr>
        <w:pStyle w:val="ListParagraph"/>
        <w:spacing w:after="0" w:line="240" w:lineRule="auto"/>
        <w:ind w:left="851" w:hanging="851"/>
        <w:jc w:val="both"/>
        <w:rPr>
          <w:rFonts w:ascii="Bookman Old Style" w:hAnsi="Bookman Old Style" w:cs="Times New Roman"/>
          <w:sz w:val="20"/>
          <w:szCs w:val="20"/>
        </w:rPr>
      </w:pPr>
      <w:r>
        <w:rPr>
          <w:rFonts w:ascii="Bookman Old Style" w:hAnsi="Bookman Old Style" w:cs="Times New Roman"/>
          <w:b/>
          <w:sz w:val="20"/>
          <w:szCs w:val="20"/>
        </w:rPr>
        <w:t>H2:</w:t>
      </w:r>
      <w:r>
        <w:rPr>
          <w:rFonts w:ascii="Bookman Old Style" w:hAnsi="Bookman Old Style" w:cs="Times New Roman"/>
          <w:sz w:val="20"/>
          <w:szCs w:val="20"/>
        </w:rPr>
        <w:tab/>
        <w:t>Asimetri Informasi berpengaruh signifikan terhadap kesenjangan anggaran</w:t>
      </w:r>
    </w:p>
    <w:p w:rsidR="001D73C2" w:rsidRDefault="003F5570">
      <w:pPr>
        <w:pStyle w:val="ListParagraph"/>
        <w:tabs>
          <w:tab w:val="left" w:pos="142"/>
        </w:tabs>
        <w:spacing w:after="0" w:line="240" w:lineRule="auto"/>
        <w:ind w:left="0"/>
        <w:jc w:val="both"/>
        <w:rPr>
          <w:rFonts w:ascii="Times New Roman" w:hAnsi="Times New Roman"/>
          <w:sz w:val="24"/>
          <w:szCs w:val="24"/>
          <w:lang w:val="en-US"/>
        </w:rPr>
      </w:pPr>
      <w:r>
        <w:rPr>
          <w:rFonts w:ascii="Bookman Old Style" w:hAnsi="Bookman Old Style"/>
          <w:sz w:val="20"/>
          <w:szCs w:val="20"/>
          <w:lang w:val="en-US"/>
        </w:rPr>
        <w:tab/>
      </w:r>
      <w:r>
        <w:rPr>
          <w:rFonts w:ascii="Bookman Old Style" w:hAnsi="Bookman Old Style"/>
          <w:sz w:val="20"/>
          <w:szCs w:val="20"/>
        </w:rPr>
        <w:t xml:space="preserve">Sumber penentu perilaku seseorang yaitu ada yang disebut dengan </w:t>
      </w:r>
      <w:r>
        <w:rPr>
          <w:rFonts w:ascii="Bookman Old Style" w:hAnsi="Bookman Old Style"/>
          <w:i/>
          <w:sz w:val="20"/>
          <w:szCs w:val="20"/>
        </w:rPr>
        <w:t>locus of control.</w:t>
      </w:r>
      <w:r>
        <w:rPr>
          <w:rFonts w:ascii="Bookman Old Style" w:hAnsi="Bookman Old Style"/>
          <w:sz w:val="20"/>
          <w:szCs w:val="20"/>
        </w:rPr>
        <w:t xml:space="preserve"> Dimana </w:t>
      </w:r>
      <w:r>
        <w:rPr>
          <w:rFonts w:ascii="Bookman Old Style" w:hAnsi="Bookman Old Style"/>
          <w:i/>
          <w:sz w:val="20"/>
          <w:szCs w:val="20"/>
        </w:rPr>
        <w:t>locus of control</w:t>
      </w:r>
      <w:r>
        <w:rPr>
          <w:rFonts w:ascii="Bookman Old Style" w:hAnsi="Bookman Old Style"/>
          <w:sz w:val="20"/>
          <w:szCs w:val="20"/>
        </w:rPr>
        <w:t xml:space="preserve"> dijadikan sebagai pusat kendali yang memberikan gambaran pada keyakinan seseorang. Faktor pengendali dalam organisasi merupakan kunci utama dalam memotivasi adanya tindakan penyusunan anggaran. Senjangan anggaran biasanya dipicu oleh adanya peluang untuk melakukannya. Tetapi apabila dalam diri seseorang ataupun pegawai memliki </w:t>
      </w:r>
      <w:r>
        <w:rPr>
          <w:rFonts w:ascii="Bookman Old Style" w:hAnsi="Bookman Old Style"/>
          <w:i/>
          <w:sz w:val="20"/>
          <w:szCs w:val="20"/>
        </w:rPr>
        <w:t>internal locus of control</w:t>
      </w:r>
      <w:r>
        <w:rPr>
          <w:rFonts w:ascii="Bookman Old Style" w:hAnsi="Bookman Old Style"/>
          <w:sz w:val="20"/>
          <w:szCs w:val="20"/>
        </w:rPr>
        <w:t xml:space="preserve"> yang kuat, maka senjangan anggaran dapai diminimalisir. Semakin tinggi </w:t>
      </w:r>
      <w:r>
        <w:rPr>
          <w:rFonts w:ascii="Bookman Old Style" w:hAnsi="Bookman Old Style"/>
          <w:i/>
          <w:sz w:val="20"/>
          <w:szCs w:val="20"/>
        </w:rPr>
        <w:t>budget emphasis</w:t>
      </w:r>
      <w:r>
        <w:rPr>
          <w:rFonts w:ascii="Bookman Old Style" w:hAnsi="Bookman Old Style"/>
          <w:sz w:val="20"/>
          <w:szCs w:val="20"/>
        </w:rPr>
        <w:t xml:space="preserve"> maka semakin tinggi senjangan anggaran dan akan berkurang apabila terdapat </w:t>
      </w:r>
      <w:r>
        <w:rPr>
          <w:rFonts w:ascii="Bookman Old Style" w:hAnsi="Bookman Old Style"/>
          <w:i/>
          <w:sz w:val="20"/>
          <w:szCs w:val="20"/>
        </w:rPr>
        <w:t>internal locus of control</w:t>
      </w:r>
      <w:r w:rsidR="000462DC">
        <w:rPr>
          <w:rFonts w:ascii="Bookman Old Style" w:hAnsi="Bookman Old Style"/>
          <w:i/>
          <w:sz w:val="20"/>
          <w:szCs w:val="20"/>
        </w:rPr>
        <w:t xml:space="preserve">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{"citationItems":[{"id":"ITEM-1","itemData":{"author":[{"dropping-particle":"","family":"Mahasabha","given":"Ni Luh Ayounik","non-dropping-particle":"","parse-names":false,"suffix":""},{"dropping-particle":"","family":"Ratnadi","given":"Ni made Dwi","non-dropping-particle":"","parse-names":false,"suffix":""}],"container-title":"E-Jurnal Akuntansi Universitas Udayana","id":"ITEM-1","issue":"3","issued":{"date-parts":[["2019"]]},"page":"2123-2154","title":"Pengaruh Partisipasi Penganggaran dan Penekanan Anggaran Pada Senjangan Anggaran Dengan Locus of Control Sebagai Pemoderasi","type":"article-journal","volume":"26"},"uris":["http://www.mendeley.com/documents/?uuid=8db26651-3c51-4e82-9cb1-b0da9d8a995f"]}],"mendeley":{"formattedCitation":"(Mahasabha &amp; Ratnadi, 2019)","plainTextFormattedCitation":"(Mahasabha &amp; Ratnadi, 2019)","previouslyFormattedCitation":"(Mahasabha &amp; Ratnadi, 2019)"},"properties":{"noteIndex":0},"schema":"https://github.com/citation-style-language/schema/raw/master/csl-citation.json"}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(Mahasabha &amp; Ratnadi, 2019)</w:t>
      </w:r>
      <w:r w:rsidR="00561DB5">
        <w:rPr>
          <w:rFonts w:ascii="Bookman Old Style" w:hAnsi="Bookman Old Style"/>
          <w:sz w:val="20"/>
          <w:szCs w:val="20"/>
        </w:rPr>
        <w:fldChar w:fldCharType="end"/>
      </w:r>
      <w:r>
        <w:rPr>
          <w:rFonts w:ascii="Bookman Old Style" w:hAnsi="Bookman Old Style"/>
          <w:sz w:val="20"/>
          <w:szCs w:val="20"/>
        </w:rPr>
        <w:t xml:space="preserve"> Teori atribusi menjelaskan, sikap seseorang dalam proses penyusunan anggaran akan ditentukan oleh kombinasi kekuatan internal yaitu keyakinan individu. </w:t>
      </w:r>
      <w:r>
        <w:rPr>
          <w:rFonts w:ascii="Bookman Old Style" w:hAnsi="Bookman Old Style"/>
          <w:i/>
          <w:sz w:val="20"/>
          <w:szCs w:val="20"/>
        </w:rPr>
        <w:t>Locus of control</w:t>
      </w:r>
      <w:r>
        <w:rPr>
          <w:rFonts w:ascii="Bookman Old Style" w:hAnsi="Bookman Old Style"/>
          <w:sz w:val="20"/>
          <w:szCs w:val="20"/>
        </w:rPr>
        <w:t xml:space="preserve"> dari seseorang berasal dari perpaduan antara kekuatan internal yakni kekuatan yang bersumber dari dalam diri seseorang dan kekuatan eksternal yang bersumber dari faktor lingkungan luar individu (Heider, 1958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{"citationItems":[{"id":"ITEM-1","itemData":{"author":[{"dropping-particle":"","family":"Mahasabha","given":"Ni Luh Ayounik","non-dropping-particle":"","parse-names":false,"suffix":""},{"dropping-particle":"","family":"Ratnadi","given":"Ni made Dwi","non-dropping-particle":"","parse-names":false,"suffix":""}],"container-title":"E-Jurnal Akuntansi Universitas Udayana","id":"ITEM-1","issue":"3","issued":{"date-parts":[["2019"]]},"page":"2123-2154","title":"Pengaruh Partisipasi Penganggaran dan Penekanan Anggaran Pada Senjangan Anggaran Dengan Locus of Control Sebagai Pemoderasi","type":"article-journal","volume":"26"},"uris":["http://www.mendeley.com/documents/?uuid=8db26651-3c51-4e82-9cb1-b0da9d8a995f"]}],"mendeley":{"formattedCitation":"(Mahasabha &amp; Ratnadi, 2019)","manualFormatting":"; Mahasabha &amp; Ratnadi, 2019)","plainTextFormattedCitation":"(Mahasabha &amp; Ratnadi, 2019)","previouslyFormattedCitation":"(Mahasabha &amp; Ratnadi, 2019)"},"properties":{"noteIndex":0},"schema":"https://github.com/citation-style-language/schema/raw/master/csl-citation.json"}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 Mahasabha &amp; Ratnadi, 2019)</w:t>
      </w:r>
      <w:r w:rsidR="00561DB5">
        <w:rPr>
          <w:rFonts w:ascii="Bookman Old Style" w:hAnsi="Bookman Old Style"/>
          <w:sz w:val="20"/>
          <w:szCs w:val="20"/>
        </w:rPr>
        <w:fldChar w:fldCharType="end"/>
      </w:r>
      <w:r>
        <w:rPr>
          <w:rFonts w:ascii="Bookman Old Style" w:hAnsi="Bookman Old Style"/>
          <w:sz w:val="20"/>
          <w:szCs w:val="20"/>
        </w:rPr>
        <w:t>.</w:t>
      </w:r>
      <w:r>
        <w:rPr>
          <w:rFonts w:ascii="Bookman Old Style" w:hAnsi="Bookman Old Style"/>
          <w:sz w:val="20"/>
          <w:szCs w:val="20"/>
          <w:lang w:val="en-US"/>
        </w:rPr>
        <w:t xml:space="preserve"> P</w:t>
      </w:r>
      <w:r>
        <w:rPr>
          <w:rFonts w:ascii="Bookman Old Style" w:hAnsi="Bookman Old Style"/>
          <w:sz w:val="20"/>
          <w:szCs w:val="20"/>
        </w:rPr>
        <w:t xml:space="preserve">enelitian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{"citationItems":[{"id":"ITEM-1","itemData":{"author":[{"dropping-particle":"","family":"Saptaria","given":"A.T","non-dropping-particle":"","parse-names":false,"suffix":""}],"container-title":"JOM Fekon","id":"ITEM-1","issue":"2","issued":{"date-parts":[["2017"]]},"page":"8035-8048","title":"Pengaruh Partisipasi Penyusunan Anggaran, Kejelasan Sasaran Anggaran Dan Penekanan Anggaran Terhadap Senjangan Anggaran Dengan Locus Of Control Sebagai Variabel Moderasi (Studi Empiris Pada OPD Kota Dumai)","type":"article-journal","volume":"4"},"uris":["http://www.mendeley.com/documents/?uuid=9f15cd17-24b4-4fe9-b2a5-ec8497896822"]}],"mendeley":{"formattedCitation":"(A.T Saptaria, 2017)","manualFormatting":"Saptaria (2017)","plainTextFormattedCitation":"(A.T Saptaria, 2017)","previouslyFormattedCitation":"(A.T Saptaria, 2017)"},"properties":{"noteIndex":0},"schema":"https://github.com/citation-style-language/schema/raw/master/csl-citation.json"}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Saptaria (2017)</w:t>
      </w:r>
      <w:r w:rsidR="00561DB5">
        <w:rPr>
          <w:rFonts w:ascii="Bookman Old Style" w:hAnsi="Bookman Old Style"/>
          <w:sz w:val="20"/>
          <w:szCs w:val="20"/>
        </w:rPr>
        <w:fldChar w:fldCharType="end"/>
      </w:r>
      <w:r>
        <w:rPr>
          <w:rFonts w:ascii="Bookman Old Style" w:hAnsi="Bookman Old Style"/>
          <w:sz w:val="20"/>
          <w:szCs w:val="20"/>
        </w:rPr>
        <w:t xml:space="preserve"> menunjukkan bahwa </w:t>
      </w:r>
      <w:r>
        <w:rPr>
          <w:rFonts w:ascii="Bookman Old Style" w:hAnsi="Bookman Old Style"/>
          <w:i/>
          <w:sz w:val="20"/>
          <w:szCs w:val="20"/>
        </w:rPr>
        <w:t>locus of control</w:t>
      </w:r>
      <w:r>
        <w:rPr>
          <w:rFonts w:ascii="Bookman Old Style" w:hAnsi="Bookman Old Style"/>
          <w:sz w:val="20"/>
          <w:szCs w:val="20"/>
        </w:rPr>
        <w:t xml:space="preserve"> sebagai pemoderasi </w:t>
      </w:r>
      <w:r>
        <w:rPr>
          <w:rFonts w:ascii="Bookman Old Style" w:hAnsi="Bookman Old Style"/>
          <w:i/>
          <w:sz w:val="20"/>
          <w:szCs w:val="20"/>
        </w:rPr>
        <w:t>budget emphasis</w:t>
      </w:r>
      <w:r>
        <w:rPr>
          <w:rFonts w:ascii="Bookman Old Style" w:hAnsi="Bookman Old Style"/>
          <w:sz w:val="20"/>
          <w:szCs w:val="20"/>
        </w:rPr>
        <w:t xml:space="preserve"> berpengaruh terhadap kesenjangan anggaran. Sejalan dengan penelitian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{"citationItems":[{"id":"ITEM-1","itemData":{"author":[{"dropping-particle":"","family":"Lestara","given":"I Gede Eka Yuda Suta","non-dropping-particle":"","parse-names":false,"suffix":""},{"dropping-particle":"","family":"Herawati","given":"Nyoman Trisna","non-dropping-particle":"","parse-names":false,"suffix":""},{"dropping-particle":"","family":"Purnamawati","given":"I Gusti Ayu","non-dropping-particle":"","parse-names":false,"suffix":""}],"container-title":"e-Jurnal S1 Ak","id":"ITEM-1","issue":"3","issued":{"date-parts":[["2016"]]},"title":"Pengaruh Asimetri Informasi,Penekanan Anggaran Dan Kapasitas Individu Terhadap Senjangan Anggaran Dengan Locus Of Control Sebagai Variabel Moderasi (Studi Empiris Pada Satuan Kerja Perangkat Daerah Berupa Dinas Kabupaten Gianyar)","type":"article-journal","volume":"6"},"uris":["http://www.mendeley.com/documents/?uuid=416cd622-1d5c-4fac-aee4-8ef2f664f3ae"]}],"mendeley":{"formattedCitation":"(Lestara et al., 2016)","manualFormatting":"Lestara et al., (2016)","plainTextFormattedCitation":"(Lestara et al., 2016)","previouslyFormattedCitation":"(Lestara et al., 2016)"},"properties":{"noteIndex":0},"schema":"https://github.com/citation-style-language/schema/raw/master/csl-citation.json"}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 xml:space="preserve">Lestara </w:t>
      </w:r>
      <w:r>
        <w:rPr>
          <w:rFonts w:ascii="Bookman Old Style" w:hAnsi="Bookman Old Style"/>
          <w:i/>
          <w:noProof/>
          <w:sz w:val="20"/>
          <w:szCs w:val="20"/>
        </w:rPr>
        <w:t>et al</w:t>
      </w:r>
      <w:r>
        <w:rPr>
          <w:rFonts w:ascii="Bookman Old Style" w:hAnsi="Bookman Old Style"/>
          <w:noProof/>
          <w:sz w:val="20"/>
          <w:szCs w:val="20"/>
        </w:rPr>
        <w:t>., (2016)</w:t>
      </w:r>
      <w:r w:rsidR="00561DB5">
        <w:rPr>
          <w:rFonts w:ascii="Bookman Old Style" w:hAnsi="Bookman Old Style"/>
          <w:sz w:val="20"/>
          <w:szCs w:val="20"/>
        </w:rPr>
        <w:fldChar w:fldCharType="end"/>
      </w:r>
      <w:r>
        <w:rPr>
          <w:rFonts w:ascii="Bookman Old Style" w:hAnsi="Bookman Old Style"/>
          <w:sz w:val="20"/>
          <w:szCs w:val="20"/>
        </w:rPr>
        <w:t xml:space="preserve"> dimana pengaruh </w:t>
      </w:r>
      <w:r>
        <w:rPr>
          <w:rFonts w:ascii="Bookman Old Style" w:hAnsi="Bookman Old Style"/>
          <w:i/>
          <w:sz w:val="20"/>
          <w:szCs w:val="20"/>
        </w:rPr>
        <w:t>budget emphasis</w:t>
      </w:r>
      <w:r>
        <w:rPr>
          <w:rFonts w:ascii="Bookman Old Style" w:hAnsi="Bookman Old Style"/>
          <w:sz w:val="20"/>
          <w:szCs w:val="20"/>
        </w:rPr>
        <w:t xml:space="preserve"> terhadap kesenjangan anggaran dimoderasi oleh </w:t>
      </w:r>
      <w:r>
        <w:rPr>
          <w:rFonts w:ascii="Bookman Old Style" w:hAnsi="Bookman Old Style"/>
          <w:i/>
          <w:sz w:val="20"/>
          <w:szCs w:val="20"/>
        </w:rPr>
        <w:t>locus of control</w:t>
      </w:r>
      <w:r>
        <w:rPr>
          <w:rFonts w:ascii="Bookman Old Style" w:hAnsi="Bookman Old Style"/>
          <w:sz w:val="20"/>
          <w:szCs w:val="20"/>
        </w:rPr>
        <w:t>.</w:t>
      </w:r>
    </w:p>
    <w:p w:rsidR="001D73C2" w:rsidRDefault="003F5570">
      <w:pPr>
        <w:pStyle w:val="ListParagraph"/>
        <w:spacing w:after="0" w:line="240" w:lineRule="auto"/>
        <w:ind w:left="851" w:hanging="851"/>
        <w:jc w:val="both"/>
        <w:rPr>
          <w:rFonts w:ascii="Bookman Old Style" w:hAnsi="Bookman Old Style" w:cs="Times New Roman"/>
          <w:sz w:val="20"/>
          <w:szCs w:val="20"/>
        </w:rPr>
      </w:pPr>
      <w:r>
        <w:rPr>
          <w:rFonts w:ascii="Bookman Old Style" w:hAnsi="Bookman Old Style" w:cs="Times New Roman"/>
          <w:b/>
          <w:sz w:val="20"/>
          <w:szCs w:val="20"/>
        </w:rPr>
        <w:t>H3:</w:t>
      </w:r>
      <w:r>
        <w:rPr>
          <w:rFonts w:ascii="Bookman Old Style" w:hAnsi="Bookman Old Style" w:cs="Times New Roman"/>
          <w:sz w:val="20"/>
          <w:szCs w:val="20"/>
        </w:rPr>
        <w:tab/>
      </w:r>
      <w:r>
        <w:rPr>
          <w:rFonts w:ascii="Bookman Old Style" w:hAnsi="Bookman Old Style" w:cs="Times New Roman"/>
          <w:i/>
          <w:sz w:val="20"/>
          <w:szCs w:val="20"/>
        </w:rPr>
        <w:t xml:space="preserve">Locus of control </w:t>
      </w:r>
      <w:r>
        <w:rPr>
          <w:rFonts w:ascii="Bookman Old Style" w:hAnsi="Bookman Old Style" w:cs="Times New Roman"/>
          <w:sz w:val="20"/>
          <w:szCs w:val="20"/>
        </w:rPr>
        <w:t xml:space="preserve">memoderasi hubungan antara </w:t>
      </w:r>
      <w:r>
        <w:rPr>
          <w:rFonts w:ascii="Bookman Old Style" w:hAnsi="Bookman Old Style" w:cs="Times New Roman"/>
          <w:i/>
          <w:sz w:val="20"/>
          <w:szCs w:val="20"/>
        </w:rPr>
        <w:t>Budget emphasis</w:t>
      </w:r>
      <w:r>
        <w:rPr>
          <w:rFonts w:ascii="Bookman Old Style" w:hAnsi="Bookman Old Style" w:cs="Times New Roman"/>
          <w:sz w:val="20"/>
          <w:szCs w:val="20"/>
        </w:rPr>
        <w:t xml:space="preserve"> kesenjangan anggaran</w:t>
      </w:r>
    </w:p>
    <w:p w:rsidR="001D73C2" w:rsidRDefault="003F5570">
      <w:pPr>
        <w:pStyle w:val="ListParagraph"/>
        <w:tabs>
          <w:tab w:val="left" w:pos="0"/>
        </w:tabs>
        <w:spacing w:after="0" w:line="240" w:lineRule="auto"/>
        <w:ind w:left="0"/>
        <w:jc w:val="both"/>
        <w:rPr>
          <w:rFonts w:ascii="Bookman Old Style" w:hAnsi="Bookman Old Style"/>
          <w:sz w:val="20"/>
          <w:szCs w:val="20"/>
          <w:lang w:val="en-US"/>
        </w:rPr>
      </w:pPr>
      <w:r>
        <w:rPr>
          <w:rFonts w:ascii="Bookman Old Style" w:hAnsi="Bookman Old Style"/>
          <w:i/>
          <w:sz w:val="20"/>
          <w:szCs w:val="20"/>
        </w:rPr>
        <w:tab/>
        <w:t>Locus of control</w:t>
      </w:r>
      <w:r>
        <w:rPr>
          <w:rFonts w:ascii="Bookman Old Style" w:hAnsi="Bookman Old Style"/>
          <w:sz w:val="20"/>
          <w:szCs w:val="20"/>
        </w:rPr>
        <w:t xml:space="preserve"> merupakan suatu kendali yang terdapat pada setiap diri seseorang terhadap suatu peristiwa. Seseorang yang tidak memiliki </w:t>
      </w:r>
      <w:r>
        <w:rPr>
          <w:rFonts w:ascii="Bookman Old Style" w:hAnsi="Bookman Old Style"/>
          <w:i/>
          <w:sz w:val="20"/>
          <w:szCs w:val="20"/>
        </w:rPr>
        <w:t>locus of control</w:t>
      </w:r>
      <w:r>
        <w:rPr>
          <w:rFonts w:ascii="Bookman Old Style" w:hAnsi="Bookman Old Style"/>
          <w:sz w:val="20"/>
          <w:szCs w:val="20"/>
        </w:rPr>
        <w:t xml:space="preserve"> yang baik dan adanya indikasi asimetri informasi akan gagal menjalankan tugasnya dalam melakukan penyusunan anggaran dan menjadi indikasi gagalnya pertisipasi anggaran yang berdampak pada penurunan kinerja dan rendahnya pencapaian sehingga menyebabkan terjadinya kesenjangan anggaran</w:t>
      </w:r>
      <w:r w:rsidR="00561DB5">
        <w:rPr>
          <w:rFonts w:ascii="Bookman Old Style" w:hAnsi="Bookman Old Style"/>
          <w:sz w:val="20"/>
          <w:szCs w:val="20"/>
          <w:lang w:val="en-US"/>
        </w:rPr>
        <w:fldChar w:fldCharType="begin" w:fldLock="1"/>
      </w:r>
      <w:r>
        <w:rPr>
          <w:rFonts w:ascii="Bookman Old Style" w:hAnsi="Bookman Old Style"/>
          <w:sz w:val="20"/>
          <w:szCs w:val="20"/>
          <w:lang w:val="en-US"/>
        </w:rPr>
        <w:instrText>ADDIN CSL_CITATION {"citationItems":[{"id":"ITEM-1","itemData":{"author":[{"dropping-particle":"","family":"Bachtiar","given":"Wahyu","non-dropping-particle":"","parse-names":false,"suffix":""}],"id":"ITEM-1","issue":"01","issued":{"date-parts":[["2018"]]},"title":"Pengaruh Partisipasi Anggaran , Komitmen Organisasi , Locus Of Control Dan Sistem Pengendalian Internal Terhadap Budgetary Slack ( Studi Empiris Pada Lembaga Perkreditan Desa ( LPD ) Di Kecamatan Buleleng )","type":"article-journal","volume":"07"},"uris":["http://www.mendeley.com/documents/?uuid=f3e5d139-983c-40ca-8d94-15e08d23b4fa"]}],"mendeley":{"formattedCitation":"(Bachtiar, 2018a)","manualFormatting":"(Bachtiar, 2018)","plainTextFormattedCitation":"(Bachtiar, 2018a)","previouslyFormattedCitation":"(Bachtiar, 2018a)"},"properties":{"noteIndex":0},"schema":"https://github.com/citation-style-language/schema/raw/master/csl-citation.json"}</w:instrText>
      </w:r>
      <w:r w:rsidR="00561DB5">
        <w:rPr>
          <w:rFonts w:ascii="Bookman Old Style" w:hAnsi="Bookman Old Style"/>
          <w:sz w:val="20"/>
          <w:szCs w:val="20"/>
          <w:lang w:val="en-US"/>
        </w:rPr>
        <w:fldChar w:fldCharType="separate"/>
      </w:r>
      <w:r>
        <w:rPr>
          <w:rFonts w:ascii="Bookman Old Style" w:hAnsi="Bookman Old Style"/>
          <w:noProof/>
          <w:sz w:val="20"/>
          <w:szCs w:val="20"/>
          <w:lang w:val="en-US"/>
        </w:rPr>
        <w:t>(Bachtiar, 2018)</w:t>
      </w:r>
      <w:r w:rsidR="00561DB5">
        <w:rPr>
          <w:rFonts w:ascii="Bookman Old Style" w:hAnsi="Bookman Old Style"/>
          <w:sz w:val="20"/>
          <w:szCs w:val="20"/>
          <w:lang w:val="en-US"/>
        </w:rPr>
        <w:fldChar w:fldCharType="end"/>
      </w:r>
      <w:r>
        <w:rPr>
          <w:rFonts w:ascii="Bookman Old Style" w:hAnsi="Bookman Old Style"/>
          <w:sz w:val="20"/>
          <w:szCs w:val="20"/>
        </w:rPr>
        <w:t xml:space="preserve">. </w:t>
      </w:r>
      <w:r>
        <w:rPr>
          <w:rFonts w:ascii="Bookman Old Style" w:hAnsi="Bookman Old Style"/>
          <w:i/>
          <w:sz w:val="20"/>
          <w:szCs w:val="20"/>
        </w:rPr>
        <w:t>Agency theory</w:t>
      </w:r>
      <w:r>
        <w:rPr>
          <w:rFonts w:ascii="Bookman Old Style" w:hAnsi="Bookman Old Style"/>
          <w:sz w:val="20"/>
          <w:szCs w:val="20"/>
        </w:rPr>
        <w:t xml:space="preserve"> merupakan hubungan kontrak antara principal dan agen yang dimana apabila agen berhasil mencapai target yang sudah ditetapkan oleh principal, maka kontrak yang efisien akan diperolehnya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{"citationItems":[{"id":"ITEM-1","itemData":{"author":[{"dropping-particle":"","family":"Naraswari","given":"Putu Ayu Regita","non-dropping-particle":"","parse-names":false,"suffix":""},{"dropping-particle":"","family":"Sukartha","given":"I Made","non-dropping-particle":"","parse-names":false,"suffix":""}],"container-title":"E-jurnal Akuntansi Universitas Udayana","id":"ITEM-1","issue":"2","issued":{"date-parts":[["2019"]]},"page":"1660-1688","title":"Pengaruh Asimetri Informasi, Penekanan Anggaran, Komitmen Organisasi Dan Ketidakpastian Lingkungan Pada Senjangan Anggaran","type":"article-journal","volume":"26"},"uris":["http://www.mendeley.com/documents/?uuid=f3ab848e-211e-45d0-a5e3-4c04de880b0a"]}],"mendeley":{"formattedCitation":"(Naraswari &amp; Sukartha, 2019)","plainTextFormattedCitation":"(Naraswari &amp; Sukartha, 2019)","previouslyFormattedCitation":"(Naraswari &amp; Sukartha, 2019)"},"properties":{"noteIndex":0},"schema":"https://github.com/citation-style-language/schema/raw/master/csl-citation.json"}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(Naraswari &amp; Sukartha, 2019)</w:t>
      </w:r>
      <w:r w:rsidR="00561DB5">
        <w:rPr>
          <w:rFonts w:ascii="Bookman Old Style" w:hAnsi="Bookman Old Style"/>
          <w:sz w:val="20"/>
          <w:szCs w:val="20"/>
        </w:rPr>
        <w:fldChar w:fldCharType="end"/>
      </w:r>
      <w:r>
        <w:rPr>
          <w:rFonts w:ascii="Bookman Old Style" w:hAnsi="Bookman Old Style"/>
          <w:sz w:val="20"/>
          <w:szCs w:val="20"/>
        </w:rPr>
        <w:t xml:space="preserve">.Dalam penelitian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{"citationItems":[{"id":"ITEM-1","itemData":{"author":[{"dropping-particle":"","family":"Riantari","given":"Kadek Ayu Mika Dwi","non-dropping-particle":"","parse-names":false,"suffix":""},{"dropping-particle":"","family":"Sari","given":"Maria Mediatrix Ratna","non-dropping-particle":"","parse-names":false,"suffix":""}],"container-title":"e-Jurnal Akuntansi","id":"ITEM-1","issue":"2","issued":{"date-parts":[["2019"]]},"page":"547-560","title":"Pengaruh Penganggaran, Budget Empahasis, Asimetri Informasi Pada Budgetary Slack Dengan Locus Of Control Sebagai Pemoderasi","type":"article-journal","volume":"29"},"uris":["http://www.mendeley.com/documents/?uuid=8179ba67-1ce8-4bd2-a742-791c4502d4e4"]}],"mendeley":{"formattedCitation":"(Riantari &amp; Sari, 2019)","manualFormatting":"Riantari &amp; Sari (2019)","plainTextFormattedCitation":"(Riantari &amp; Sari, 2019)","previouslyFormattedCitation":"(Riantari &amp; Sari, 2019)"},"properties":{"noteIndex":0},"schema":"https://github.com/citation-style-language/schema/raw/master/csl-citation.json"}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Riantari &amp; Sari (2019)</w:t>
      </w:r>
      <w:r w:rsidR="00561DB5">
        <w:rPr>
          <w:rFonts w:ascii="Bookman Old Style" w:hAnsi="Bookman Old Style"/>
          <w:sz w:val="20"/>
          <w:szCs w:val="20"/>
        </w:rPr>
        <w:fldChar w:fldCharType="end"/>
      </w:r>
      <w:r>
        <w:rPr>
          <w:rFonts w:ascii="Bookman Old Style" w:hAnsi="Bookman Old Style"/>
          <w:sz w:val="20"/>
          <w:szCs w:val="20"/>
        </w:rPr>
        <w:t xml:space="preserve"> mengemukanakan bahwa </w:t>
      </w:r>
      <w:r>
        <w:rPr>
          <w:rFonts w:ascii="Bookman Old Style" w:hAnsi="Bookman Old Style"/>
          <w:i/>
          <w:sz w:val="20"/>
          <w:szCs w:val="20"/>
        </w:rPr>
        <w:t xml:space="preserve">locus of control </w:t>
      </w:r>
      <w:r>
        <w:rPr>
          <w:rFonts w:ascii="Bookman Old Style" w:hAnsi="Bookman Old Style"/>
          <w:sz w:val="20"/>
          <w:szCs w:val="20"/>
        </w:rPr>
        <w:t xml:space="preserve">memoderasi pengaruh asimetri informasi pada kesenjangan anggaran. Sejalan dengan penelitian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{"citationItems":[{"id":"ITEM-1","itemData":{"author":[{"dropping-particle":"","family":"Lestara","given":"I Gede Eka Yuda Suta","non-dropping-particle":"","parse-names":false,"suffix":""},{"dropping-particle":"","family":"Herawati","given":"Nyoman Trisna","non-dropping-particle":"","parse-names":false,"suffix":""},{"dropping-particle":"","family":"Purnamawati","given":"I Gusti Ayu","non-dropping-particle":"","parse-names":false,"suffix":""}],"container-title":"e-Jurnal S1 Ak","id":"ITEM-1","issue":"3","issued":{"date-parts":[["2016"]]},"title":"Pengaruh Asimetri Informasi,Penekanan Anggaran Dan Kapasitas Individu Terhadap Senjangan Anggaran Dengan Locus Of Control Sebagai Variabel Moderasi (Studi Empiris Pada Satuan Kerja Perangkat Daerah Berupa Dinas Kabupaten Gianyar)","type":"article-journal","volume":"6"},"uris":["http://www.mendeley.com/documents/?uuid=416cd622-1d5c-4fac-aee4-8ef2f664f3ae"]}],"mendeley":{"formattedCitation":"(Lestara et al., 2016)","manualFormatting":"Lestara et al., (2016)","plainTextFormattedCitation":"(Lestara et al., 2016)","previouslyFormattedCitation":"(Lestara et al., 2016)"},"properties":{"noteIndex":0},"schema":"https://github.com/citation-style-language/schema/raw/master/csl-citation.json"}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 xml:space="preserve">Lestara </w:t>
      </w:r>
      <w:r>
        <w:rPr>
          <w:rFonts w:ascii="Bookman Old Style" w:hAnsi="Bookman Old Style"/>
          <w:i/>
          <w:noProof/>
          <w:sz w:val="20"/>
          <w:szCs w:val="20"/>
        </w:rPr>
        <w:t>et al</w:t>
      </w:r>
      <w:r>
        <w:rPr>
          <w:rFonts w:ascii="Bookman Old Style" w:hAnsi="Bookman Old Style"/>
          <w:noProof/>
          <w:sz w:val="20"/>
          <w:szCs w:val="20"/>
        </w:rPr>
        <w:t>., (2016)</w:t>
      </w:r>
      <w:r w:rsidR="00561DB5">
        <w:rPr>
          <w:rFonts w:ascii="Bookman Old Style" w:hAnsi="Bookman Old Style"/>
          <w:sz w:val="20"/>
          <w:szCs w:val="20"/>
        </w:rPr>
        <w:fldChar w:fldCharType="end"/>
      </w:r>
      <w:r>
        <w:rPr>
          <w:rFonts w:ascii="Bookman Old Style" w:hAnsi="Bookman Old Style"/>
          <w:sz w:val="20"/>
          <w:szCs w:val="20"/>
        </w:rPr>
        <w:t xml:space="preserve"> yang mengatakan adanya pengaruh asimetri informasi terhadap kesenjangan anggaran yang dimoderasi oleh </w:t>
      </w:r>
      <w:r>
        <w:rPr>
          <w:rFonts w:ascii="Bookman Old Style" w:hAnsi="Bookman Old Style"/>
          <w:i/>
          <w:sz w:val="20"/>
          <w:szCs w:val="20"/>
        </w:rPr>
        <w:t xml:space="preserve">locus of control.   </w:t>
      </w:r>
    </w:p>
    <w:p w:rsidR="001D73C2" w:rsidRDefault="003F5570">
      <w:pPr>
        <w:pStyle w:val="ListParagraph"/>
        <w:spacing w:after="0" w:line="240" w:lineRule="auto"/>
        <w:ind w:left="851" w:hanging="851"/>
        <w:jc w:val="both"/>
        <w:rPr>
          <w:rFonts w:ascii="Bookman Old Style" w:hAnsi="Bookman Old Style" w:cs="Times New Roman"/>
          <w:sz w:val="20"/>
          <w:szCs w:val="20"/>
        </w:rPr>
      </w:pPr>
      <w:r>
        <w:rPr>
          <w:rFonts w:ascii="Bookman Old Style" w:hAnsi="Bookman Old Style" w:cs="Times New Roman"/>
          <w:b/>
          <w:sz w:val="20"/>
          <w:szCs w:val="20"/>
        </w:rPr>
        <w:t>H4:</w:t>
      </w:r>
      <w:r>
        <w:rPr>
          <w:rFonts w:ascii="Bookman Old Style" w:hAnsi="Bookman Old Style" w:cs="Times New Roman"/>
          <w:sz w:val="20"/>
          <w:szCs w:val="20"/>
        </w:rPr>
        <w:tab/>
      </w:r>
      <w:r>
        <w:rPr>
          <w:rFonts w:ascii="Bookman Old Style" w:hAnsi="Bookman Old Style" w:cs="Times New Roman"/>
          <w:i/>
          <w:sz w:val="20"/>
          <w:szCs w:val="20"/>
        </w:rPr>
        <w:t xml:space="preserve">Locus of control </w:t>
      </w:r>
      <w:r>
        <w:rPr>
          <w:rFonts w:ascii="Bookman Old Style" w:hAnsi="Bookman Old Style" w:cs="Times New Roman"/>
          <w:sz w:val="20"/>
          <w:szCs w:val="20"/>
        </w:rPr>
        <w:t>memoderasi hubungan antara asimetri informasi kesenjangan anggaran</w:t>
      </w:r>
    </w:p>
    <w:p w:rsidR="001D73C2" w:rsidRDefault="001D73C2">
      <w:pPr>
        <w:pStyle w:val="ListParagraph"/>
        <w:spacing w:after="0" w:line="240" w:lineRule="auto"/>
        <w:ind w:left="851" w:hanging="851"/>
        <w:jc w:val="center"/>
        <w:rPr>
          <w:rFonts w:ascii="Bookman Old Style" w:hAnsi="Bookman Old Style" w:cs="Times New Roman"/>
          <w:b/>
          <w:bCs/>
          <w:sz w:val="20"/>
          <w:szCs w:val="20"/>
        </w:rPr>
      </w:pPr>
    </w:p>
    <w:p w:rsidR="001D73C2" w:rsidRDefault="001D73C2">
      <w:pPr>
        <w:pStyle w:val="ListParagraph"/>
        <w:spacing w:after="0" w:line="240" w:lineRule="auto"/>
        <w:ind w:left="851" w:hanging="851"/>
        <w:jc w:val="center"/>
        <w:rPr>
          <w:rFonts w:ascii="Bookman Old Style" w:hAnsi="Bookman Old Style" w:cs="Times New Roman"/>
          <w:b/>
          <w:bCs/>
          <w:sz w:val="20"/>
          <w:szCs w:val="20"/>
        </w:rPr>
      </w:pPr>
    </w:p>
    <w:p w:rsidR="00387543" w:rsidRDefault="00387543">
      <w:pPr>
        <w:pStyle w:val="ListParagraph"/>
        <w:spacing w:after="0" w:line="240" w:lineRule="auto"/>
        <w:ind w:left="851" w:hanging="851"/>
        <w:jc w:val="center"/>
        <w:rPr>
          <w:rFonts w:ascii="Bookman Old Style" w:hAnsi="Bookman Old Style" w:cs="Times New Roman"/>
          <w:b/>
          <w:bCs/>
          <w:sz w:val="20"/>
          <w:szCs w:val="20"/>
        </w:rPr>
      </w:pPr>
    </w:p>
    <w:p w:rsidR="00387543" w:rsidRDefault="00387543">
      <w:pPr>
        <w:pStyle w:val="ListParagraph"/>
        <w:spacing w:after="0" w:line="240" w:lineRule="auto"/>
        <w:ind w:left="851" w:hanging="851"/>
        <w:jc w:val="center"/>
        <w:rPr>
          <w:rFonts w:ascii="Bookman Old Style" w:hAnsi="Bookman Old Style" w:cs="Times New Roman"/>
          <w:b/>
          <w:bCs/>
          <w:sz w:val="20"/>
          <w:szCs w:val="20"/>
        </w:rPr>
      </w:pPr>
    </w:p>
    <w:p w:rsidR="00387543" w:rsidRDefault="00387543">
      <w:pPr>
        <w:pStyle w:val="ListParagraph"/>
        <w:spacing w:after="0" w:line="240" w:lineRule="auto"/>
        <w:ind w:left="851" w:hanging="851"/>
        <w:jc w:val="center"/>
        <w:rPr>
          <w:rFonts w:ascii="Bookman Old Style" w:hAnsi="Bookman Old Style" w:cs="Times New Roman"/>
          <w:b/>
          <w:bCs/>
          <w:sz w:val="20"/>
          <w:szCs w:val="20"/>
        </w:rPr>
      </w:pPr>
    </w:p>
    <w:p w:rsidR="00387543" w:rsidRDefault="00387543">
      <w:pPr>
        <w:pStyle w:val="ListParagraph"/>
        <w:spacing w:after="0" w:line="240" w:lineRule="auto"/>
        <w:ind w:left="851" w:hanging="851"/>
        <w:jc w:val="center"/>
        <w:rPr>
          <w:rFonts w:ascii="Bookman Old Style" w:hAnsi="Bookman Old Style" w:cs="Times New Roman"/>
          <w:b/>
          <w:bCs/>
          <w:sz w:val="20"/>
          <w:szCs w:val="20"/>
        </w:rPr>
      </w:pPr>
      <w:bookmarkStart w:id="2" w:name="_GoBack"/>
      <w:bookmarkEnd w:id="2"/>
    </w:p>
    <w:p w:rsidR="001D73C2" w:rsidRDefault="003F5570">
      <w:pPr>
        <w:pStyle w:val="ListParagraph"/>
        <w:spacing w:after="0" w:line="240" w:lineRule="auto"/>
        <w:ind w:left="851" w:hanging="851"/>
        <w:jc w:val="center"/>
        <w:rPr>
          <w:rFonts w:ascii="Bookman Old Style" w:hAnsi="Bookman Old Style" w:cs="Times New Roman"/>
          <w:b/>
          <w:bCs/>
          <w:sz w:val="20"/>
          <w:szCs w:val="20"/>
        </w:rPr>
      </w:pPr>
      <w:r>
        <w:rPr>
          <w:rFonts w:ascii="Bookman Old Style" w:hAnsi="Bookman Old Style" w:cs="Times New Roman"/>
          <w:b/>
          <w:bCs/>
          <w:sz w:val="20"/>
          <w:szCs w:val="20"/>
        </w:rPr>
        <w:lastRenderedPageBreak/>
        <w:t>Gambar 1</w:t>
      </w:r>
    </w:p>
    <w:p w:rsidR="001D73C2" w:rsidRDefault="003F5570">
      <w:pPr>
        <w:pStyle w:val="ListParagraph"/>
        <w:spacing w:after="0" w:line="240" w:lineRule="auto"/>
        <w:ind w:left="851" w:hanging="851"/>
        <w:jc w:val="center"/>
        <w:rPr>
          <w:rFonts w:ascii="Bookman Old Style" w:hAnsi="Bookman Old Style" w:cs="Times New Roman"/>
          <w:b/>
          <w:bCs/>
          <w:sz w:val="20"/>
          <w:szCs w:val="20"/>
        </w:rPr>
      </w:pPr>
      <w:r>
        <w:rPr>
          <w:rFonts w:ascii="Bookman Old Style" w:hAnsi="Bookman Old Style" w:cs="Times New Roman"/>
          <w:b/>
          <w:bCs/>
          <w:sz w:val="20"/>
          <w:szCs w:val="20"/>
        </w:rPr>
        <w:t>Rerangka Pikir</w:t>
      </w:r>
    </w:p>
    <w:p w:rsidR="001D73C2" w:rsidRDefault="001D73C2">
      <w:pPr>
        <w:pStyle w:val="Caption"/>
        <w:jc w:val="center"/>
        <w:rPr>
          <w:rFonts w:ascii="Times New Roman" w:hAnsi="Times New Roman" w:cs="Times New Roman"/>
          <w:b/>
          <w:i w:val="0"/>
          <w:color w:val="auto"/>
          <w:sz w:val="24"/>
          <w:szCs w:val="24"/>
        </w:rPr>
      </w:pPr>
    </w:p>
    <w:p w:rsidR="001D73C2" w:rsidRDefault="00496321">
      <w:r>
        <w:rPr>
          <w:rFonts w:ascii="Times New Roman" w:hAnsi="Times New Roman"/>
          <w:noProof/>
          <w:color w:val="000000"/>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36195</wp:posOffset>
                </wp:positionH>
                <wp:positionV relativeFrom="paragraph">
                  <wp:posOffset>149225</wp:posOffset>
                </wp:positionV>
                <wp:extent cx="1485900" cy="600075"/>
                <wp:effectExtent l="11430" t="8255" r="7620" b="1079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00075"/>
                        </a:xfrm>
                        <a:prstGeom prst="rect">
                          <a:avLst/>
                        </a:prstGeom>
                        <a:solidFill>
                          <a:srgbClr val="FFFFFF"/>
                        </a:solidFill>
                        <a:ln w="9525">
                          <a:solidFill>
                            <a:srgbClr val="000000"/>
                          </a:solidFill>
                          <a:miter lim="800000"/>
                          <a:headEnd/>
                          <a:tailEnd/>
                        </a:ln>
                      </wps:spPr>
                      <wps:txbx>
                        <w:txbxContent>
                          <w:p w:rsidR="000462DC" w:rsidRDefault="000462DC">
                            <w:pPr>
                              <w:spacing w:line="240" w:lineRule="auto"/>
                              <w:jc w:val="center"/>
                              <w:rPr>
                                <w:rFonts w:ascii="Times New Roman" w:hAnsi="Times New Roman"/>
                                <w:i/>
                                <w:sz w:val="24"/>
                                <w:lang w:val="zh-CN"/>
                              </w:rPr>
                            </w:pPr>
                            <w:r>
                              <w:rPr>
                                <w:rFonts w:ascii="Times New Roman" w:hAnsi="Times New Roman"/>
                                <w:i/>
                                <w:sz w:val="24"/>
                                <w:lang w:val="zh-CN"/>
                              </w:rPr>
                              <w:t>Budget Emphasis</w:t>
                            </w:r>
                          </w:p>
                          <w:p w:rsidR="000462DC" w:rsidRDefault="000462DC">
                            <w:pPr>
                              <w:spacing w:line="240" w:lineRule="auto"/>
                              <w:jc w:val="center"/>
                              <w:rPr>
                                <w:rFonts w:ascii="Times New Roman" w:hAnsi="Times New Roman"/>
                                <w:sz w:val="24"/>
                                <w:lang w:val="zh-CN"/>
                              </w:rPr>
                            </w:pPr>
                            <w:r>
                              <w:rPr>
                                <w:rFonts w:ascii="Times New Roman" w:hAnsi="Times New Roman"/>
                                <w:sz w:val="24"/>
                                <w:lang w:val="zh-CN"/>
                              </w:rPr>
                              <w:t>(X1)</w:t>
                            </w:r>
                          </w:p>
                          <w:p w:rsidR="000462DC" w:rsidRDefault="000462DC">
                            <w:pPr>
                              <w:spacing w:line="240" w:lineRule="auto"/>
                              <w:jc w:val="center"/>
                              <w:rPr>
                                <w:rFonts w:ascii="Times New Roman" w:hAnsi="Times New Roman"/>
                                <w:i/>
                                <w:sz w:val="24"/>
                                <w:lang w:val="zh-CN"/>
                              </w:rPr>
                            </w:pPr>
                            <w:r>
                              <w:rPr>
                                <w:rFonts w:ascii="Times New Roman" w:hAnsi="Times New Roman"/>
                                <w:i/>
                                <w:sz w:val="24"/>
                                <w:lang w:val="zh-CN"/>
                              </w:rPr>
                              <w:t>Budget Emphasis</w:t>
                            </w:r>
                          </w:p>
                          <w:p w:rsidR="000462DC" w:rsidRDefault="000462DC">
                            <w:pPr>
                              <w:spacing w:line="240" w:lineRule="auto"/>
                              <w:jc w:val="center"/>
                              <w:rPr>
                                <w:rFonts w:ascii="Times New Roman" w:hAnsi="Times New Roman"/>
                                <w:sz w:val="24"/>
                                <w:lang w:val="zh-CN"/>
                              </w:rPr>
                            </w:pPr>
                            <w:r>
                              <w:rPr>
                                <w:rFonts w:ascii="Times New Roman" w:hAnsi="Times New Roman"/>
                                <w:sz w:val="24"/>
                                <w:lang w:val="zh-CN"/>
                              </w:rPr>
                              <w:t>(X1)</w:t>
                            </w:r>
                          </w:p>
                          <w:p w:rsidR="000462DC" w:rsidRDefault="000462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2.85pt;margin-top:11.75pt;width:117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">
                <v:textbox>
                  <w:txbxContent>
                    <w:p w:rsidR="000462DC" w:rsidRDefault="000462DC">
                      <w:pPr>
                        <w:spacing w:line="240" w:lineRule="auto"/>
                        <w:jc w:val="center"/>
                        <w:rPr>
                          <w:rFonts w:ascii="Times New Roman" w:hAnsi="Times New Roman"/>
                          <w:i/>
                          <w:sz w:val="24"/>
                          <w:lang w:val="zh-CN"/>
                        </w:rPr>
                      </w:pPr>
                      <w:r>
                        <w:rPr>
                          <w:rFonts w:ascii="Times New Roman" w:hAnsi="Times New Roman"/>
                          <w:i/>
                          <w:sz w:val="24"/>
                          <w:lang w:val="zh-CN"/>
                        </w:rPr>
                        <w:t>Budget Emphasis</w:t>
                      </w:r>
                    </w:p>
                    <w:p w:rsidR="000462DC" w:rsidRDefault="000462DC">
                      <w:pPr>
                        <w:spacing w:line="240" w:lineRule="auto"/>
                        <w:jc w:val="center"/>
                        <w:rPr>
                          <w:rFonts w:ascii="Times New Roman" w:hAnsi="Times New Roman"/>
                          <w:sz w:val="24"/>
                          <w:lang w:val="zh-CN"/>
                        </w:rPr>
                      </w:pPr>
                      <w:r>
                        <w:rPr>
                          <w:rFonts w:ascii="Times New Roman" w:hAnsi="Times New Roman"/>
                          <w:sz w:val="24"/>
                          <w:lang w:val="zh-CN"/>
                        </w:rPr>
                        <w:t>(X1)</w:t>
                      </w:r>
                    </w:p>
                    <w:p w:rsidR="000462DC" w:rsidRDefault="000462DC">
                      <w:pPr>
                        <w:spacing w:line="240" w:lineRule="auto"/>
                        <w:jc w:val="center"/>
                        <w:rPr>
                          <w:rFonts w:ascii="Times New Roman" w:hAnsi="Times New Roman"/>
                          <w:i/>
                          <w:sz w:val="24"/>
                          <w:lang w:val="zh-CN"/>
                        </w:rPr>
                      </w:pPr>
                      <w:r>
                        <w:rPr>
                          <w:rFonts w:ascii="Times New Roman" w:hAnsi="Times New Roman"/>
                          <w:i/>
                          <w:sz w:val="24"/>
                          <w:lang w:val="zh-CN"/>
                        </w:rPr>
                        <w:t>Budget Emphasis</w:t>
                      </w:r>
                    </w:p>
                    <w:p w:rsidR="000462DC" w:rsidRDefault="000462DC">
                      <w:pPr>
                        <w:spacing w:line="240" w:lineRule="auto"/>
                        <w:jc w:val="center"/>
                        <w:rPr>
                          <w:rFonts w:ascii="Times New Roman" w:hAnsi="Times New Roman"/>
                          <w:sz w:val="24"/>
                          <w:lang w:val="zh-CN"/>
                        </w:rPr>
                      </w:pPr>
                      <w:r>
                        <w:rPr>
                          <w:rFonts w:ascii="Times New Roman" w:hAnsi="Times New Roman"/>
                          <w:sz w:val="24"/>
                          <w:lang w:val="zh-CN"/>
                        </w:rPr>
                        <w:t>(X1)</w:t>
                      </w:r>
                    </w:p>
                    <w:p w:rsidR="000462DC" w:rsidRDefault="000462DC"/>
                  </w:txbxContent>
                </v:textbox>
              </v:rect>
            </w:pict>
          </mc:Fallback>
        </mc:AlternateContent>
      </w:r>
    </w:p>
    <w:p w:rsidR="001D73C2" w:rsidRDefault="00496321">
      <w:pPr>
        <w:spacing w:after="0" w:line="480" w:lineRule="auto"/>
        <w:rPr>
          <w:rFonts w:ascii="Times New Roman" w:hAnsi="Times New Roman"/>
          <w:b/>
          <w:sz w:val="24"/>
          <w:szCs w:val="24"/>
          <w:lang w:val="zh-CN"/>
        </w:rPr>
      </w:pPr>
      <w:r>
        <w:rPr>
          <w:rFonts w:ascii="Times New Roman" w:hAnsi="Times New Roman"/>
          <w:noProof/>
          <w:color w:val="000000"/>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3246120</wp:posOffset>
                </wp:positionH>
                <wp:positionV relativeFrom="paragraph">
                  <wp:posOffset>369570</wp:posOffset>
                </wp:positionV>
                <wp:extent cx="1485900" cy="830580"/>
                <wp:effectExtent l="11430" t="9525" r="7620" b="762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30580"/>
                        </a:xfrm>
                        <a:prstGeom prst="rect">
                          <a:avLst/>
                        </a:prstGeom>
                        <a:solidFill>
                          <a:srgbClr val="FFFFFF"/>
                        </a:solidFill>
                        <a:ln w="9525">
                          <a:solidFill>
                            <a:srgbClr val="000000"/>
                          </a:solidFill>
                          <a:miter lim="800000"/>
                          <a:headEnd/>
                          <a:tailEnd/>
                        </a:ln>
                      </wps:spPr>
                      <wps:txbx>
                        <w:txbxContent>
                          <w:p w:rsidR="000462DC" w:rsidRDefault="000462DC">
                            <w:pPr>
                              <w:spacing w:line="240" w:lineRule="auto"/>
                              <w:jc w:val="center"/>
                              <w:rPr>
                                <w:rFonts w:ascii="Times New Roman" w:hAnsi="Times New Roman"/>
                                <w:sz w:val="24"/>
                                <w:lang w:val="zh-CN"/>
                              </w:rPr>
                            </w:pPr>
                            <w:r>
                              <w:rPr>
                                <w:rFonts w:ascii="Times New Roman" w:hAnsi="Times New Roman"/>
                                <w:sz w:val="24"/>
                                <w:lang w:val="zh-CN"/>
                              </w:rPr>
                              <w:t>Kesenjangan Anggaran</w:t>
                            </w:r>
                          </w:p>
                          <w:p w:rsidR="000462DC" w:rsidRDefault="000462DC">
                            <w:pPr>
                              <w:spacing w:line="240" w:lineRule="auto"/>
                              <w:jc w:val="center"/>
                              <w:rPr>
                                <w:lang w:val="zh-CN"/>
                              </w:rPr>
                            </w:pPr>
                            <w:r>
                              <w:rPr>
                                <w:lang w:val="zh-CN"/>
                              </w:rPr>
                              <w:t>(Y)</w:t>
                            </w:r>
                          </w:p>
                          <w:p w:rsidR="000462DC" w:rsidRDefault="000462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255.6pt;margin-top:29.1pt;width:117pt;height:6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">
                <v:textbox>
                  <w:txbxContent>
                    <w:p w:rsidR="000462DC" w:rsidRDefault="000462DC">
                      <w:pPr>
                        <w:spacing w:line="240" w:lineRule="auto"/>
                        <w:jc w:val="center"/>
                        <w:rPr>
                          <w:rFonts w:ascii="Times New Roman" w:hAnsi="Times New Roman"/>
                          <w:sz w:val="24"/>
                          <w:lang w:val="zh-CN"/>
                        </w:rPr>
                      </w:pPr>
                      <w:r>
                        <w:rPr>
                          <w:rFonts w:ascii="Times New Roman" w:hAnsi="Times New Roman"/>
                          <w:sz w:val="24"/>
                          <w:lang w:val="zh-CN"/>
                        </w:rPr>
                        <w:t>Kesenjangan Anggaran</w:t>
                      </w:r>
                    </w:p>
                    <w:p w:rsidR="000462DC" w:rsidRDefault="000462DC">
                      <w:pPr>
                        <w:spacing w:line="240" w:lineRule="auto"/>
                        <w:jc w:val="center"/>
                        <w:rPr>
                          <w:lang w:val="zh-CN"/>
                        </w:rPr>
                      </w:pPr>
                      <w:r>
                        <w:rPr>
                          <w:lang w:val="zh-CN"/>
                        </w:rPr>
                        <w:t>(Y)</w:t>
                      </w:r>
                    </w:p>
                    <w:p w:rsidR="000462DC" w:rsidRDefault="000462DC"/>
                  </w:txbxContent>
                </v:textbox>
              </v:rect>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675648" behindDoc="0" locked="0" layoutInCell="1" allowOverlap="1">
                <wp:simplePos x="0" y="0"/>
                <wp:positionH relativeFrom="column">
                  <wp:posOffset>2065020</wp:posOffset>
                </wp:positionH>
                <wp:positionV relativeFrom="paragraph">
                  <wp:posOffset>293370</wp:posOffset>
                </wp:positionV>
                <wp:extent cx="0" cy="2124075"/>
                <wp:effectExtent l="59055" t="19050" r="55245" b="952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24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1659CC" id="_x0000_t32" coordsize="21600,21600" o:spt="32" o:oned="t" path="m,l21600,21600e" filled="f">
                <v:path arrowok="t" fillok="f" o:connecttype="none"/>
                <o:lock v:ext="edit" shapetype="t"/>
              </v:shapetype>
              <v:shape id="AutoShape 6" o:spid="_x0000_s1026" type="#_x0000_t32" style="position:absolute;margin-left:162.6pt;margin-top:23.1pt;width:0;height:167.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">
                <v:stroke endarrow="block"/>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676672" behindDoc="0" locked="0" layoutInCell="1" allowOverlap="1">
                <wp:simplePos x="0" y="0"/>
                <wp:positionH relativeFrom="column">
                  <wp:posOffset>1522095</wp:posOffset>
                </wp:positionH>
                <wp:positionV relativeFrom="paragraph">
                  <wp:posOffset>110490</wp:posOffset>
                </wp:positionV>
                <wp:extent cx="1724025" cy="600075"/>
                <wp:effectExtent l="11430" t="7620" r="36195" b="5905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6FC73" id="AutoShape 7" o:spid="_x0000_s1026" type="#_x0000_t32" style="position:absolute;margin-left:119.85pt;margin-top:8.7pt;width:135.75pt;height:4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">
                <v:stroke endarrow="block"/>
              </v:shape>
            </w:pict>
          </mc:Fallback>
        </mc:AlternateContent>
      </w:r>
      <w:r w:rsidR="003F5570">
        <w:rPr>
          <w:rFonts w:ascii="Times New Roman" w:hAnsi="Times New Roman"/>
          <w:b/>
          <w:sz w:val="24"/>
          <w:szCs w:val="24"/>
          <w:lang w:val="zh-CN"/>
        </w:rPr>
        <w:t xml:space="preserve">                                             H1</w:t>
      </w:r>
    </w:p>
    <w:p w:rsidR="001D73C2" w:rsidRDefault="00496321">
      <w:pPr>
        <w:spacing w:after="0" w:line="480" w:lineRule="auto"/>
        <w:rPr>
          <w:rFonts w:ascii="Times New Roman" w:hAnsi="Times New Roman"/>
          <w:b/>
          <w:sz w:val="24"/>
          <w:szCs w:val="24"/>
          <w:lang w:val="zh-CN"/>
        </w:rPr>
      </w:pPr>
      <w:r>
        <w:rPr>
          <w:rFonts w:ascii="Times New Roman" w:hAnsi="Times New Roman"/>
          <w:noProof/>
          <w:color w:val="000000"/>
          <w:sz w:val="24"/>
          <w:szCs w:val="24"/>
          <w:lang w:val="en-US"/>
        </w:rPr>
        <mc:AlternateContent>
          <mc:Choice Requires="wps">
            <w:drawing>
              <wp:anchor distT="0" distB="0" distL="114300" distR="114300" simplePos="0" relativeHeight="251677696" behindDoc="0" locked="0" layoutInCell="1" allowOverlap="1">
                <wp:simplePos x="0" y="0"/>
                <wp:positionH relativeFrom="column">
                  <wp:posOffset>1522095</wp:posOffset>
                </wp:positionH>
                <wp:positionV relativeFrom="paragraph">
                  <wp:posOffset>455930</wp:posOffset>
                </wp:positionV>
                <wp:extent cx="1724025" cy="371475"/>
                <wp:effectExtent l="11430" t="55880" r="26670" b="1079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402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7F9BF" id="AutoShape 8" o:spid="_x0000_s1026" type="#_x0000_t32" style="position:absolute;margin-left:119.85pt;margin-top:35.9pt;width:135.75pt;height:29.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">
                <v:stroke endarrow="block"/>
              </v:shape>
            </w:pict>
          </mc:Fallback>
        </mc:AlternateContent>
      </w:r>
    </w:p>
    <w:p w:rsidR="001D73C2" w:rsidRDefault="00496321">
      <w:pPr>
        <w:spacing w:after="0" w:line="480" w:lineRule="auto"/>
        <w:rPr>
          <w:rFonts w:ascii="Times New Roman" w:hAnsi="Times New Roman"/>
          <w:b/>
          <w:sz w:val="24"/>
          <w:szCs w:val="24"/>
          <w:lang w:val="zh-CN"/>
        </w:rPr>
      </w:pPr>
      <w:r>
        <w:rPr>
          <w:rFonts w:ascii="Times New Roman" w:hAnsi="Times New Roman"/>
          <w:noProof/>
          <w:color w:val="000000"/>
          <w:sz w:val="24"/>
          <w:szCs w:val="24"/>
          <w:lang w:val="en-US"/>
        </w:rPr>
        <mc:AlternateContent>
          <mc:Choice Requires="wps">
            <w:drawing>
              <wp:anchor distT="0" distB="0" distL="114300" distR="114300" simplePos="0" relativeHeight="251679744" behindDoc="0" locked="0" layoutInCell="1" allowOverlap="1">
                <wp:simplePos x="0" y="0"/>
                <wp:positionH relativeFrom="column">
                  <wp:posOffset>2695575</wp:posOffset>
                </wp:positionH>
                <wp:positionV relativeFrom="paragraph">
                  <wp:posOffset>233045</wp:posOffset>
                </wp:positionV>
                <wp:extent cx="17145" cy="1501140"/>
                <wp:effectExtent l="41910" t="21590" r="55245" b="1079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 cy="1501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03972" id="AutoShape 9" o:spid="_x0000_s1026" type="#_x0000_t32" style="position:absolute;margin-left:212.25pt;margin-top:18.35pt;width:1.35pt;height:118.2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">
                <v:stroke endarrow="block"/>
              </v:shape>
            </w:pict>
          </mc:Fallback>
        </mc:AlternateContent>
      </w:r>
      <w:r>
        <w:rPr>
          <w:rFonts w:ascii="Times New Roman" w:hAnsi="Times New Roman"/>
          <w:noProof/>
          <w:color w:val="000000"/>
          <w:sz w:val="24"/>
          <w:szCs w:val="24"/>
          <w:lang w:val="en-US"/>
        </w:rPr>
        <mc:AlternateContent>
          <mc:Choice Requires="wps">
            <w:drawing>
              <wp:anchor distT="0" distB="0" distL="114300" distR="114300" simplePos="0" relativeHeight="251678720" behindDoc="0" locked="0" layoutInCell="1" allowOverlap="1">
                <wp:simplePos x="0" y="0"/>
                <wp:positionH relativeFrom="column">
                  <wp:posOffset>36195</wp:posOffset>
                </wp:positionH>
                <wp:positionV relativeFrom="paragraph">
                  <wp:posOffset>50800</wp:posOffset>
                </wp:positionV>
                <wp:extent cx="1485900" cy="600075"/>
                <wp:effectExtent l="11430" t="10795" r="7620" b="825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00075"/>
                        </a:xfrm>
                        <a:prstGeom prst="rect">
                          <a:avLst/>
                        </a:prstGeom>
                        <a:solidFill>
                          <a:srgbClr val="FFFFFF"/>
                        </a:solidFill>
                        <a:ln w="9525">
                          <a:solidFill>
                            <a:srgbClr val="000000"/>
                          </a:solidFill>
                          <a:miter lim="800000"/>
                          <a:headEnd/>
                          <a:tailEnd/>
                        </a:ln>
                      </wps:spPr>
                      <wps:txbx>
                        <w:txbxContent>
                          <w:p w:rsidR="000462DC" w:rsidRDefault="000462DC">
                            <w:pPr>
                              <w:spacing w:line="240" w:lineRule="auto"/>
                              <w:jc w:val="center"/>
                              <w:rPr>
                                <w:rFonts w:ascii="Times New Roman" w:hAnsi="Times New Roman"/>
                                <w:sz w:val="24"/>
                                <w:lang w:val="zh-CN"/>
                              </w:rPr>
                            </w:pPr>
                            <w:r>
                              <w:rPr>
                                <w:rFonts w:ascii="Times New Roman" w:hAnsi="Times New Roman"/>
                                <w:sz w:val="24"/>
                                <w:lang w:val="zh-CN"/>
                              </w:rPr>
                              <w:t>Asimetri Informasi</w:t>
                            </w:r>
                          </w:p>
                          <w:p w:rsidR="000462DC" w:rsidRDefault="000462DC">
                            <w:pPr>
                              <w:spacing w:line="240" w:lineRule="auto"/>
                              <w:jc w:val="center"/>
                              <w:rPr>
                                <w:rFonts w:ascii="Times New Roman" w:hAnsi="Times New Roman"/>
                                <w:sz w:val="24"/>
                                <w:lang w:val="zh-CN"/>
                              </w:rPr>
                            </w:pPr>
                            <w:r>
                              <w:rPr>
                                <w:rFonts w:ascii="Times New Roman" w:hAnsi="Times New Roman"/>
                                <w:sz w:val="24"/>
                                <w:lang w:val="zh-CN"/>
                              </w:rPr>
                              <w:t>(X2)</w:t>
                            </w:r>
                          </w:p>
                          <w:p w:rsidR="000462DC" w:rsidRDefault="000462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margin-left:2.85pt;margin-top:4pt;width:117pt;height:4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">
                <v:textbox>
                  <w:txbxContent>
                    <w:p w:rsidR="000462DC" w:rsidRDefault="000462DC">
                      <w:pPr>
                        <w:spacing w:line="240" w:lineRule="auto"/>
                        <w:jc w:val="center"/>
                        <w:rPr>
                          <w:rFonts w:ascii="Times New Roman" w:hAnsi="Times New Roman"/>
                          <w:sz w:val="24"/>
                          <w:lang w:val="zh-CN"/>
                        </w:rPr>
                      </w:pPr>
                      <w:r>
                        <w:rPr>
                          <w:rFonts w:ascii="Times New Roman" w:hAnsi="Times New Roman"/>
                          <w:sz w:val="24"/>
                          <w:lang w:val="zh-CN"/>
                        </w:rPr>
                        <w:t>Asimetri Informasi</w:t>
                      </w:r>
                    </w:p>
                    <w:p w:rsidR="000462DC" w:rsidRDefault="000462DC">
                      <w:pPr>
                        <w:spacing w:line="240" w:lineRule="auto"/>
                        <w:jc w:val="center"/>
                        <w:rPr>
                          <w:rFonts w:ascii="Times New Roman" w:hAnsi="Times New Roman"/>
                          <w:sz w:val="24"/>
                          <w:lang w:val="zh-CN"/>
                        </w:rPr>
                      </w:pPr>
                      <w:r>
                        <w:rPr>
                          <w:rFonts w:ascii="Times New Roman" w:hAnsi="Times New Roman"/>
                          <w:sz w:val="24"/>
                          <w:lang w:val="zh-CN"/>
                        </w:rPr>
                        <w:t>(X2)</w:t>
                      </w:r>
                    </w:p>
                    <w:p w:rsidR="000462DC" w:rsidRDefault="000462DC"/>
                  </w:txbxContent>
                </v:textbox>
              </v:rect>
            </w:pict>
          </mc:Fallback>
        </mc:AlternateContent>
      </w:r>
      <w:r w:rsidR="003F5570">
        <w:rPr>
          <w:rFonts w:ascii="Times New Roman" w:hAnsi="Times New Roman"/>
          <w:b/>
          <w:sz w:val="24"/>
          <w:szCs w:val="24"/>
          <w:lang w:val="zh-CN"/>
        </w:rPr>
        <w:t xml:space="preserve">                                             H2</w:t>
      </w:r>
    </w:p>
    <w:p w:rsidR="001D73C2" w:rsidRDefault="001D73C2">
      <w:pPr>
        <w:spacing w:after="0" w:line="480" w:lineRule="auto"/>
        <w:rPr>
          <w:rFonts w:ascii="Times New Roman" w:hAnsi="Times New Roman"/>
          <w:b/>
          <w:sz w:val="24"/>
          <w:szCs w:val="24"/>
          <w:lang w:val="zh-CN"/>
        </w:rPr>
      </w:pPr>
    </w:p>
    <w:p w:rsidR="001D73C2" w:rsidRDefault="003F5570">
      <w:pPr>
        <w:spacing w:after="0" w:line="480" w:lineRule="auto"/>
        <w:rPr>
          <w:rFonts w:ascii="Times New Roman" w:hAnsi="Times New Roman"/>
          <w:b/>
          <w:sz w:val="24"/>
          <w:szCs w:val="24"/>
          <w:lang w:val="zh-CN"/>
        </w:rPr>
      </w:pPr>
      <w:r>
        <w:rPr>
          <w:rFonts w:ascii="Times New Roman" w:hAnsi="Times New Roman"/>
          <w:b/>
          <w:sz w:val="24"/>
          <w:szCs w:val="24"/>
          <w:lang w:val="zh-CN"/>
        </w:rPr>
        <w:t xml:space="preserve">                                                H3            H4</w:t>
      </w:r>
    </w:p>
    <w:p w:rsidR="001D73C2" w:rsidRDefault="001D73C2">
      <w:pPr>
        <w:spacing w:after="0" w:line="480" w:lineRule="auto"/>
        <w:rPr>
          <w:rFonts w:ascii="Times New Roman" w:hAnsi="Times New Roman"/>
          <w:b/>
          <w:sz w:val="24"/>
          <w:szCs w:val="24"/>
          <w:lang w:val="zh-CN"/>
        </w:rPr>
      </w:pPr>
    </w:p>
    <w:p w:rsidR="001D73C2" w:rsidRDefault="001D73C2">
      <w:pPr>
        <w:rPr>
          <w:rFonts w:ascii="Bookman Old Style" w:hAnsi="Bookman Old Style" w:cs="Times New Roman"/>
          <w:b/>
          <w:sz w:val="20"/>
          <w:szCs w:val="20"/>
        </w:rPr>
      </w:pPr>
    </w:p>
    <w:p w:rsidR="001D73C2" w:rsidRDefault="00496321">
      <w:pPr>
        <w:rPr>
          <w:rFonts w:ascii="Bookman Old Style" w:hAnsi="Bookman Old Style" w:cs="Times New Roman"/>
          <w:b/>
          <w:sz w:val="20"/>
          <w:szCs w:val="20"/>
        </w:rPr>
      </w:pPr>
      <w:r>
        <w:rPr>
          <w:rFonts w:ascii="Times New Roman" w:hAnsi="Times New Roman"/>
          <w:noProof/>
          <w:color w:val="000000"/>
          <w:sz w:val="24"/>
          <w:szCs w:val="24"/>
          <w:lang w:val="en-US"/>
        </w:rPr>
        <mc:AlternateContent>
          <mc:Choice Requires="wps">
            <w:drawing>
              <wp:anchor distT="0" distB="0" distL="114300" distR="114300" simplePos="0" relativeHeight="251680768" behindDoc="0" locked="0" layoutInCell="1" allowOverlap="1">
                <wp:simplePos x="0" y="0"/>
                <wp:positionH relativeFrom="column">
                  <wp:posOffset>1636395</wp:posOffset>
                </wp:positionH>
                <wp:positionV relativeFrom="paragraph">
                  <wp:posOffset>64770</wp:posOffset>
                </wp:positionV>
                <wp:extent cx="1485900" cy="600075"/>
                <wp:effectExtent l="11430" t="12700" r="7620" b="635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00075"/>
                        </a:xfrm>
                        <a:prstGeom prst="rect">
                          <a:avLst/>
                        </a:prstGeom>
                        <a:solidFill>
                          <a:srgbClr val="FFFFFF"/>
                        </a:solidFill>
                        <a:ln w="9525">
                          <a:solidFill>
                            <a:srgbClr val="000000"/>
                          </a:solidFill>
                          <a:miter lim="800000"/>
                          <a:headEnd/>
                          <a:tailEnd/>
                        </a:ln>
                      </wps:spPr>
                      <wps:txbx>
                        <w:txbxContent>
                          <w:p w:rsidR="000462DC" w:rsidRDefault="000462DC">
                            <w:pPr>
                              <w:spacing w:line="240" w:lineRule="auto"/>
                              <w:jc w:val="center"/>
                              <w:rPr>
                                <w:rFonts w:ascii="Times New Roman" w:hAnsi="Times New Roman"/>
                                <w:i/>
                                <w:sz w:val="24"/>
                                <w:lang w:val="zh-CN"/>
                              </w:rPr>
                            </w:pPr>
                            <w:r>
                              <w:rPr>
                                <w:rFonts w:ascii="Times New Roman" w:hAnsi="Times New Roman"/>
                                <w:i/>
                                <w:sz w:val="24"/>
                                <w:lang w:val="zh-CN"/>
                              </w:rPr>
                              <w:t>Locus Of Control</w:t>
                            </w:r>
                          </w:p>
                          <w:p w:rsidR="000462DC" w:rsidRDefault="000462DC">
                            <w:pPr>
                              <w:spacing w:line="240" w:lineRule="auto"/>
                              <w:jc w:val="center"/>
                              <w:rPr>
                                <w:rFonts w:ascii="Times New Roman" w:hAnsi="Times New Roman"/>
                                <w:sz w:val="24"/>
                                <w:lang w:val="zh-CN"/>
                              </w:rPr>
                            </w:pPr>
                            <w:r>
                              <w:rPr>
                                <w:rFonts w:ascii="Times New Roman" w:hAnsi="Times New Roman"/>
                                <w:sz w:val="24"/>
                                <w:lang w:val="zh-CN"/>
                              </w:rPr>
                              <w:t>(M)</w:t>
                            </w:r>
                          </w:p>
                          <w:p w:rsidR="000462DC" w:rsidRDefault="000462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margin-left:128.85pt;margin-top:5.1pt;width:117pt;height:4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">
                <v:textbox>
                  <w:txbxContent>
                    <w:p w:rsidR="000462DC" w:rsidRDefault="000462DC">
                      <w:pPr>
                        <w:spacing w:line="240" w:lineRule="auto"/>
                        <w:jc w:val="center"/>
                        <w:rPr>
                          <w:rFonts w:ascii="Times New Roman" w:hAnsi="Times New Roman"/>
                          <w:i/>
                          <w:sz w:val="24"/>
                          <w:lang w:val="zh-CN"/>
                        </w:rPr>
                      </w:pPr>
                      <w:r>
                        <w:rPr>
                          <w:rFonts w:ascii="Times New Roman" w:hAnsi="Times New Roman"/>
                          <w:i/>
                          <w:sz w:val="24"/>
                          <w:lang w:val="zh-CN"/>
                        </w:rPr>
                        <w:t>Locus Of Control</w:t>
                      </w:r>
                    </w:p>
                    <w:p w:rsidR="000462DC" w:rsidRDefault="000462DC">
                      <w:pPr>
                        <w:spacing w:line="240" w:lineRule="auto"/>
                        <w:jc w:val="center"/>
                        <w:rPr>
                          <w:rFonts w:ascii="Times New Roman" w:hAnsi="Times New Roman"/>
                          <w:sz w:val="24"/>
                          <w:lang w:val="zh-CN"/>
                        </w:rPr>
                      </w:pPr>
                      <w:r>
                        <w:rPr>
                          <w:rFonts w:ascii="Times New Roman" w:hAnsi="Times New Roman"/>
                          <w:sz w:val="24"/>
                          <w:lang w:val="zh-CN"/>
                        </w:rPr>
                        <w:t>(M)</w:t>
                      </w:r>
                    </w:p>
                    <w:p w:rsidR="000462DC" w:rsidRDefault="000462DC"/>
                  </w:txbxContent>
                </v:textbox>
              </v:rect>
            </w:pict>
          </mc:Fallback>
        </mc:AlternateContent>
      </w:r>
    </w:p>
    <w:p w:rsidR="001D73C2" w:rsidRDefault="001D73C2">
      <w:pPr>
        <w:rPr>
          <w:rFonts w:ascii="Bookman Old Style" w:hAnsi="Bookman Old Style" w:cs="Times New Roman"/>
          <w:b/>
          <w:sz w:val="20"/>
          <w:szCs w:val="20"/>
        </w:rPr>
      </w:pPr>
    </w:p>
    <w:p w:rsidR="001D73C2" w:rsidRDefault="001D73C2">
      <w:pPr>
        <w:rPr>
          <w:rFonts w:ascii="Bookman Old Style" w:hAnsi="Bookman Old Style" w:cs="Times New Roman"/>
          <w:b/>
          <w:sz w:val="20"/>
          <w:szCs w:val="20"/>
        </w:rPr>
      </w:pPr>
    </w:p>
    <w:p w:rsidR="001D73C2" w:rsidRDefault="001D73C2">
      <w:pPr>
        <w:rPr>
          <w:rFonts w:ascii="Bookman Old Style" w:hAnsi="Bookman Old Style" w:cs="Times New Roman"/>
          <w:b/>
          <w:sz w:val="20"/>
          <w:szCs w:val="20"/>
        </w:rPr>
      </w:pPr>
    </w:p>
    <w:p w:rsidR="001D73C2" w:rsidRDefault="003F5570">
      <w:pPr>
        <w:rPr>
          <w:rFonts w:ascii="Bookman Old Style" w:hAnsi="Bookman Old Style" w:cs="Times New Roman"/>
          <w:sz w:val="20"/>
          <w:szCs w:val="20"/>
        </w:rPr>
      </w:pPr>
      <w:r>
        <w:rPr>
          <w:rFonts w:ascii="Bookman Old Style" w:hAnsi="Bookman Old Style" w:cs="Times New Roman"/>
          <w:b/>
          <w:sz w:val="20"/>
          <w:szCs w:val="20"/>
        </w:rPr>
        <w:t xml:space="preserve">METODE PENELITIAN </w:t>
      </w:r>
    </w:p>
    <w:p w:rsidR="001D73C2" w:rsidRDefault="003F5570">
      <w:pPr>
        <w:spacing w:line="240" w:lineRule="auto"/>
        <w:ind w:firstLine="720"/>
        <w:jc w:val="both"/>
        <w:rPr>
          <w:rFonts w:ascii="Bookman Old Style" w:hAnsi="Bookman Old Style" w:cs="Times New Roman"/>
          <w:sz w:val="20"/>
          <w:szCs w:val="20"/>
        </w:rPr>
      </w:pPr>
      <w:r>
        <w:rPr>
          <w:rFonts w:ascii="Bookman Old Style" w:eastAsia="Garamond" w:hAnsi="Bookman Old Style" w:cs="Garamond"/>
          <w:sz w:val="20"/>
          <w:szCs w:val="20"/>
          <w:lang w:val="en-US"/>
        </w:rPr>
        <w:t xml:space="preserve">Metode yang digunakan dalam penelitian ini adalah metode penelitian kuantitatif. Penelitian ini dilakukan </w:t>
      </w:r>
      <w:r>
        <w:rPr>
          <w:rFonts w:ascii="Bookman Old Style" w:hAnsi="Bookman Old Style"/>
          <w:sz w:val="20"/>
          <w:szCs w:val="20"/>
        </w:rPr>
        <w:t xml:space="preserve">di lingkup Pemerintah Kabupaten Gowa yang beralamat di Jl. Masjid Raya No 31 Sungguminasa, Kec Somba Opu, Kabupaten Gowa, Sulawesi Selatan 92114, Indonesia pada tahun </w:t>
      </w:r>
      <w:proofErr w:type="gramStart"/>
      <w:r>
        <w:rPr>
          <w:rFonts w:ascii="Bookman Old Style" w:hAnsi="Bookman Old Style"/>
          <w:sz w:val="20"/>
          <w:szCs w:val="20"/>
        </w:rPr>
        <w:t>2020.</w:t>
      </w:r>
      <w:r>
        <w:rPr>
          <w:rFonts w:ascii="Bookman Old Style" w:eastAsia="Garamond" w:hAnsi="Bookman Old Style" w:cs="Garamond"/>
          <w:sz w:val="20"/>
          <w:szCs w:val="20"/>
          <w:lang w:val="en-US"/>
        </w:rPr>
        <w:t>.</w:t>
      </w:r>
      <w:proofErr w:type="gramEnd"/>
      <w:r>
        <w:rPr>
          <w:rFonts w:ascii="Bookman Old Style" w:eastAsia="Garamond" w:hAnsi="Bookman Old Style" w:cs="Garamond"/>
          <w:sz w:val="20"/>
          <w:szCs w:val="20"/>
          <w:lang w:val="en-US"/>
        </w:rPr>
        <w:t xml:space="preserve"> </w:t>
      </w:r>
      <w:r>
        <w:rPr>
          <w:rFonts w:ascii="Bookman Old Style" w:hAnsi="Bookman Old Style" w:cs="Times New Roman"/>
          <w:sz w:val="20"/>
          <w:szCs w:val="20"/>
        </w:rPr>
        <w:t xml:space="preserve">Pendekatan penelitian yang digunakan adalah penelitian asosiasif, penelitian asosiasif merupakan suatu penelitan yang digunakan untuk mengetahui hubungan dua variabel atau lebih </w:t>
      </w:r>
      <w:r w:rsidR="00561DB5">
        <w:rPr>
          <w:rFonts w:ascii="Bookman Old Style" w:hAnsi="Bookman Old Style" w:cs="Times New Roman"/>
          <w:sz w:val="20"/>
          <w:szCs w:val="20"/>
        </w:rPr>
        <w:fldChar w:fldCharType="begin" w:fldLock="1"/>
      </w:r>
      <w:r>
        <w:rPr>
          <w:rFonts w:ascii="Bookman Old Style" w:hAnsi="Bookman Old Style" w:cs="Times New Roman"/>
          <w:sz w:val="20"/>
          <w:szCs w:val="20"/>
        </w:rPr>
        <w:instrText>ADDIN CSL_CITATION {"citationItems":[{"id":"ITEM-1","itemData":{"author":[{"dropping-particle":"","family":"Sugiyono","given":"","non-dropping-particle":"","parse-names":false,"suffix":""}],"id":"ITEM-1","issued":{"date-parts":[["2012"]]},"publisher":"Alfabeta","publisher-place":"Bandung","title":"Metode Penelitian Kuantitatif, Kualitatif dan R&amp;D","type":"book"},"uris":["http://www.mendeley.com/documents/?uuid=6073883d-26d0-4a7a-97c3-ee328002d911"]}],"mendeley":{"formattedCitation":"(Sugiyono, 2012)","plainTextFormattedCitation":"(Sugiyono, 2012)","previouslyFormattedCitation":"(Sugiyono, 2012)"},"properties":{"noteIndex":0},"schema":"https://github.com/citation-style-language/schema/raw/master/csl-citation.json"}</w:instrText>
      </w:r>
      <w:r w:rsidR="00561DB5">
        <w:rPr>
          <w:rFonts w:ascii="Bookman Old Style" w:hAnsi="Bookman Old Style" w:cs="Times New Roman"/>
          <w:sz w:val="20"/>
          <w:szCs w:val="20"/>
        </w:rPr>
        <w:fldChar w:fldCharType="separate"/>
      </w:r>
      <w:r>
        <w:rPr>
          <w:rFonts w:ascii="Bookman Old Style" w:hAnsi="Bookman Old Style" w:cs="Times New Roman"/>
          <w:noProof/>
          <w:sz w:val="20"/>
          <w:szCs w:val="20"/>
        </w:rPr>
        <w:t>(Sugiyono, 2012)</w:t>
      </w:r>
      <w:r w:rsidR="00561DB5">
        <w:rPr>
          <w:rFonts w:ascii="Bookman Old Style" w:hAnsi="Bookman Old Style" w:cs="Times New Roman"/>
          <w:sz w:val="20"/>
          <w:szCs w:val="20"/>
        </w:rPr>
        <w:fldChar w:fldCharType="end"/>
      </w:r>
      <w:r>
        <w:rPr>
          <w:rFonts w:ascii="Bookman Old Style" w:hAnsi="Bookman Old Style" w:cs="Times New Roman"/>
          <w:sz w:val="20"/>
          <w:szCs w:val="20"/>
        </w:rPr>
        <w:t xml:space="preserve">. </w:t>
      </w:r>
      <w:r>
        <w:rPr>
          <w:rFonts w:ascii="Bookman Old Style" w:hAnsi="Bookman Old Style"/>
          <w:sz w:val="20"/>
          <w:szCs w:val="20"/>
          <w:lang w:val="en-US"/>
        </w:rPr>
        <w:t>Populasi dalam penelitian ini adalah Kepala Dinas, Kepala Bidang, Sub Bagian, dan pegawai yang terlibat dalam proses penyusunan anggaran di Organisasi Perangkat Daerah (OPD) di Kabupaten Gowa yang memiliki anggaran pendapatan dan belanja daerah</w:t>
      </w:r>
      <w:r>
        <w:rPr>
          <w:rFonts w:ascii="Bookman Old Style" w:hAnsi="Bookman Old Style" w:cs="Times New Roman"/>
          <w:sz w:val="20"/>
          <w:szCs w:val="20"/>
        </w:rPr>
        <w:t xml:space="preserve">. Pengambilan sampel dilakukan dengan metode </w:t>
      </w:r>
      <w:r>
        <w:rPr>
          <w:rFonts w:ascii="Bookman Old Style" w:eastAsia="Arial" w:hAnsi="Bookman Old Style" w:cs="Times New Roman"/>
          <w:sz w:val="20"/>
          <w:szCs w:val="20"/>
        </w:rPr>
        <w:t>sampel jenuh</w:t>
      </w:r>
      <w:r>
        <w:rPr>
          <w:rFonts w:ascii="Bookman Old Style" w:eastAsia="Arial" w:hAnsi="Bookman Old Style" w:cs="Times New Roman"/>
          <w:i/>
          <w:sz w:val="20"/>
          <w:szCs w:val="20"/>
        </w:rPr>
        <w:t>,</w:t>
      </w:r>
      <w:r>
        <w:rPr>
          <w:rFonts w:ascii="Bookman Old Style" w:hAnsi="Bookman Old Style" w:cs="Times New Roman"/>
          <w:sz w:val="20"/>
          <w:szCs w:val="20"/>
        </w:rPr>
        <w:t xml:space="preserve"> yaitu semua populasi dijadikan sampel</w:t>
      </w:r>
      <w:r>
        <w:rPr>
          <w:rFonts w:ascii="Bookman Old Style" w:eastAsia="Arial" w:hAnsi="Bookman Old Style" w:cs="Times New Roman"/>
          <w:i/>
          <w:sz w:val="20"/>
          <w:szCs w:val="20"/>
        </w:rPr>
        <w:t xml:space="preserve">, </w:t>
      </w:r>
      <w:r>
        <w:rPr>
          <w:rFonts w:ascii="Bookman Old Style" w:hAnsi="Bookman Old Style" w:cs="Times New Roman"/>
          <w:sz w:val="20"/>
          <w:szCs w:val="20"/>
        </w:rPr>
        <w:t>Jenis data yang digunakan dalam penelitian ini adalah data primer, adapun data primer dalam penelitian ini diperoleh langsung dari pegawai OPD Kabupaten Gowa.</w:t>
      </w:r>
    </w:p>
    <w:p w:rsidR="00F0284B" w:rsidRPr="00F0284B" w:rsidRDefault="00F0284B" w:rsidP="00F0284B">
      <w:pPr>
        <w:pStyle w:val="ListParagraph"/>
        <w:spacing w:after="0" w:line="240" w:lineRule="auto"/>
        <w:ind w:left="0"/>
        <w:jc w:val="both"/>
        <w:rPr>
          <w:rFonts w:ascii="Bookman Old Style" w:hAnsi="Bookman Old Style"/>
          <w:sz w:val="20"/>
          <w:szCs w:val="20"/>
        </w:rPr>
      </w:pPr>
      <w:r>
        <w:rPr>
          <w:rFonts w:ascii="Bookman Old Style" w:hAnsi="Bookman Old Style"/>
          <w:i/>
          <w:sz w:val="20"/>
          <w:szCs w:val="20"/>
        </w:rPr>
        <w:tab/>
      </w:r>
      <w:r w:rsidR="003F5570" w:rsidRPr="00F0284B">
        <w:rPr>
          <w:rFonts w:ascii="Bookman Old Style" w:hAnsi="Bookman Old Style"/>
          <w:i/>
          <w:sz w:val="20"/>
          <w:szCs w:val="20"/>
        </w:rPr>
        <w:t>Budget emphasis</w:t>
      </w:r>
      <w:r w:rsidR="003F5570" w:rsidRPr="00F0284B">
        <w:rPr>
          <w:rFonts w:ascii="Bookman Old Style" w:hAnsi="Bookman Old Style"/>
          <w:sz w:val="20"/>
          <w:szCs w:val="20"/>
        </w:rPr>
        <w:t xml:space="preserve"> yaitu tekanan atau </w:t>
      </w:r>
      <w:r w:rsidR="003F5570" w:rsidRPr="00F0284B">
        <w:rPr>
          <w:rFonts w:ascii="Bookman Old Style" w:hAnsi="Bookman Old Style"/>
          <w:i/>
          <w:sz w:val="20"/>
          <w:szCs w:val="20"/>
        </w:rPr>
        <w:t>pressure</w:t>
      </w:r>
      <w:r w:rsidR="003F5570" w:rsidRPr="00F0284B">
        <w:rPr>
          <w:rFonts w:ascii="Bookman Old Style" w:hAnsi="Bookman Old Style"/>
          <w:sz w:val="20"/>
          <w:szCs w:val="20"/>
        </w:rPr>
        <w:t xml:space="preserve"> dari atasan kepada bawahannya agar anggaran di laksanakan dengan baik demi tercapainya target anggaran </w:t>
      </w:r>
      <w:r w:rsidR="00561DB5" w:rsidRPr="00F0284B">
        <w:rPr>
          <w:rFonts w:ascii="Bookman Old Style" w:hAnsi="Bookman Old Style"/>
          <w:sz w:val="20"/>
          <w:szCs w:val="20"/>
        </w:rPr>
        <w:fldChar w:fldCharType="begin" w:fldLock="1"/>
      </w:r>
      <w:r w:rsidR="003F5570" w:rsidRPr="00F0284B">
        <w:rPr>
          <w:rFonts w:ascii="Bookman Old Style" w:hAnsi="Bookman Old Style"/>
          <w:sz w:val="20"/>
          <w:szCs w:val="20"/>
        </w:rPr>
        <w:instrText>ADDIN CSL_CITATION {"citationItems":[{"id":"ITEM-1","itemData":{"author":[{"dropping-particle":"","family":"Junjunan","given":"Nhazib Alqais","non-dropping-particle":"","parse-names":false,"suffix":""},{"dropping-particle":"","family":"Yulianto","given":"Agung","non-dropping-particle":"","parse-names":false,"suffix":""}],"container-title":"Jurnal Kajian Akuntansi","id":"ITEM-1","issue":"1","issued":{"date-parts":[["2019"]]},"page":"109-124","title":"Pengaruh Partisipasi Anggaran dan Budget Emphasis terhadap Budgetary Slack Pada Rumah Sakit","type":"article-journal","volume":"3"},"uris":["http://www.mendeley.com/documents/?uuid=a749cda4-94a7-450e-88a0-44668983527e"]}],"mendeley":{"formattedCitation":"(Junjunan &amp; Yulianto, 2019)","plainTextFormattedCitation":"(Junjunan &amp; Yulianto, 2019)","previouslyFormattedCitation":"(Junjunan &amp; Yulianto, 2019)"},"properties":{"noteIndex":0},"schema":"https://github.com/citation-style-language/schema/raw/master/csl-citation.json"}</w:instrText>
      </w:r>
      <w:r w:rsidR="00561DB5" w:rsidRPr="00F0284B">
        <w:rPr>
          <w:rFonts w:ascii="Bookman Old Style" w:hAnsi="Bookman Old Style"/>
          <w:sz w:val="20"/>
          <w:szCs w:val="20"/>
        </w:rPr>
        <w:fldChar w:fldCharType="separate"/>
      </w:r>
      <w:r w:rsidR="003F5570" w:rsidRPr="00F0284B">
        <w:rPr>
          <w:rFonts w:ascii="Bookman Old Style" w:hAnsi="Bookman Old Style"/>
          <w:noProof/>
          <w:sz w:val="20"/>
          <w:szCs w:val="20"/>
        </w:rPr>
        <w:t>(Junjunan &amp; Yulianto, 2019)</w:t>
      </w:r>
      <w:r w:rsidR="00561DB5" w:rsidRPr="00F0284B">
        <w:rPr>
          <w:rFonts w:ascii="Bookman Old Style" w:hAnsi="Bookman Old Style"/>
          <w:sz w:val="20"/>
          <w:szCs w:val="20"/>
        </w:rPr>
        <w:fldChar w:fldCharType="end"/>
      </w:r>
      <w:r w:rsidR="003F5570" w:rsidRPr="00F0284B">
        <w:rPr>
          <w:rFonts w:ascii="Bookman Old Style" w:hAnsi="Bookman Old Style"/>
          <w:sz w:val="20"/>
          <w:szCs w:val="20"/>
        </w:rPr>
        <w:t xml:space="preserve">. Variabel </w:t>
      </w:r>
      <w:r w:rsidR="003F5570" w:rsidRPr="00F0284B">
        <w:rPr>
          <w:rFonts w:ascii="Bookman Old Style" w:hAnsi="Bookman Old Style"/>
          <w:i/>
          <w:sz w:val="20"/>
          <w:szCs w:val="20"/>
        </w:rPr>
        <w:t>budget emphasis</w:t>
      </w:r>
      <w:r w:rsidR="003F5570" w:rsidRPr="00F0284B">
        <w:rPr>
          <w:rFonts w:ascii="Bookman Old Style" w:hAnsi="Bookman Old Style"/>
          <w:sz w:val="20"/>
          <w:szCs w:val="20"/>
        </w:rPr>
        <w:t xml:space="preserve"> dalam penelitian ini diukur dengan menggunakan skala likert (licert scale) 1-5. Skala likert yang digunakan dalam penelitian ini dimodifikasi sehingga mempunyai rentang nilai 1 sampai dengan 5, </w:t>
      </w:r>
      <w:r w:rsidR="003F5570" w:rsidRPr="00F0284B">
        <w:rPr>
          <w:rFonts w:ascii="Bookman Old Style" w:eastAsia="Garamond" w:hAnsi="Bookman Old Style" w:cs="Garamond"/>
          <w:sz w:val="20"/>
          <w:szCs w:val="20"/>
          <w:lang w:val="en-US"/>
        </w:rPr>
        <w:t>yaitu sangat tidak setuju s/d sangat setuju</w:t>
      </w:r>
      <w:r w:rsidR="003F5570" w:rsidRPr="00F0284B">
        <w:rPr>
          <w:rFonts w:ascii="Bookman Old Style" w:eastAsia="Garamond" w:hAnsi="Bookman Old Style" w:cs="Garamond"/>
          <w:sz w:val="20"/>
          <w:szCs w:val="20"/>
        </w:rPr>
        <w:t>.</w:t>
      </w:r>
      <w:r w:rsidR="003F5570" w:rsidRPr="00F0284B">
        <w:rPr>
          <w:rFonts w:ascii="Bookman Old Style" w:hAnsi="Bookman Old Style"/>
          <w:sz w:val="20"/>
          <w:szCs w:val="20"/>
        </w:rPr>
        <w:t xml:space="preserve"> Berdasarkan penelitian Hopwood (1972) dalam</w:t>
      </w:r>
      <w:r w:rsidR="00561DB5" w:rsidRPr="00F0284B">
        <w:rPr>
          <w:rFonts w:ascii="Bookman Old Style" w:hAnsi="Bookman Old Style"/>
          <w:sz w:val="20"/>
          <w:szCs w:val="20"/>
          <w:lang w:val="en-US"/>
        </w:rPr>
        <w:fldChar w:fldCharType="begin" w:fldLock="1"/>
      </w:r>
      <w:r w:rsidR="003F5570" w:rsidRPr="00F0284B">
        <w:rPr>
          <w:rFonts w:ascii="Bookman Old Style" w:hAnsi="Bookman Old Style"/>
          <w:sz w:val="20"/>
          <w:szCs w:val="20"/>
          <w:lang w:val="en-US"/>
        </w:rPr>
        <w:instrText>ADDIN CSL_CITATION {"citationItems":[{"id":"ITEM-1","itemData":{"author":[{"dropping-particle":"","family":"Saptaria","given":"Agnes Teri","non-dropping-particle":"","parse-names":false,"suffix":""}],"container-title":"JOM Fekon","id":"ITEM-1","issue":"2","issued":{"date-parts":[["2017"]]},"page":"8035-8048","title":"Pengaruh Partisipasi Penyusunan Anggaran, Kejelasan Sasaran Anggaran Dan Penekanan Terhadap Senjangan Anggaran Dengan Locus Of Control Sebagai Variabel Moderasi (Studi Empiris Pada OPD Kota Dumai)","type":"article-journal","volume":"4"},"uris":["http://www.mendeley.com/documents/?uuid=b1496830-b6c8-4f90-91fd-41389b3abe59","http://www.mendeley.com/documents/?uuid=98f64860-5357-4e18-902e-b1db1074524e"]}],"mendeley":{"formattedCitation":"(Agnes Teri Saptaria, 2017)","manualFormatting":"Saptaria (2017)","plainTextFormattedCitation":"(Agnes Teri Saptaria, 2017)","previouslyFormattedCitation":"(Agnes Teri Saptaria, 2017)"},"properties":{"noteIndex":0},"schema":"https://github.com/citation-style-language/schema/raw/master/csl-citation.json"}</w:instrText>
      </w:r>
      <w:r w:rsidR="00561DB5" w:rsidRPr="00F0284B">
        <w:rPr>
          <w:rFonts w:ascii="Bookman Old Style" w:hAnsi="Bookman Old Style"/>
          <w:sz w:val="20"/>
          <w:szCs w:val="20"/>
          <w:lang w:val="en-US"/>
        </w:rPr>
        <w:fldChar w:fldCharType="separate"/>
      </w:r>
      <w:r w:rsidR="003F5570" w:rsidRPr="00F0284B">
        <w:rPr>
          <w:rFonts w:ascii="Bookman Old Style" w:hAnsi="Bookman Old Style"/>
          <w:noProof/>
          <w:sz w:val="20"/>
          <w:szCs w:val="20"/>
          <w:lang w:val="en-US"/>
        </w:rPr>
        <w:t>Saptaria (2017)</w:t>
      </w:r>
      <w:r w:rsidR="00561DB5" w:rsidRPr="00F0284B">
        <w:rPr>
          <w:rFonts w:ascii="Bookman Old Style" w:hAnsi="Bookman Old Style"/>
          <w:sz w:val="20"/>
          <w:szCs w:val="20"/>
          <w:lang w:val="en-US"/>
        </w:rPr>
        <w:fldChar w:fldCharType="end"/>
      </w:r>
      <w:r w:rsidR="003F5570" w:rsidRPr="00F0284B">
        <w:rPr>
          <w:rFonts w:ascii="Bookman Old Style" w:hAnsi="Bookman Old Style"/>
          <w:i/>
          <w:sz w:val="20"/>
          <w:szCs w:val="20"/>
        </w:rPr>
        <w:t xml:space="preserve">budget emphasis </w:t>
      </w:r>
      <w:r w:rsidR="003F5570" w:rsidRPr="00F0284B">
        <w:rPr>
          <w:rFonts w:ascii="Bookman Old Style" w:hAnsi="Bookman Old Style"/>
          <w:sz w:val="20"/>
          <w:szCs w:val="20"/>
        </w:rPr>
        <w:t>diteliti dengan menggunakan enam item pertanyaan dan 3 indikator.</w:t>
      </w:r>
      <w:r w:rsidRPr="00F0284B">
        <w:rPr>
          <w:rFonts w:ascii="Bookman Old Style" w:hAnsi="Bookman Old Style"/>
          <w:sz w:val="20"/>
          <w:szCs w:val="20"/>
        </w:rPr>
        <w:t xml:space="preserve"> Variabel </w:t>
      </w:r>
      <w:r w:rsidRPr="00F0284B">
        <w:rPr>
          <w:rFonts w:ascii="Bookman Old Style" w:hAnsi="Bookman Old Style"/>
          <w:i/>
          <w:iCs/>
          <w:sz w:val="20"/>
          <w:szCs w:val="20"/>
        </w:rPr>
        <w:t>budget emphasis</w:t>
      </w:r>
      <w:r w:rsidRPr="00F0284B">
        <w:rPr>
          <w:rFonts w:ascii="Bookman Old Style" w:hAnsi="Bookman Old Style"/>
          <w:sz w:val="20"/>
          <w:szCs w:val="20"/>
        </w:rPr>
        <w:t xml:space="preserve"> terdiri atas beberapa indikator, yaitu:</w:t>
      </w:r>
    </w:p>
    <w:p w:rsidR="00F0284B" w:rsidRPr="00F0284B" w:rsidRDefault="00F0284B" w:rsidP="00F0284B">
      <w:pPr>
        <w:pStyle w:val="ListParagraph"/>
        <w:numPr>
          <w:ilvl w:val="0"/>
          <w:numId w:val="6"/>
        </w:numPr>
        <w:spacing w:before="100" w:beforeAutospacing="1" w:after="0" w:line="240" w:lineRule="auto"/>
        <w:ind w:left="993" w:right="51" w:hanging="284"/>
        <w:jc w:val="both"/>
        <w:rPr>
          <w:rFonts w:ascii="Bookman Old Style" w:hAnsi="Bookman Old Style"/>
          <w:sz w:val="20"/>
          <w:szCs w:val="20"/>
        </w:rPr>
      </w:pPr>
      <w:r w:rsidRPr="00F0284B">
        <w:rPr>
          <w:rFonts w:ascii="Bookman Old Style" w:hAnsi="Bookman Old Style"/>
          <w:sz w:val="20"/>
          <w:szCs w:val="20"/>
        </w:rPr>
        <w:t>Anggaran sebagai pengendalian (pengawasan) kinerja.</w:t>
      </w:r>
    </w:p>
    <w:p w:rsidR="00F0284B" w:rsidRPr="00F0284B" w:rsidRDefault="00F0284B" w:rsidP="00F0284B">
      <w:pPr>
        <w:pStyle w:val="ListParagraph"/>
        <w:numPr>
          <w:ilvl w:val="0"/>
          <w:numId w:val="6"/>
        </w:numPr>
        <w:spacing w:before="100" w:beforeAutospacing="1" w:after="0" w:line="240" w:lineRule="auto"/>
        <w:ind w:left="993" w:right="51" w:hanging="284"/>
        <w:jc w:val="both"/>
        <w:rPr>
          <w:rFonts w:ascii="Bookman Old Style" w:hAnsi="Bookman Old Style"/>
          <w:sz w:val="20"/>
          <w:szCs w:val="20"/>
        </w:rPr>
      </w:pPr>
      <w:r w:rsidRPr="00F0284B">
        <w:rPr>
          <w:rFonts w:ascii="Bookman Old Style" w:hAnsi="Bookman Old Style"/>
          <w:sz w:val="20"/>
          <w:szCs w:val="20"/>
        </w:rPr>
        <w:t>Anggaran sebagai tolak ukur kinerja.</w:t>
      </w:r>
    </w:p>
    <w:p w:rsidR="001D73C2" w:rsidRPr="00F0284B" w:rsidRDefault="00F0284B" w:rsidP="00F0284B">
      <w:pPr>
        <w:pStyle w:val="ListParagraph"/>
        <w:numPr>
          <w:ilvl w:val="0"/>
          <w:numId w:val="6"/>
        </w:numPr>
        <w:spacing w:before="100" w:beforeAutospacing="1" w:after="0" w:line="480" w:lineRule="auto"/>
        <w:ind w:left="993" w:right="51" w:hanging="284"/>
        <w:jc w:val="both"/>
        <w:rPr>
          <w:rFonts w:ascii="Times New Roman" w:hAnsi="Times New Roman"/>
          <w:sz w:val="24"/>
          <w:szCs w:val="24"/>
        </w:rPr>
      </w:pPr>
      <w:r>
        <w:rPr>
          <w:rFonts w:ascii="Times New Roman" w:hAnsi="Times New Roman"/>
          <w:sz w:val="24"/>
          <w:szCs w:val="24"/>
        </w:rPr>
        <w:t>Penghargaan dan bonus ketika target anggaran dapat dicapai.</w:t>
      </w:r>
    </w:p>
    <w:p w:rsidR="0020604D" w:rsidRPr="009E3529" w:rsidRDefault="0020604D" w:rsidP="0020604D">
      <w:pPr>
        <w:pStyle w:val="ListParagraph"/>
        <w:spacing w:after="0" w:line="240" w:lineRule="auto"/>
        <w:ind w:left="0"/>
        <w:jc w:val="both"/>
        <w:rPr>
          <w:rFonts w:ascii="Bookman Old Style" w:hAnsi="Bookman Old Style"/>
          <w:sz w:val="20"/>
          <w:szCs w:val="24"/>
        </w:rPr>
      </w:pPr>
      <w:r>
        <w:rPr>
          <w:rFonts w:ascii="Bookman Old Style" w:hAnsi="Bookman Old Style"/>
          <w:sz w:val="20"/>
          <w:szCs w:val="20"/>
        </w:rPr>
        <w:tab/>
      </w:r>
      <w:r w:rsidR="003F5570">
        <w:rPr>
          <w:rFonts w:ascii="Bookman Old Style" w:hAnsi="Bookman Old Style"/>
          <w:sz w:val="20"/>
          <w:szCs w:val="20"/>
        </w:rPr>
        <w:t xml:space="preserve">Asimetri Informasi merupakan keadaan dimana prinsipal tidak memiliki informasi yang cukup. Menurut teori keagenan asimetri informasi dapat timbul akibat adanya perbedaan kepentingan antara managemen atau pihak yang berwenang dengan tujuan </w:t>
      </w:r>
      <w:r w:rsidR="003F5570">
        <w:rPr>
          <w:rFonts w:ascii="Bookman Old Style" w:hAnsi="Bookman Old Style"/>
          <w:sz w:val="20"/>
          <w:szCs w:val="20"/>
        </w:rPr>
        <w:lastRenderedPageBreak/>
        <w:t xml:space="preserve">suatu organisasi </w:t>
      </w:r>
      <w:r w:rsidR="00561DB5">
        <w:rPr>
          <w:rFonts w:ascii="Bookman Old Style" w:hAnsi="Bookman Old Style"/>
          <w:sz w:val="20"/>
          <w:szCs w:val="20"/>
        </w:rPr>
        <w:fldChar w:fldCharType="begin" w:fldLock="1"/>
      </w:r>
      <w:r w:rsidR="003F5570">
        <w:rPr>
          <w:rFonts w:ascii="Bookman Old Style" w:hAnsi="Bookman Old Style"/>
          <w:sz w:val="20"/>
          <w:szCs w:val="20"/>
        </w:rPr>
        <w:instrText>ADDIN CSL_CITATION {"citationItems":[{"id":"ITEM-1","itemData":{"author":[{"dropping-particle":"","family":"Junika","given":"Cindi","non-dropping-particle":"","parse-names":false,"suffix":""},{"dropping-particle":"","family":"Wahjoe","given":"Dini","non-dropping-particle":"","parse-names":false,"suffix":""},{"dropping-particle":"","family":"Ardan","given":"Hapsari","non-dropping-particle":"","parse-names":false,"suffix":""},{"dropping-particle":"","family":"Asalam","given":"Gani","non-dropping-particle":"","parse-names":false,"suffix":""},{"dropping-particle":"","family":"Akuntansi","given":"Prodi S","non-dropping-particle":"","parse-names":false,"suffix":""},{"dropping-particle":"","family":"Ekonomi","given":"Fakultas","non-dropping-particle":"","parse-names":false,"suffix":""},{"dropping-particle":"","family":"Telkom","given":"Universitas","non-dropping-particle":"","parse-names":false,"suffix":""}],"container-title":"e-Proceeding of Management","id":"ITEM-1","issue":"2","issued":{"date-parts":[["2019"]]},"page":"3052-3061","title":"Pengaruh Asimetri Informasi Dan Partisipasi Anggaran Terhadap Kesenjangan Anggaran ( Studi pada Satuan Kinerja Perangkat Daerah Kota Bandung Tahun 2019 )","type":"article-journal","volume":"6"},"uris":["http://www.mendeley.com/documents/?uuid=40ef4797-aa37-4ee7-b2cc-f6140761bb63","http://www.mendeley.com/documents/?uuid=20e160d8-68d5-40ba-a3c7-4537f368f37a"]}],"mendeley":{"formattedCitation":"(Junika et al., 2019)","plainTextFormattedCitation":"(Junika et al., 2019)","previouslyFormattedCitation":"(Junika et al., 2019)"},"properties":{"noteIndex":0},"schema":"https://github.com/citation-style-language/schema/raw/master/csl-citation.json"}</w:instrText>
      </w:r>
      <w:r w:rsidR="00561DB5">
        <w:rPr>
          <w:rFonts w:ascii="Bookman Old Style" w:hAnsi="Bookman Old Style"/>
          <w:sz w:val="20"/>
          <w:szCs w:val="20"/>
        </w:rPr>
        <w:fldChar w:fldCharType="separate"/>
      </w:r>
      <w:r w:rsidR="003F5570">
        <w:rPr>
          <w:rFonts w:ascii="Bookman Old Style" w:hAnsi="Bookman Old Style"/>
          <w:noProof/>
          <w:sz w:val="20"/>
          <w:szCs w:val="20"/>
        </w:rPr>
        <w:t xml:space="preserve">(Junika </w:t>
      </w:r>
      <w:r w:rsidR="003F5570">
        <w:rPr>
          <w:rFonts w:ascii="Bookman Old Style" w:hAnsi="Bookman Old Style"/>
          <w:i/>
          <w:noProof/>
          <w:sz w:val="20"/>
          <w:szCs w:val="20"/>
        </w:rPr>
        <w:t>et al</w:t>
      </w:r>
      <w:r w:rsidR="003F5570">
        <w:rPr>
          <w:rFonts w:ascii="Bookman Old Style" w:hAnsi="Bookman Old Style"/>
          <w:noProof/>
          <w:sz w:val="20"/>
          <w:szCs w:val="20"/>
        </w:rPr>
        <w:t>., 2019)</w:t>
      </w:r>
      <w:r w:rsidR="00561DB5">
        <w:rPr>
          <w:rFonts w:ascii="Bookman Old Style" w:hAnsi="Bookman Old Style"/>
          <w:sz w:val="20"/>
          <w:szCs w:val="20"/>
        </w:rPr>
        <w:fldChar w:fldCharType="end"/>
      </w:r>
      <w:r w:rsidR="003F5570">
        <w:rPr>
          <w:rFonts w:ascii="Bookman Old Style" w:hAnsi="Bookman Old Style"/>
          <w:sz w:val="20"/>
          <w:szCs w:val="20"/>
        </w:rPr>
        <w:t xml:space="preserve">. Skala likert yang digunakan dalam penelitian ini dimodifikasi sehingga mempunyai rentang nilai 1 sampai dengan 5, </w:t>
      </w:r>
      <w:r w:rsidR="003F5570">
        <w:rPr>
          <w:rFonts w:ascii="Bookman Old Style" w:eastAsia="Garamond" w:hAnsi="Bookman Old Style" w:cs="Garamond"/>
          <w:sz w:val="20"/>
          <w:szCs w:val="20"/>
          <w:lang w:val="en-US"/>
        </w:rPr>
        <w:t>yaitu sangat tidak setuju s/d sangat setuj</w:t>
      </w:r>
      <w:r w:rsidR="003F5570">
        <w:rPr>
          <w:rFonts w:ascii="Bookman Old Style" w:eastAsia="Garamond" w:hAnsi="Bookman Old Style" w:cs="Garamond"/>
          <w:sz w:val="20"/>
          <w:szCs w:val="20"/>
        </w:rPr>
        <w:t>u</w:t>
      </w:r>
      <w:r w:rsidR="003F5570">
        <w:rPr>
          <w:rFonts w:ascii="Bookman Old Style" w:hAnsi="Bookman Old Style"/>
          <w:sz w:val="20"/>
          <w:szCs w:val="20"/>
        </w:rPr>
        <w:t xml:space="preserve">. Asimetri Informasi dapat diukur dengan menggunakan indikator yang dikemukakan oleh Dunk (1993) dalam </w:t>
      </w:r>
      <w:r w:rsidR="00561DB5">
        <w:rPr>
          <w:rFonts w:ascii="Bookman Old Style" w:hAnsi="Bookman Old Style"/>
          <w:sz w:val="20"/>
          <w:szCs w:val="20"/>
        </w:rPr>
        <w:fldChar w:fldCharType="begin" w:fldLock="1"/>
      </w:r>
      <w:r w:rsidR="003F5570">
        <w:rPr>
          <w:rFonts w:ascii="Bookman Old Style" w:hAnsi="Bookman Old Style"/>
          <w:sz w:val="20"/>
          <w:szCs w:val="20"/>
        </w:rPr>
        <w:instrText>ADDIN CSL_CITATION {"citationItems":[{"id":"ITEM-1","itemData":{"author":[{"dropping-particle":"","family":"Mukaromah","given":"Aliati","non-dropping-particle":"","parse-names":false,"suffix":""},{"dropping-particle":"","family":"Suryandari","given":"Dhini","non-dropping-particle":"","parse-names":false,"suffix":""}],"container-title":"Accounting Analysis Journal","id":"ITEM-1","issue":"4","issued":{"date-parts":[["2015"]]},"page":"1-8","title":"Pengaruh Partisipasi Anggaran, Asimetri Informasi, Komitmen Organisasi, Ambiguitas Peran Terhadap Budgetary Slack","type":"article-journal","volume":"4"},"uris":["http://www.mendeley.com/documents/?uuid=c1221823-14ea-40ea-a580-3ae13f1d0591","http://www.mendeley.com/documents/?uuid=9671ed73-798b-458d-9406-c63439554557"]}],"mendeley":{"formattedCitation":"(Mukaromah &amp; Suryandari, 2015)","manualFormatting":"Mukaromah &amp; Suryandari (2015)","plainTextFormattedCitation":"(Mukaromah &amp; Suryandari, 2015)","previouslyFormattedCitation":"(Mukaromah &amp; Suryandari, 2015)"},"properties":{"noteIndex":0},"schema":"https://github.com/citation-style-language/schema/raw/master/csl-citation.json"}</w:instrText>
      </w:r>
      <w:r w:rsidR="00561DB5">
        <w:rPr>
          <w:rFonts w:ascii="Bookman Old Style" w:hAnsi="Bookman Old Style"/>
          <w:sz w:val="20"/>
          <w:szCs w:val="20"/>
        </w:rPr>
        <w:fldChar w:fldCharType="separate"/>
      </w:r>
      <w:r w:rsidR="003F5570">
        <w:rPr>
          <w:rFonts w:ascii="Bookman Old Style" w:hAnsi="Bookman Old Style"/>
          <w:noProof/>
          <w:sz w:val="20"/>
          <w:szCs w:val="20"/>
        </w:rPr>
        <w:t xml:space="preserve">Mukaromah &amp; Suryandari </w:t>
      </w:r>
      <w:r w:rsidR="003F5570">
        <w:rPr>
          <w:rFonts w:ascii="Bookman Old Style" w:hAnsi="Bookman Old Style"/>
          <w:noProof/>
          <w:sz w:val="20"/>
          <w:szCs w:val="20"/>
          <w:lang w:val="en-US"/>
        </w:rPr>
        <w:t>(</w:t>
      </w:r>
      <w:r w:rsidR="003F5570">
        <w:rPr>
          <w:rFonts w:ascii="Bookman Old Style" w:hAnsi="Bookman Old Style"/>
          <w:noProof/>
          <w:sz w:val="20"/>
          <w:szCs w:val="20"/>
        </w:rPr>
        <w:t>2015)</w:t>
      </w:r>
      <w:r w:rsidR="00561DB5">
        <w:rPr>
          <w:rFonts w:ascii="Bookman Old Style" w:hAnsi="Bookman Old Style"/>
          <w:sz w:val="20"/>
          <w:szCs w:val="20"/>
        </w:rPr>
        <w:fldChar w:fldCharType="end"/>
      </w:r>
      <w:r w:rsidR="003F5570">
        <w:rPr>
          <w:rFonts w:ascii="Bookman Old Style" w:hAnsi="Bookman Old Style"/>
          <w:sz w:val="20"/>
          <w:szCs w:val="20"/>
        </w:rPr>
        <w:t>.</w:t>
      </w:r>
      <w:r>
        <w:rPr>
          <w:rFonts w:ascii="Bookman Old Style" w:hAnsi="Bookman Old Style"/>
          <w:sz w:val="20"/>
          <w:szCs w:val="20"/>
        </w:rPr>
        <w:t xml:space="preserve"> </w:t>
      </w:r>
      <w:r w:rsidRPr="009E3529">
        <w:rPr>
          <w:rFonts w:ascii="Bookman Old Style" w:hAnsi="Bookman Old Style"/>
          <w:sz w:val="20"/>
          <w:szCs w:val="24"/>
        </w:rPr>
        <w:t>Variabel asimetri informasi terdiri atas beberapa indikator, yaitu:</w:t>
      </w:r>
    </w:p>
    <w:p w:rsidR="0020604D" w:rsidRPr="009E3529" w:rsidRDefault="0020604D" w:rsidP="0020604D">
      <w:pPr>
        <w:pStyle w:val="ListParagraph"/>
        <w:numPr>
          <w:ilvl w:val="0"/>
          <w:numId w:val="7"/>
        </w:numPr>
        <w:spacing w:before="100" w:beforeAutospacing="1" w:after="0" w:line="240" w:lineRule="auto"/>
        <w:ind w:left="993" w:right="51" w:hanging="284"/>
        <w:jc w:val="both"/>
        <w:rPr>
          <w:rFonts w:ascii="Bookman Old Style" w:hAnsi="Bookman Old Style"/>
          <w:sz w:val="20"/>
          <w:szCs w:val="24"/>
        </w:rPr>
      </w:pPr>
      <w:r w:rsidRPr="009E3529">
        <w:rPr>
          <w:rFonts w:ascii="Bookman Old Style" w:hAnsi="Bookman Old Style"/>
          <w:sz w:val="20"/>
          <w:szCs w:val="24"/>
        </w:rPr>
        <w:t>Informasi yang dimiliki bawahan dibandingkan atasan.</w:t>
      </w:r>
    </w:p>
    <w:p w:rsidR="0020604D" w:rsidRPr="009E3529" w:rsidRDefault="0020604D" w:rsidP="0020604D">
      <w:pPr>
        <w:pStyle w:val="ListParagraph"/>
        <w:numPr>
          <w:ilvl w:val="0"/>
          <w:numId w:val="7"/>
        </w:numPr>
        <w:spacing w:before="100" w:beforeAutospacing="1" w:after="0" w:line="240" w:lineRule="auto"/>
        <w:ind w:left="993" w:right="51" w:hanging="284"/>
        <w:jc w:val="both"/>
        <w:rPr>
          <w:rFonts w:ascii="Bookman Old Style" w:hAnsi="Bookman Old Style"/>
          <w:sz w:val="20"/>
          <w:szCs w:val="24"/>
        </w:rPr>
      </w:pPr>
      <w:r w:rsidRPr="009E3529">
        <w:rPr>
          <w:rFonts w:ascii="Bookman Old Style" w:hAnsi="Bookman Old Style"/>
          <w:sz w:val="20"/>
          <w:szCs w:val="24"/>
        </w:rPr>
        <w:t>Pencapaian Bidang kegiatan.</w:t>
      </w:r>
    </w:p>
    <w:p w:rsidR="0020604D" w:rsidRPr="009E3529" w:rsidRDefault="0020604D" w:rsidP="0020604D">
      <w:pPr>
        <w:pStyle w:val="ListParagraph"/>
        <w:numPr>
          <w:ilvl w:val="0"/>
          <w:numId w:val="7"/>
        </w:numPr>
        <w:spacing w:before="100" w:beforeAutospacing="1" w:after="0" w:line="240" w:lineRule="auto"/>
        <w:ind w:left="993" w:right="51" w:hanging="284"/>
        <w:jc w:val="both"/>
        <w:rPr>
          <w:rFonts w:ascii="Bookman Old Style" w:hAnsi="Bookman Old Style"/>
          <w:sz w:val="20"/>
          <w:szCs w:val="24"/>
        </w:rPr>
      </w:pPr>
      <w:r w:rsidRPr="009E3529">
        <w:rPr>
          <w:rFonts w:ascii="Bookman Old Style" w:hAnsi="Bookman Old Style"/>
          <w:sz w:val="20"/>
          <w:szCs w:val="24"/>
        </w:rPr>
        <w:t>Kinerja potensial.</w:t>
      </w:r>
    </w:p>
    <w:p w:rsidR="0020604D" w:rsidRPr="009E3529" w:rsidRDefault="0020604D" w:rsidP="0020604D">
      <w:pPr>
        <w:pStyle w:val="ListParagraph"/>
        <w:numPr>
          <w:ilvl w:val="0"/>
          <w:numId w:val="7"/>
        </w:numPr>
        <w:spacing w:before="100" w:beforeAutospacing="1" w:after="0" w:line="240" w:lineRule="auto"/>
        <w:ind w:left="993" w:right="51" w:hanging="284"/>
        <w:jc w:val="both"/>
        <w:rPr>
          <w:rFonts w:ascii="Bookman Old Style" w:hAnsi="Bookman Old Style"/>
          <w:sz w:val="20"/>
          <w:szCs w:val="24"/>
        </w:rPr>
      </w:pPr>
      <w:r w:rsidRPr="009E3529">
        <w:rPr>
          <w:rFonts w:ascii="Bookman Old Style" w:hAnsi="Bookman Old Style"/>
          <w:sz w:val="20"/>
          <w:szCs w:val="24"/>
        </w:rPr>
        <w:t>Teknis pekerjaan.</w:t>
      </w:r>
    </w:p>
    <w:p w:rsidR="0020604D" w:rsidRPr="009E3529" w:rsidRDefault="0020604D" w:rsidP="0020604D">
      <w:pPr>
        <w:pStyle w:val="ListParagraph"/>
        <w:numPr>
          <w:ilvl w:val="0"/>
          <w:numId w:val="7"/>
        </w:numPr>
        <w:spacing w:before="100" w:beforeAutospacing="1" w:after="0" w:line="240" w:lineRule="auto"/>
        <w:ind w:left="993" w:right="51" w:hanging="284"/>
        <w:jc w:val="both"/>
        <w:rPr>
          <w:rFonts w:ascii="Bookman Old Style" w:hAnsi="Bookman Old Style"/>
          <w:sz w:val="20"/>
          <w:szCs w:val="24"/>
        </w:rPr>
      </w:pPr>
      <w:r w:rsidRPr="009E3529">
        <w:rPr>
          <w:rFonts w:ascii="Bookman Old Style" w:hAnsi="Bookman Old Style"/>
          <w:sz w:val="20"/>
          <w:szCs w:val="24"/>
        </w:rPr>
        <w:t>Pemahaman Informasi.</w:t>
      </w:r>
    </w:p>
    <w:p w:rsidR="001D73C2" w:rsidRPr="0020604D" w:rsidRDefault="0020604D" w:rsidP="0020604D">
      <w:pPr>
        <w:pStyle w:val="ListParagraph"/>
        <w:numPr>
          <w:ilvl w:val="0"/>
          <w:numId w:val="7"/>
        </w:numPr>
        <w:spacing w:before="100" w:beforeAutospacing="1" w:after="0" w:line="240" w:lineRule="auto"/>
        <w:ind w:left="993" w:right="51" w:hanging="284"/>
        <w:jc w:val="both"/>
        <w:rPr>
          <w:rFonts w:ascii="Bookman Old Style" w:hAnsi="Bookman Old Style"/>
          <w:sz w:val="20"/>
          <w:szCs w:val="24"/>
        </w:rPr>
      </w:pPr>
      <w:r w:rsidRPr="009E3529">
        <w:rPr>
          <w:rFonts w:ascii="Bookman Old Style" w:hAnsi="Bookman Old Style"/>
          <w:sz w:val="20"/>
          <w:szCs w:val="24"/>
        </w:rPr>
        <w:t xml:space="preserve">Kesesuaian Informasi. </w:t>
      </w:r>
    </w:p>
    <w:p w:rsidR="001A583F" w:rsidRPr="001A583F" w:rsidRDefault="003F5570" w:rsidP="001A583F">
      <w:pPr>
        <w:pStyle w:val="ListParagraph"/>
        <w:spacing w:after="0" w:line="240" w:lineRule="auto"/>
        <w:ind w:left="0"/>
        <w:jc w:val="both"/>
        <w:rPr>
          <w:rFonts w:ascii="Bookman Old Style" w:hAnsi="Bookman Old Style"/>
          <w:sz w:val="20"/>
          <w:szCs w:val="20"/>
        </w:rPr>
      </w:pPr>
      <w:r>
        <w:rPr>
          <w:rFonts w:ascii="Bookman Old Style" w:hAnsi="Bookman Old Style"/>
          <w:i/>
          <w:sz w:val="20"/>
          <w:szCs w:val="20"/>
        </w:rPr>
        <w:tab/>
        <w:t>Locus of control</w:t>
      </w:r>
      <w:r>
        <w:rPr>
          <w:rFonts w:ascii="Bookman Old Style" w:hAnsi="Bookman Old Style"/>
          <w:sz w:val="20"/>
          <w:szCs w:val="20"/>
        </w:rPr>
        <w:t xml:space="preserve"> adalah keyakinan dari kompetensi yang dimiliki oleh seseorang individu dalam menyikapi seluruh kejadian yang berhubungan dengan dirinya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{"citationItems":[{"id":"ITEM-1","itemData":{"author":[{"dropping-particle":"","family":"Bachtiar","given":"Wahyu","non-dropping-particle":"","parse-names":false,"suffix":""}],"id":"ITEM-1","issued":{"date-parts":[["2018"]]},"page":"1-34","title":"Pengaruh Partisipasi Penyusunan Anggaran Terhadap Budgetary Slack Dengan Desentralisasi, Locus Of Control Dan Budaya Organisasi Sebagai Variabel Moderasi (Studi Empiris di Provinsi Maluku Utara)","type":"article-journal"},"uris":["http://www.mendeley.com/documents/?uuid=57e8e5c9-0bb7-47d1-b467-512add3cd494","http://www.mendeley.com/documents/?uuid=c0a8c09f-037f-471c-b191-7a589a81effa"]}],"mendeley":{"formattedCitation":"(Bachtiar, 2018b)","manualFormatting":"(Bachtiar, 2018)","plainTextFormattedCitation":"(Bachtiar, 2018b)","previouslyFormattedCitation":"(Bachtiar, 2018b)"},"properties":{"noteIndex":0},"schema":"https://github.com/citation-style-language/schema/raw/master/csl-citation.json"}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(Bachtiar, 2018)</w:t>
      </w:r>
      <w:r w:rsidR="00561DB5">
        <w:rPr>
          <w:rFonts w:ascii="Bookman Old Style" w:hAnsi="Bookman Old Style"/>
          <w:sz w:val="20"/>
          <w:szCs w:val="20"/>
        </w:rPr>
        <w:fldChar w:fldCharType="end"/>
      </w:r>
      <w:r>
        <w:rPr>
          <w:rFonts w:ascii="Bookman Old Style" w:hAnsi="Bookman Old Style"/>
          <w:sz w:val="20"/>
          <w:szCs w:val="20"/>
        </w:rPr>
        <w:t>. Skala likert yang digunakan dalam penelitian ini dimodifikasi sehingga mempunyai rentang nilai 1 sampai dengan 5, dengan rinci 1 (Sangat Tidak Setuju/STS), 2 (Tidak Setuju/TS), 3 (Ragu-Ragu/Netral), 4 (Setuju/S), 5 (Sangat Setuju/SS).</w:t>
      </w:r>
      <w:r>
        <w:rPr>
          <w:rFonts w:ascii="Bookman Old Style" w:hAnsi="Bookman Old Style"/>
          <w:i/>
          <w:sz w:val="20"/>
          <w:szCs w:val="20"/>
        </w:rPr>
        <w:t>Locus of control</w:t>
      </w:r>
      <w:r>
        <w:rPr>
          <w:rFonts w:ascii="Bookman Old Style" w:hAnsi="Bookman Old Style"/>
          <w:sz w:val="20"/>
          <w:szCs w:val="20"/>
        </w:rPr>
        <w:t xml:space="preserve"> dapat diukur dengan menggunakan indikator yang dikemukakan oleh Rotter (1990) dalam</w:t>
      </w:r>
      <w:r w:rsidR="000462DC">
        <w:rPr>
          <w:rFonts w:ascii="Bookman Old Style" w:hAnsi="Bookman Old Style"/>
          <w:sz w:val="20"/>
          <w:szCs w:val="20"/>
        </w:rPr>
        <w:t xml:space="preserve"> </w:t>
      </w:r>
      <w:r w:rsidR="000462DC">
        <w:rPr>
          <w:rFonts w:ascii="Bookman Old Style" w:hAnsi="Bookman Old Style"/>
          <w:sz w:val="20"/>
          <w:szCs w:val="20"/>
        </w:rPr>
        <w:fldChar w:fldCharType="begin" w:fldLock="1"/>
      </w:r>
      <w:r w:rsidR="00744327">
        <w:rPr>
          <w:rFonts w:ascii="Bookman Old Style" w:hAnsi="Bookman Old Style"/>
          <w:sz w:val="20"/>
          <w:szCs w:val="20"/>
        </w:rPr>
        <w:instrText>ADDIN CSL_CITATION {"citationItems":[{"id":"ITEM-1","itemData":{"author":[{"dropping-particle":"","family":"Triana","given":"Maya","non-dropping-particle":"","parse-names":false,"suffix":""},{"dropping-particle":"","family":"Yuliusman","given":"","non-dropping-particle":"","parse-names":false,"suffix":""},{"dropping-particle":"","family":"Wirmie Eka Putra","given":"","non-dropping-particle":"","parse-names":false,"suffix":""}],"id":"ITEM-1","issue":"1","issued":{"date-parts":[["2012"]]},"title":"Pengaruh partisipasi anggaran,","type":"article-journal","volume":"1"},"uris":["http://www.mendeley.com/documents/?uuid=2d7131af-6642-4774-89b6-0b1eb1395c8a"]}],"mendeley":{"formattedCitation":"(Triana, Yuliusman, &amp; Wirmie Eka Putra, 2012)","manualFormatting":"(Triana., dkk 2012)","plainTextFormattedCitation":"(Triana, Yuliusman, &amp; Wirmie Eka Putra, 2012)","previouslyFormattedCitation":"(Triana, Yuliusman, &amp; Wirmie Eka Putra, 2012)"},"properties":{"noteIndex":0},"schema":"https://github.com/citation-style-language/schema/raw/master/csl-citation.json"}</w:instrText>
      </w:r>
      <w:r w:rsidR="000462DC">
        <w:rPr>
          <w:rFonts w:ascii="Bookman Old Style" w:hAnsi="Bookman Old Style"/>
          <w:sz w:val="20"/>
          <w:szCs w:val="20"/>
        </w:rPr>
        <w:fldChar w:fldCharType="separate"/>
      </w:r>
      <w:r w:rsidR="000462DC" w:rsidRPr="000462DC">
        <w:rPr>
          <w:rFonts w:ascii="Bookman Old Style" w:hAnsi="Bookman Old Style"/>
          <w:noProof/>
          <w:sz w:val="20"/>
          <w:szCs w:val="20"/>
        </w:rPr>
        <w:t>(Triana</w:t>
      </w:r>
      <w:r w:rsidR="000462DC">
        <w:rPr>
          <w:rFonts w:ascii="Bookman Old Style" w:hAnsi="Bookman Old Style"/>
          <w:noProof/>
          <w:sz w:val="20"/>
          <w:szCs w:val="20"/>
        </w:rPr>
        <w:t>., dkk</w:t>
      </w:r>
      <w:r w:rsidR="000462DC" w:rsidRPr="000462DC">
        <w:rPr>
          <w:rFonts w:ascii="Bookman Old Style" w:hAnsi="Bookman Old Style"/>
          <w:noProof/>
          <w:sz w:val="20"/>
          <w:szCs w:val="20"/>
        </w:rPr>
        <w:t xml:space="preserve"> 2012)</w:t>
      </w:r>
      <w:r w:rsidR="000462DC">
        <w:rPr>
          <w:rFonts w:ascii="Bookman Old Style" w:hAnsi="Bookman Old Style"/>
          <w:sz w:val="20"/>
          <w:szCs w:val="20"/>
        </w:rPr>
        <w:fldChar w:fldCharType="end"/>
      </w:r>
      <w:r>
        <w:rPr>
          <w:rFonts w:ascii="Bookman Old Style" w:hAnsi="Bookman Old Style"/>
          <w:sz w:val="20"/>
          <w:szCs w:val="20"/>
          <w:lang w:val="en-US"/>
        </w:rPr>
        <w:t>.</w:t>
      </w:r>
      <w:r w:rsidR="001A583F">
        <w:rPr>
          <w:rFonts w:ascii="Bookman Old Style" w:hAnsi="Bookman Old Style"/>
          <w:sz w:val="20"/>
          <w:szCs w:val="20"/>
        </w:rPr>
        <w:t xml:space="preserve"> </w:t>
      </w:r>
      <w:r w:rsidR="001A583F" w:rsidRPr="009E3529">
        <w:rPr>
          <w:rFonts w:ascii="Bookman Old Style" w:hAnsi="Bookman Old Style"/>
          <w:sz w:val="20"/>
          <w:szCs w:val="24"/>
        </w:rPr>
        <w:t xml:space="preserve">Variabel </w:t>
      </w:r>
      <w:r w:rsidR="001A583F" w:rsidRPr="009E3529">
        <w:rPr>
          <w:rFonts w:ascii="Bookman Old Style" w:hAnsi="Bookman Old Style"/>
          <w:i/>
          <w:iCs/>
          <w:sz w:val="20"/>
          <w:szCs w:val="24"/>
        </w:rPr>
        <w:t>locus of control</w:t>
      </w:r>
      <w:r w:rsidR="001A583F" w:rsidRPr="009E3529">
        <w:rPr>
          <w:rFonts w:ascii="Bookman Old Style" w:hAnsi="Bookman Old Style"/>
          <w:sz w:val="20"/>
          <w:szCs w:val="24"/>
        </w:rPr>
        <w:t xml:space="preserve"> terdiri atas beberapa indikator, yaitu:</w:t>
      </w:r>
    </w:p>
    <w:p w:rsidR="001A583F" w:rsidRPr="009E3529" w:rsidRDefault="001A583F" w:rsidP="001A583F">
      <w:pPr>
        <w:pStyle w:val="ListParagraph"/>
        <w:numPr>
          <w:ilvl w:val="0"/>
          <w:numId w:val="8"/>
        </w:numPr>
        <w:spacing w:before="100" w:beforeAutospacing="1" w:after="0" w:line="240" w:lineRule="auto"/>
        <w:ind w:left="993" w:right="51" w:hanging="284"/>
        <w:jc w:val="both"/>
        <w:rPr>
          <w:rFonts w:ascii="Bookman Old Style" w:hAnsi="Bookman Old Style"/>
          <w:i/>
          <w:iCs/>
          <w:sz w:val="20"/>
          <w:szCs w:val="24"/>
        </w:rPr>
      </w:pPr>
      <w:r w:rsidRPr="009E3529">
        <w:rPr>
          <w:rFonts w:ascii="Bookman Old Style" w:hAnsi="Bookman Old Style"/>
          <w:i/>
          <w:iCs/>
          <w:sz w:val="20"/>
          <w:szCs w:val="24"/>
        </w:rPr>
        <w:t>Internal Locus of control</w:t>
      </w:r>
    </w:p>
    <w:p w:rsidR="001A583F" w:rsidRPr="001A583F" w:rsidRDefault="001A583F" w:rsidP="001A583F">
      <w:pPr>
        <w:pStyle w:val="ListParagraph"/>
        <w:numPr>
          <w:ilvl w:val="0"/>
          <w:numId w:val="8"/>
        </w:numPr>
        <w:spacing w:before="100" w:beforeAutospacing="1" w:after="0" w:line="240" w:lineRule="auto"/>
        <w:ind w:left="993" w:right="51" w:hanging="284"/>
        <w:jc w:val="both"/>
        <w:rPr>
          <w:rFonts w:ascii="Bookman Old Style" w:hAnsi="Bookman Old Style"/>
          <w:i/>
          <w:iCs/>
          <w:sz w:val="20"/>
          <w:szCs w:val="24"/>
        </w:rPr>
      </w:pPr>
      <w:r w:rsidRPr="009E3529">
        <w:rPr>
          <w:rFonts w:ascii="Bookman Old Style" w:hAnsi="Bookman Old Style"/>
          <w:i/>
          <w:iCs/>
          <w:sz w:val="20"/>
          <w:szCs w:val="24"/>
        </w:rPr>
        <w:t>External Locus of control</w:t>
      </w:r>
    </w:p>
    <w:p w:rsidR="001D73C2" w:rsidRDefault="003F5570">
      <w:pPr>
        <w:pStyle w:val="ListParagraph"/>
        <w:spacing w:after="0" w:line="240" w:lineRule="auto"/>
        <w:ind w:left="0"/>
        <w:jc w:val="both"/>
        <w:rPr>
          <w:rFonts w:ascii="Bookman Old Style" w:hAnsi="Bookman Old Style"/>
          <w:sz w:val="20"/>
          <w:szCs w:val="20"/>
        </w:rPr>
      </w:pPr>
      <w:r>
        <w:rPr>
          <w:rFonts w:ascii="Bookman Old Style" w:hAnsi="Bookman Old Style"/>
          <w:sz w:val="20"/>
          <w:szCs w:val="20"/>
        </w:rPr>
        <w:tab/>
        <w:t xml:space="preserve">Kesenjangan anggaran di definisikan sebagai suatu perilaku yang tidak jujur, karena manajer berusaha untuk memuaskan kepentingannya dan menyebabkan meningkatnya biaya organisasi (Stevens, 1996 ;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Kriswantini","given":"Dwi","non-dropping-particle":"","parse-names":false,"suffix":""},{"dropping-particle":"","family":"Ode","given":"Annisa","non-dropping-particle":"","parse-names":false,"suffix":""}],"container-title":"Jurnal SOSOQ","id":"ITEM-1","issue":"1","issued":{"date-parts":[["2017"]]},"page":"115-123","title":"Pengaruh Kapasitas Individu, Komitmen Organisasi, Dan Locus Of Control Terhadap Budgetary Slack","type":"article-journal","volume":"5"},"uris":["http://www.mendeley.com/documents/?uuid=b44402c8-35f5-4fc3-99d0-e7bc63b9d016"]}],"mendeley":{"formattedCitation":"(Kriswantini &amp; Ode, 2017)","manualFormatting":"Kriswantini &amp; Ode, 2017)","plainTextFormattedCitation":"(Kriswantini &amp; Ode, 2017)","previouslyFormattedCitation":"(Kriswantini &amp; Ode, 2017)"},"properties":{"noteIndex":0},"schema":"https://github.com/citation-style-language/schema/raw/master/csl-citation.json"}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Kriswantini &amp; Ode, 2017)</w:t>
      </w:r>
      <w:r w:rsidR="00561DB5">
        <w:rPr>
          <w:rFonts w:ascii="Bookman Old Style" w:hAnsi="Bookman Old Style"/>
          <w:sz w:val="20"/>
          <w:szCs w:val="20"/>
        </w:rPr>
        <w:fldChar w:fldCharType="end"/>
      </w:r>
      <w:r>
        <w:rPr>
          <w:rFonts w:ascii="Bookman Old Style" w:hAnsi="Bookman Old Style"/>
          <w:sz w:val="20"/>
          <w:szCs w:val="20"/>
        </w:rPr>
        <w:t xml:space="preserve">. Skala likert yang digunakan dalam penelitian ini dimodifikasi sehingga mempunyai rentang nilai 1 sampai dengan 5, dengan rinci 1 (Sangat Tidak Setuju/STS), 2 (Tidak Setuju/TS), 3 (Ragu-Ragu/Netral), 4 (Setuju/S), 5 (Sangat Setuju/SS).Kesenjangan Anggaran dapat diukur dengan menggunakan indikator yang dikemukakan oleh Dunk (1993) dalam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{"citationItems":[{"id":"ITEM-1","itemData":{"author":[{"dropping-particle":"","family":"Qolbunsalim","given":"Gahara Balqis","non-dropping-particle":"","parse-names":false,"suffix":""}],"container-title":"Prosiding Akuntansi","id":"ITEM-1","issue":"1","issued":{"date-parts":[["2019"]]},"page":"7-15","title":"Pengaruh Pengendalian Anggaran terhadap Senjangan Anggaran dan Orientasi Manajerial Jangka Pendek pada Dinas Pendidikan , Dinas Perhubungan , dan Dinas Satuan Polisi dan Pamong Praja Kota Bandung","type":"article-journal","volume":"5"},"uris":["http://www.mendeley.com/documents/?uuid=f907870c-d2e5-4ea8-b47b-e3168ae59bad","http://www.mendeley.com/documents/?uuid=ae3c1cf0-a952-4a42-b9d0-cbde0752e564"]}],"mendeley":{"formattedCitation":"(Qolbunsalim, 2019)","manualFormatting":"Qolbunsalim (2019)","plainTextFormattedCitation":"(Qolbunsalim, 2019)","previouslyFormattedCitation":"(Qolbunsalim, 2019)"},"properties":{"noteIndex":0},"schema":"https://github.com/citation-style-language/schema/raw/master/csl-citation.json"}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 xml:space="preserve">Qolbunsalim </w:t>
      </w:r>
      <w:r>
        <w:rPr>
          <w:rFonts w:ascii="Bookman Old Style" w:hAnsi="Bookman Old Style"/>
          <w:noProof/>
          <w:sz w:val="20"/>
          <w:szCs w:val="20"/>
          <w:lang w:val="en-US"/>
        </w:rPr>
        <w:t>(</w:t>
      </w:r>
      <w:r>
        <w:rPr>
          <w:rFonts w:ascii="Bookman Old Style" w:hAnsi="Bookman Old Style"/>
          <w:noProof/>
          <w:sz w:val="20"/>
          <w:szCs w:val="20"/>
        </w:rPr>
        <w:t>2019)</w:t>
      </w:r>
      <w:r w:rsidR="00561DB5">
        <w:rPr>
          <w:rFonts w:ascii="Bookman Old Style" w:hAnsi="Bookman Old Style"/>
          <w:sz w:val="20"/>
          <w:szCs w:val="20"/>
        </w:rPr>
        <w:fldChar w:fldCharType="end"/>
      </w:r>
      <w:r>
        <w:rPr>
          <w:rFonts w:ascii="Bookman Old Style" w:hAnsi="Bookman Old Style"/>
          <w:sz w:val="20"/>
          <w:szCs w:val="20"/>
        </w:rPr>
        <w:t>.</w:t>
      </w:r>
      <w:r w:rsidR="001A583F">
        <w:rPr>
          <w:rFonts w:ascii="Bookman Old Style" w:hAnsi="Bookman Old Style"/>
          <w:sz w:val="20"/>
          <w:szCs w:val="20"/>
        </w:rPr>
        <w:t xml:space="preserve"> </w:t>
      </w:r>
    </w:p>
    <w:p w:rsidR="001A583F" w:rsidRPr="009E3529" w:rsidRDefault="001A583F" w:rsidP="001A583F">
      <w:pPr>
        <w:pStyle w:val="ListParagraph"/>
        <w:spacing w:after="0" w:line="240" w:lineRule="auto"/>
        <w:ind w:left="426"/>
        <w:jc w:val="both"/>
        <w:rPr>
          <w:rFonts w:ascii="Bookman Old Style" w:hAnsi="Bookman Old Style"/>
          <w:sz w:val="20"/>
          <w:szCs w:val="24"/>
        </w:rPr>
      </w:pPr>
      <w:r w:rsidRPr="009E3529">
        <w:rPr>
          <w:rFonts w:ascii="Bookman Old Style" w:hAnsi="Bookman Old Style"/>
          <w:sz w:val="20"/>
          <w:szCs w:val="24"/>
        </w:rPr>
        <w:t>Variabel kesenjangan anggaran terdiri atas beberapa indikator, yaitu:</w:t>
      </w:r>
    </w:p>
    <w:p w:rsidR="001A583F" w:rsidRPr="009E3529" w:rsidRDefault="001A583F" w:rsidP="001A583F">
      <w:pPr>
        <w:pStyle w:val="ListParagraph"/>
        <w:numPr>
          <w:ilvl w:val="0"/>
          <w:numId w:val="9"/>
        </w:numPr>
        <w:spacing w:before="100" w:beforeAutospacing="1" w:after="0" w:line="240" w:lineRule="auto"/>
        <w:ind w:left="993" w:right="51" w:hanging="284"/>
        <w:jc w:val="both"/>
        <w:rPr>
          <w:rFonts w:ascii="Bookman Old Style" w:hAnsi="Bookman Old Style"/>
          <w:sz w:val="20"/>
          <w:szCs w:val="24"/>
        </w:rPr>
      </w:pPr>
      <w:r w:rsidRPr="009E3529">
        <w:rPr>
          <w:rFonts w:ascii="Bookman Old Style" w:hAnsi="Bookman Old Style"/>
          <w:sz w:val="20"/>
          <w:szCs w:val="24"/>
        </w:rPr>
        <w:t>Pencapaian anggaran.</w:t>
      </w:r>
    </w:p>
    <w:p w:rsidR="001A583F" w:rsidRPr="009E3529" w:rsidRDefault="001A583F" w:rsidP="001A583F">
      <w:pPr>
        <w:pStyle w:val="ListParagraph"/>
        <w:numPr>
          <w:ilvl w:val="0"/>
          <w:numId w:val="9"/>
        </w:numPr>
        <w:spacing w:before="100" w:beforeAutospacing="1" w:after="0" w:line="240" w:lineRule="auto"/>
        <w:ind w:left="993" w:right="51" w:hanging="284"/>
        <w:jc w:val="both"/>
        <w:rPr>
          <w:rFonts w:ascii="Bookman Old Style" w:hAnsi="Bookman Old Style"/>
          <w:sz w:val="20"/>
          <w:szCs w:val="24"/>
        </w:rPr>
      </w:pPr>
      <w:r w:rsidRPr="009E3529">
        <w:rPr>
          <w:rFonts w:ascii="Bookman Old Style" w:hAnsi="Bookman Old Style"/>
          <w:sz w:val="20"/>
          <w:szCs w:val="24"/>
        </w:rPr>
        <w:t>Standar anggaran dapat meningkatkan produktivitas.</w:t>
      </w:r>
    </w:p>
    <w:p w:rsidR="001A583F" w:rsidRPr="009E3529" w:rsidRDefault="001A583F" w:rsidP="001A583F">
      <w:pPr>
        <w:pStyle w:val="ListParagraph"/>
        <w:numPr>
          <w:ilvl w:val="0"/>
          <w:numId w:val="9"/>
        </w:numPr>
        <w:spacing w:before="100" w:beforeAutospacing="1" w:after="0" w:line="240" w:lineRule="auto"/>
        <w:ind w:left="993" w:right="51" w:hanging="284"/>
        <w:jc w:val="both"/>
        <w:rPr>
          <w:rFonts w:ascii="Bookman Old Style" w:hAnsi="Bookman Old Style"/>
          <w:sz w:val="20"/>
          <w:szCs w:val="24"/>
        </w:rPr>
      </w:pPr>
      <w:r w:rsidRPr="009E3529">
        <w:rPr>
          <w:rFonts w:ascii="Bookman Old Style" w:hAnsi="Bookman Old Style"/>
          <w:sz w:val="20"/>
          <w:szCs w:val="24"/>
        </w:rPr>
        <w:t>Monitor biaya disebabkan batasan anggaran.</w:t>
      </w:r>
    </w:p>
    <w:p w:rsidR="001A583F" w:rsidRPr="009E3529" w:rsidRDefault="001A583F" w:rsidP="001A583F">
      <w:pPr>
        <w:pStyle w:val="ListParagraph"/>
        <w:numPr>
          <w:ilvl w:val="0"/>
          <w:numId w:val="9"/>
        </w:numPr>
        <w:spacing w:before="100" w:beforeAutospacing="1" w:after="0" w:line="240" w:lineRule="auto"/>
        <w:ind w:left="993" w:right="51" w:hanging="284"/>
        <w:jc w:val="both"/>
        <w:rPr>
          <w:rFonts w:ascii="Bookman Old Style" w:hAnsi="Bookman Old Style"/>
          <w:sz w:val="20"/>
          <w:szCs w:val="24"/>
        </w:rPr>
      </w:pPr>
      <w:r w:rsidRPr="009E3529">
        <w:rPr>
          <w:rFonts w:ascii="Bookman Old Style" w:hAnsi="Bookman Old Style"/>
          <w:sz w:val="20"/>
          <w:szCs w:val="24"/>
        </w:rPr>
        <w:t>Tuntutan pada anggaran.</w:t>
      </w:r>
    </w:p>
    <w:p w:rsidR="001A583F" w:rsidRPr="009E3529" w:rsidRDefault="001A583F" w:rsidP="001A583F">
      <w:pPr>
        <w:pStyle w:val="ListParagraph"/>
        <w:numPr>
          <w:ilvl w:val="0"/>
          <w:numId w:val="9"/>
        </w:numPr>
        <w:spacing w:before="100" w:beforeAutospacing="1" w:after="0" w:line="240" w:lineRule="auto"/>
        <w:ind w:left="993" w:right="51" w:hanging="284"/>
        <w:jc w:val="both"/>
        <w:rPr>
          <w:rFonts w:ascii="Bookman Old Style" w:hAnsi="Bookman Old Style"/>
          <w:sz w:val="20"/>
          <w:szCs w:val="24"/>
          <w:lang w:val="en-US"/>
        </w:rPr>
      </w:pPr>
      <w:r w:rsidRPr="009E3529">
        <w:rPr>
          <w:rFonts w:ascii="Bookman Old Style" w:hAnsi="Bookman Old Style"/>
          <w:sz w:val="20"/>
          <w:szCs w:val="24"/>
        </w:rPr>
        <w:t>Kemampuan pencapaian target.</w:t>
      </w:r>
    </w:p>
    <w:p w:rsidR="001A583F" w:rsidRPr="001A583F" w:rsidRDefault="001A583F" w:rsidP="001A583F">
      <w:pPr>
        <w:pStyle w:val="ListParagraph"/>
        <w:numPr>
          <w:ilvl w:val="0"/>
          <w:numId w:val="9"/>
        </w:numPr>
        <w:spacing w:before="100" w:beforeAutospacing="1" w:after="0" w:line="240" w:lineRule="auto"/>
        <w:ind w:left="993" w:right="51" w:hanging="284"/>
        <w:jc w:val="both"/>
        <w:rPr>
          <w:rFonts w:ascii="Bookman Old Style" w:hAnsi="Bookman Old Style"/>
          <w:sz w:val="20"/>
          <w:szCs w:val="24"/>
        </w:rPr>
      </w:pPr>
      <w:r w:rsidRPr="009E3529">
        <w:rPr>
          <w:rFonts w:ascii="Bookman Old Style" w:hAnsi="Bookman Old Style"/>
          <w:sz w:val="20"/>
          <w:szCs w:val="24"/>
        </w:rPr>
        <w:t>Target anggaran sulit dicapai.</w:t>
      </w:r>
    </w:p>
    <w:p w:rsidR="001D73C2" w:rsidRDefault="003F5570">
      <w:pPr>
        <w:spacing w:after="0" w:line="240" w:lineRule="auto"/>
        <w:ind w:firstLine="567"/>
        <w:jc w:val="both"/>
        <w:rPr>
          <w:rFonts w:ascii="Bookman Old Style" w:eastAsia="Garamond" w:hAnsi="Bookman Old Style" w:cs="Garamond"/>
          <w:sz w:val="20"/>
          <w:szCs w:val="20"/>
          <w:lang w:val="en-US"/>
        </w:rPr>
      </w:pPr>
      <w:r>
        <w:rPr>
          <w:rFonts w:ascii="Bookman Old Style" w:eastAsia="Garamond" w:hAnsi="Bookman Old Style" w:cs="Garamond"/>
          <w:sz w:val="20"/>
          <w:szCs w:val="20"/>
          <w:lang w:val="en-US"/>
        </w:rPr>
        <w:t>Teknik pengumpulan data dalam penelitian ini menggunakan kuesioner yang disebarkan kepada responde</w:t>
      </w:r>
      <w:r>
        <w:rPr>
          <w:rFonts w:ascii="Bookman Old Style" w:eastAsia="Garamond" w:hAnsi="Bookman Old Style" w:cs="Garamond"/>
          <w:sz w:val="20"/>
          <w:szCs w:val="20"/>
        </w:rPr>
        <w:t>n</w:t>
      </w:r>
      <w:r>
        <w:rPr>
          <w:rFonts w:ascii="Bookman Old Style" w:eastAsia="Garamond" w:hAnsi="Bookman Old Style" w:cs="Garamond"/>
          <w:sz w:val="20"/>
          <w:szCs w:val="20"/>
          <w:lang w:val="en-US"/>
        </w:rPr>
        <w:t>. Jumlah kuesioner yang disebar dan kembali sebanyak 10</w:t>
      </w:r>
      <w:r>
        <w:rPr>
          <w:rFonts w:ascii="Bookman Old Style" w:eastAsia="Garamond" w:hAnsi="Bookman Old Style" w:cs="Garamond"/>
          <w:sz w:val="20"/>
          <w:szCs w:val="20"/>
        </w:rPr>
        <w:t>4</w:t>
      </w:r>
      <w:r>
        <w:rPr>
          <w:rFonts w:ascii="Bookman Old Style" w:eastAsia="Garamond" w:hAnsi="Bookman Old Style" w:cs="Garamond"/>
          <w:sz w:val="20"/>
          <w:szCs w:val="20"/>
          <w:lang w:val="en-US"/>
        </w:rPr>
        <w:t xml:space="preserve"> kuesioner. Kuesioner yang dapat diteliti dan valid sebanyak </w:t>
      </w:r>
      <w:r>
        <w:rPr>
          <w:rFonts w:ascii="Bookman Old Style" w:eastAsia="Garamond" w:hAnsi="Bookman Old Style" w:cs="Garamond"/>
          <w:sz w:val="20"/>
          <w:szCs w:val="20"/>
        </w:rPr>
        <w:t>91</w:t>
      </w:r>
      <w:r>
        <w:rPr>
          <w:rFonts w:ascii="Bookman Old Style" w:eastAsia="Garamond" w:hAnsi="Bookman Old Style" w:cs="Garamond"/>
          <w:sz w:val="20"/>
          <w:szCs w:val="20"/>
          <w:lang w:val="en-US"/>
        </w:rPr>
        <w:t xml:space="preserve"> kuesioner. Kemudian data yang terkumpul diolah dengan menggunakan program pengolahan data SPSS versi 2</w:t>
      </w:r>
      <w:r>
        <w:rPr>
          <w:rFonts w:ascii="Bookman Old Style" w:eastAsia="Garamond" w:hAnsi="Bookman Old Style" w:cs="Garamond"/>
          <w:sz w:val="20"/>
          <w:szCs w:val="20"/>
        </w:rPr>
        <w:t>5</w:t>
      </w:r>
      <w:r>
        <w:rPr>
          <w:rFonts w:ascii="Bookman Old Style" w:eastAsia="Garamond" w:hAnsi="Bookman Old Style" w:cs="Garamond"/>
          <w:sz w:val="20"/>
          <w:szCs w:val="20"/>
          <w:lang w:val="en-US"/>
        </w:rPr>
        <w:t>. Proses uji kualitas instrumen penelitian terdiri dari dua bagian yaitu uji validitas dan uji reliabilitas. Hasil uji validitas menunjukkan seluruh pernyataan dalam variabel dinyatakan valid. Hasil uji reliabilitas menunjukkan bahwa variabel atau alat ukur yang digunakan dalam penelitian ini adalah reliabel atau dapat diandalkan.</w:t>
      </w:r>
    </w:p>
    <w:p w:rsidR="001D73C2" w:rsidRDefault="003F5570">
      <w:pPr>
        <w:spacing w:after="0" w:line="240" w:lineRule="auto"/>
        <w:ind w:firstLine="567"/>
        <w:jc w:val="both"/>
        <w:rPr>
          <w:rFonts w:ascii="Bookman Old Style" w:eastAsia="Garamond" w:hAnsi="Bookman Old Style" w:cs="Garamond"/>
          <w:sz w:val="20"/>
          <w:szCs w:val="20"/>
        </w:rPr>
      </w:pPr>
      <w:r>
        <w:rPr>
          <w:rFonts w:ascii="Bookman Old Style" w:eastAsia="Garamond" w:hAnsi="Bookman Old Style" w:cs="Garamond"/>
          <w:sz w:val="20"/>
          <w:szCs w:val="20"/>
          <w:lang w:val="en-US"/>
        </w:rPr>
        <w:t>Metode analisis data yang digunakan dalam penelitian ini diantaranya uji statistik deskriptif, uji validitas, uji reliabilitas, uji normalitas, uji multikolinearitas, uji heteroskedastisitas, uji hipotesis dan uji koefisien determinasi (R</w:t>
      </w:r>
      <w:r>
        <w:rPr>
          <w:rFonts w:ascii="Bookman Old Style" w:eastAsia="Garamond" w:hAnsi="Bookman Old Style" w:cs="Garamond"/>
          <w:sz w:val="20"/>
          <w:szCs w:val="20"/>
          <w:vertAlign w:val="superscript"/>
          <w:lang w:val="en-US"/>
        </w:rPr>
        <w:t>2</w:t>
      </w:r>
      <w:r>
        <w:rPr>
          <w:rFonts w:ascii="Bookman Old Style" w:eastAsia="Garamond" w:hAnsi="Bookman Old Style" w:cs="Garamond"/>
          <w:sz w:val="20"/>
          <w:szCs w:val="20"/>
          <w:lang w:val="en-US"/>
        </w:rPr>
        <w:t xml:space="preserve">) dengan analisis regresi yang dilakukan yaitu analisis regresi berganda. Untuk kriteria penentuan variabel moderasi diadopsi dari penelitian </w:t>
      </w:r>
      <w:r w:rsidR="00561DB5">
        <w:rPr>
          <w:rFonts w:ascii="Bookman Old Style" w:eastAsia="Garamond" w:hAnsi="Bookman Old Style" w:cs="Garamond"/>
          <w:sz w:val="20"/>
          <w:szCs w:val="20"/>
          <w:lang w:val="en-US"/>
        </w:rPr>
        <w:fldChar w:fldCharType="begin" w:fldLock="1"/>
      </w:r>
      <w:r w:rsidR="004D54F8">
        <w:rPr>
          <w:rFonts w:ascii="Bookman Old Style" w:eastAsia="Garamond" w:hAnsi="Bookman Old Style" w:cs="Garamond"/>
          <w:sz w:val="20"/>
          <w:szCs w:val="20"/>
          <w:lang w:val="en-US"/>
        </w:rPr>
        <w:instrText>ADDIN CSL_CITATION {"citationItems":[{"id":"ITEM-1","itemData":{"author":[{"dropping-particle":"","family":"Bryan","given":"B.","non-dropping-particle":"","parse-names":false,"suffix":""},{"dropping-particle":"","family":"Haryadi","given":"E.","non-dropping-particle":"","parse-names":false,"suffix":""}],"container-title":"Jurnal Manajemen","id":"ITEM-1","issue":"1","issued":{"date-parts":[["2018"]]},"page":"52-71","title":"Analisis Pengaruh Variabel Moderasi Switching Costs Terhadap Hubungan Service Performance dan Customer Loyalty Member Celebrity Fitness Jakarta","type":"article-journal","volume":"15"},"uris":["http://www.mendeley.com/documents/?uuid=e1746d2b-8040-40a9-b490-ccd245f98e49"]},{"id":"ITEM-2","itemData":{"author":[{"dropping-particle":"","family":"Bulutoding","given":"Lince","non-dropping-particle":"","parse-names":false,"suffix":""},{"dropping-particle":"","family":"Habbe","given":"A. H.","non-dropping-particle":"","parse-names":false,"suffix":""},{"dropping-particle":"","family":"Suwandi","given":"M.","non-dropping-particle":"","parse-names":false,"suffix":""},{"dropping-particle":"","family":"Suhartono","given":"","non-dropping-particle":"","parse-names":false,"suffix":""},{"dropping-particle":"","family":"Ningrum","given":"R. A.","non-dropping-particle":"","parse-names":false,"suffix":""}],"container-title":"International Journal of Advanced Research (IJAR)","id":"ITEM-2","issue":"5","issued":{"date-parts":[["2020"]]},"page":"629-637","title":"DETERMINANT FACTORS OF TAX COMPLIANCE MODIFIED BY TAXATION KNOWLEDGE: EVIDENCE FROM KPP MAKASSAR MADYA","type":"article-journal","volume":"8"},"uris":["http://www.mendeley.com/documents/?uuid=0230ff77-59a1-4bb6-9715-f91ecfb3ea77"]}],"mendeley":{"formattedCitation":"(Bryan &amp; Haryadi, 2018; Bulutoding, Habbe, Suwandi, Suhartono, &amp; Ningrum, 2020)","manualFormatting":"Bryan dan Haryadi (2018) dan Bulutoding et al. (2020)","plainTextFormattedCitation":"(Bryan &amp; Haryadi, 2018; Bulutoding, Habbe, Suwandi, Suhartono, &amp; Ningrum, 2020)","previouslyFormattedCitation":"(Bryan &amp; Haryadi, 2018; Bulutoding, Habbe, Suwandi, Suhartono, &amp; Ningrum, 2020)"},"properties":{"noteIndex":0},"schema":"https://github.com/citation-style-language/schema/raw/master/csl-citation.json"}</w:instrText>
      </w:r>
      <w:r w:rsidR="00561DB5">
        <w:rPr>
          <w:rFonts w:ascii="Bookman Old Style" w:eastAsia="Garamond" w:hAnsi="Bookman Old Style" w:cs="Garamond"/>
          <w:sz w:val="20"/>
          <w:szCs w:val="20"/>
          <w:lang w:val="en-US"/>
        </w:rPr>
        <w:fldChar w:fldCharType="separate"/>
      </w:r>
      <w:r>
        <w:rPr>
          <w:rFonts w:ascii="Bookman Old Style" w:eastAsia="Garamond" w:hAnsi="Bookman Old Style" w:cs="Garamond"/>
          <w:i/>
          <w:noProof/>
          <w:sz w:val="20"/>
          <w:szCs w:val="20"/>
          <w:lang w:val="en-US"/>
        </w:rPr>
        <w:t>Bryan dan Haryadi (2018) dan Bulutoding et al</w:t>
      </w:r>
      <w:r>
        <w:rPr>
          <w:rFonts w:ascii="Bookman Old Style" w:eastAsia="Garamond" w:hAnsi="Bookman Old Style" w:cs="Garamond"/>
          <w:noProof/>
          <w:sz w:val="20"/>
          <w:szCs w:val="20"/>
          <w:lang w:val="en-US"/>
        </w:rPr>
        <w:t>. (2020)</w:t>
      </w:r>
      <w:r w:rsidR="00561DB5">
        <w:rPr>
          <w:rFonts w:ascii="Bookman Old Style" w:eastAsia="Garamond" w:hAnsi="Bookman Old Style" w:cs="Garamond"/>
          <w:sz w:val="20"/>
          <w:szCs w:val="20"/>
          <w:lang w:val="en-US"/>
        </w:rPr>
        <w:fldChar w:fldCharType="end"/>
      </w:r>
      <w:r>
        <w:rPr>
          <w:rFonts w:ascii="Bookman Old Style" w:eastAsia="Garamond" w:hAnsi="Bookman Old Style" w:cs="Garamond"/>
          <w:sz w:val="20"/>
          <w:szCs w:val="20"/>
          <w:lang w:val="en-US"/>
        </w:rPr>
        <w:t>.</w:t>
      </w:r>
    </w:p>
    <w:p w:rsidR="001D73C2" w:rsidRDefault="001D73C2">
      <w:pPr>
        <w:tabs>
          <w:tab w:val="left" w:pos="2835"/>
        </w:tabs>
        <w:spacing w:after="0" w:line="240" w:lineRule="auto"/>
        <w:jc w:val="both"/>
        <w:rPr>
          <w:rFonts w:ascii="Bookman Old Style" w:eastAsia="Garamond" w:hAnsi="Bookman Old Style" w:cs="Garamond"/>
          <w:sz w:val="20"/>
          <w:szCs w:val="20"/>
        </w:rPr>
      </w:pPr>
    </w:p>
    <w:p w:rsidR="001D73C2" w:rsidRDefault="003F5570">
      <w:pPr>
        <w:spacing w:line="240" w:lineRule="auto"/>
        <w:jc w:val="both"/>
        <w:rPr>
          <w:rFonts w:ascii="Bookman Old Style" w:hAnsi="Bookman Old Style" w:cs="Times New Roman"/>
          <w:b/>
          <w:sz w:val="20"/>
          <w:szCs w:val="20"/>
        </w:rPr>
      </w:pPr>
      <w:r>
        <w:rPr>
          <w:rFonts w:ascii="Bookman Old Style" w:hAnsi="Bookman Old Style" w:cs="Times New Roman"/>
          <w:b/>
          <w:sz w:val="20"/>
          <w:szCs w:val="20"/>
        </w:rPr>
        <w:t>HASIL</w:t>
      </w:r>
    </w:p>
    <w:p w:rsidR="001D73C2" w:rsidRDefault="003F5570">
      <w:pPr>
        <w:pStyle w:val="ListParagraph"/>
        <w:numPr>
          <w:ilvl w:val="0"/>
          <w:numId w:val="1"/>
        </w:numPr>
        <w:spacing w:after="0" w:line="240" w:lineRule="auto"/>
        <w:ind w:left="360"/>
        <w:jc w:val="both"/>
        <w:rPr>
          <w:rFonts w:ascii="Bookman Old Style" w:hAnsi="Bookman Old Style" w:cs="Times New Roman"/>
          <w:sz w:val="20"/>
          <w:szCs w:val="20"/>
        </w:rPr>
      </w:pPr>
      <w:r>
        <w:rPr>
          <w:rFonts w:ascii="Bookman Old Style" w:hAnsi="Bookman Old Style" w:cs="Times New Roman"/>
          <w:sz w:val="20"/>
          <w:szCs w:val="20"/>
        </w:rPr>
        <w:t>Analisis Deskriptif</w:t>
      </w:r>
    </w:p>
    <w:p w:rsidR="001D73C2" w:rsidRDefault="003F5570">
      <w:pPr>
        <w:pStyle w:val="ListParagraph"/>
        <w:spacing w:after="0" w:line="240" w:lineRule="auto"/>
        <w:ind w:left="360"/>
        <w:jc w:val="center"/>
        <w:rPr>
          <w:rFonts w:ascii="Bookman Old Style" w:hAnsi="Bookman Old Style" w:cs="Times New Roman"/>
          <w:b/>
          <w:sz w:val="20"/>
          <w:szCs w:val="20"/>
        </w:rPr>
      </w:pPr>
      <w:r>
        <w:rPr>
          <w:rFonts w:ascii="Bookman Old Style" w:hAnsi="Bookman Old Style" w:cs="Times New Roman"/>
          <w:b/>
          <w:sz w:val="20"/>
          <w:szCs w:val="20"/>
        </w:rPr>
        <w:t>Tabel 1</w:t>
      </w:r>
    </w:p>
    <w:p w:rsidR="001D73C2" w:rsidRDefault="003F5570">
      <w:pPr>
        <w:pStyle w:val="ListParagraph"/>
        <w:spacing w:after="0" w:line="240" w:lineRule="auto"/>
        <w:ind w:left="360"/>
        <w:jc w:val="center"/>
        <w:rPr>
          <w:rFonts w:ascii="Bookman Old Style" w:hAnsi="Bookman Old Style" w:cs="Times New Roman"/>
          <w:b/>
          <w:sz w:val="20"/>
          <w:szCs w:val="20"/>
        </w:rPr>
      </w:pPr>
      <w:r>
        <w:rPr>
          <w:rFonts w:ascii="Bookman Old Style" w:hAnsi="Bookman Old Style" w:cs="Times New Roman"/>
          <w:b/>
          <w:sz w:val="20"/>
          <w:szCs w:val="20"/>
        </w:rPr>
        <w:t>Statistik Deskriptif Variabel</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09"/>
        <w:gridCol w:w="1417"/>
        <w:gridCol w:w="1560"/>
        <w:gridCol w:w="1134"/>
        <w:gridCol w:w="1716"/>
      </w:tblGrid>
      <w:tr w:rsidR="001D73C2">
        <w:tc>
          <w:tcPr>
            <w:tcW w:w="1951" w:type="dxa"/>
            <w:tcBorders>
              <w:top w:val="single" w:sz="12" w:space="0" w:color="auto"/>
              <w:bottom w:val="single" w:sz="12" w:space="0" w:color="auto"/>
            </w:tcBorders>
          </w:tcPr>
          <w:p w:rsidR="001D73C2" w:rsidRDefault="001D73C2">
            <w:pPr>
              <w:pStyle w:val="ListParagraph"/>
              <w:spacing w:after="0" w:line="240" w:lineRule="auto"/>
              <w:ind w:left="0"/>
              <w:rPr>
                <w:rFonts w:ascii="Bookman Old Style" w:hAnsi="Bookman Old Style"/>
                <w:b/>
                <w:sz w:val="20"/>
                <w:szCs w:val="20"/>
                <w:lang w:val="zh-CN"/>
              </w:rPr>
            </w:pPr>
          </w:p>
        </w:tc>
        <w:tc>
          <w:tcPr>
            <w:tcW w:w="709" w:type="dxa"/>
            <w:tcBorders>
              <w:top w:val="single" w:sz="12" w:space="0" w:color="auto"/>
              <w:bottom w:val="single" w:sz="12" w:space="0" w:color="auto"/>
            </w:tcBorders>
            <w:vAlign w:val="center"/>
          </w:tcPr>
          <w:p w:rsidR="001D73C2" w:rsidRDefault="003F5570">
            <w:pPr>
              <w:pStyle w:val="ListParagraph"/>
              <w:spacing w:after="0" w:line="240" w:lineRule="auto"/>
              <w:ind w:left="0"/>
              <w:jc w:val="center"/>
              <w:rPr>
                <w:rFonts w:ascii="Bookman Old Style" w:hAnsi="Bookman Old Style"/>
                <w:b/>
                <w:sz w:val="20"/>
                <w:szCs w:val="20"/>
                <w:lang w:val="zh-CN"/>
              </w:rPr>
            </w:pPr>
            <w:r>
              <w:rPr>
                <w:rFonts w:ascii="Bookman Old Style" w:hAnsi="Bookman Old Style"/>
                <w:b/>
                <w:sz w:val="20"/>
                <w:szCs w:val="20"/>
                <w:lang w:val="zh-CN"/>
              </w:rPr>
              <w:t>N</w:t>
            </w:r>
          </w:p>
        </w:tc>
        <w:tc>
          <w:tcPr>
            <w:tcW w:w="1417" w:type="dxa"/>
            <w:tcBorders>
              <w:top w:val="single" w:sz="12" w:space="0" w:color="auto"/>
              <w:bottom w:val="single" w:sz="12" w:space="0" w:color="auto"/>
            </w:tcBorders>
            <w:vAlign w:val="center"/>
          </w:tcPr>
          <w:p w:rsidR="001D73C2" w:rsidRDefault="003F5570">
            <w:pPr>
              <w:pStyle w:val="ListParagraph"/>
              <w:spacing w:after="0" w:line="240" w:lineRule="auto"/>
              <w:ind w:left="0"/>
              <w:jc w:val="center"/>
              <w:rPr>
                <w:rFonts w:ascii="Bookman Old Style" w:hAnsi="Bookman Old Style"/>
                <w:b/>
                <w:sz w:val="20"/>
                <w:szCs w:val="20"/>
                <w:lang w:val="zh-CN"/>
              </w:rPr>
            </w:pPr>
            <w:r>
              <w:rPr>
                <w:rFonts w:ascii="Bookman Old Style" w:hAnsi="Bookman Old Style"/>
                <w:b/>
                <w:sz w:val="20"/>
                <w:szCs w:val="20"/>
                <w:lang w:val="zh-CN"/>
              </w:rPr>
              <w:t>Minimum</w:t>
            </w:r>
          </w:p>
        </w:tc>
        <w:tc>
          <w:tcPr>
            <w:tcW w:w="1560" w:type="dxa"/>
            <w:tcBorders>
              <w:top w:val="single" w:sz="12" w:space="0" w:color="auto"/>
              <w:bottom w:val="single" w:sz="12" w:space="0" w:color="auto"/>
            </w:tcBorders>
            <w:vAlign w:val="center"/>
          </w:tcPr>
          <w:p w:rsidR="001D73C2" w:rsidRDefault="003F5570">
            <w:pPr>
              <w:pStyle w:val="ListParagraph"/>
              <w:spacing w:after="0" w:line="240" w:lineRule="auto"/>
              <w:ind w:left="0"/>
              <w:jc w:val="center"/>
              <w:rPr>
                <w:rFonts w:ascii="Bookman Old Style" w:hAnsi="Bookman Old Style"/>
                <w:b/>
                <w:sz w:val="20"/>
                <w:szCs w:val="20"/>
                <w:lang w:val="zh-CN"/>
              </w:rPr>
            </w:pPr>
            <w:r>
              <w:rPr>
                <w:rFonts w:ascii="Bookman Old Style" w:hAnsi="Bookman Old Style"/>
                <w:b/>
                <w:sz w:val="20"/>
                <w:szCs w:val="20"/>
                <w:lang w:val="zh-CN"/>
              </w:rPr>
              <w:t>Maximum</w:t>
            </w:r>
          </w:p>
        </w:tc>
        <w:tc>
          <w:tcPr>
            <w:tcW w:w="1134" w:type="dxa"/>
            <w:tcBorders>
              <w:top w:val="single" w:sz="12" w:space="0" w:color="auto"/>
              <w:bottom w:val="single" w:sz="12" w:space="0" w:color="auto"/>
            </w:tcBorders>
            <w:vAlign w:val="center"/>
          </w:tcPr>
          <w:p w:rsidR="001D73C2" w:rsidRDefault="003F5570">
            <w:pPr>
              <w:pStyle w:val="ListParagraph"/>
              <w:spacing w:after="0" w:line="240" w:lineRule="auto"/>
              <w:ind w:left="0"/>
              <w:jc w:val="center"/>
              <w:rPr>
                <w:rFonts w:ascii="Bookman Old Style" w:hAnsi="Bookman Old Style"/>
                <w:b/>
                <w:sz w:val="20"/>
                <w:szCs w:val="20"/>
                <w:lang w:val="zh-CN"/>
              </w:rPr>
            </w:pPr>
            <w:r>
              <w:rPr>
                <w:rFonts w:ascii="Bookman Old Style" w:hAnsi="Bookman Old Style"/>
                <w:b/>
                <w:sz w:val="20"/>
                <w:szCs w:val="20"/>
                <w:lang w:val="zh-CN"/>
              </w:rPr>
              <w:t>Mean</w:t>
            </w:r>
          </w:p>
        </w:tc>
        <w:tc>
          <w:tcPr>
            <w:tcW w:w="1716" w:type="dxa"/>
            <w:tcBorders>
              <w:top w:val="single" w:sz="12" w:space="0" w:color="auto"/>
              <w:bottom w:val="single" w:sz="12" w:space="0" w:color="auto"/>
            </w:tcBorders>
            <w:vAlign w:val="center"/>
          </w:tcPr>
          <w:p w:rsidR="001D73C2" w:rsidRDefault="003F5570">
            <w:pPr>
              <w:pStyle w:val="ListParagraph"/>
              <w:spacing w:after="0" w:line="240" w:lineRule="auto"/>
              <w:ind w:left="0"/>
              <w:jc w:val="center"/>
              <w:rPr>
                <w:rFonts w:ascii="Bookman Old Style" w:hAnsi="Bookman Old Style"/>
                <w:b/>
                <w:sz w:val="20"/>
                <w:szCs w:val="20"/>
                <w:lang w:val="zh-CN"/>
              </w:rPr>
            </w:pPr>
            <w:r>
              <w:rPr>
                <w:rFonts w:ascii="Bookman Old Style" w:hAnsi="Bookman Old Style"/>
                <w:b/>
                <w:sz w:val="20"/>
                <w:szCs w:val="20"/>
                <w:lang w:val="zh-CN"/>
              </w:rPr>
              <w:t>Std. Deviation</w:t>
            </w:r>
          </w:p>
        </w:tc>
      </w:tr>
      <w:tr w:rsidR="001D73C2">
        <w:tc>
          <w:tcPr>
            <w:tcW w:w="1951" w:type="dxa"/>
            <w:tcBorders>
              <w:top w:val="single" w:sz="12" w:space="0" w:color="auto"/>
            </w:tcBorders>
            <w:vAlign w:val="center"/>
          </w:tcPr>
          <w:p w:rsidR="001D73C2" w:rsidRDefault="003F5570">
            <w:pPr>
              <w:pStyle w:val="ListParagraph"/>
              <w:spacing w:after="0" w:line="240" w:lineRule="auto"/>
              <w:ind w:left="0"/>
              <w:rPr>
                <w:rFonts w:ascii="Bookman Old Style" w:hAnsi="Bookman Old Style"/>
                <w:sz w:val="20"/>
                <w:szCs w:val="20"/>
                <w:lang w:val="zh-CN"/>
              </w:rPr>
            </w:pPr>
            <w:r>
              <w:rPr>
                <w:rFonts w:ascii="Bookman Old Style" w:hAnsi="Bookman Old Style"/>
                <w:sz w:val="20"/>
                <w:szCs w:val="20"/>
                <w:lang w:val="zh-CN"/>
              </w:rPr>
              <w:t>X1</w:t>
            </w:r>
          </w:p>
        </w:tc>
        <w:tc>
          <w:tcPr>
            <w:tcW w:w="709" w:type="dxa"/>
            <w:tcBorders>
              <w:top w:val="single" w:sz="12" w:space="0" w:color="auto"/>
            </w:tcBorders>
            <w:vAlign w:val="center"/>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91</w:t>
            </w:r>
          </w:p>
        </w:tc>
        <w:tc>
          <w:tcPr>
            <w:tcW w:w="1417" w:type="dxa"/>
            <w:tcBorders>
              <w:top w:val="single" w:sz="12" w:space="0" w:color="auto"/>
            </w:tcBorders>
            <w:vAlign w:val="center"/>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11,00</w:t>
            </w:r>
          </w:p>
        </w:tc>
        <w:tc>
          <w:tcPr>
            <w:tcW w:w="1560" w:type="dxa"/>
            <w:tcBorders>
              <w:top w:val="single" w:sz="12" w:space="0" w:color="auto"/>
            </w:tcBorders>
            <w:vAlign w:val="center"/>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29,00</w:t>
            </w:r>
          </w:p>
        </w:tc>
        <w:tc>
          <w:tcPr>
            <w:tcW w:w="1134" w:type="dxa"/>
            <w:tcBorders>
              <w:top w:val="single" w:sz="12" w:space="0" w:color="auto"/>
            </w:tcBorders>
            <w:vAlign w:val="center"/>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21.4066</w:t>
            </w:r>
          </w:p>
        </w:tc>
        <w:tc>
          <w:tcPr>
            <w:tcW w:w="1716" w:type="dxa"/>
            <w:tcBorders>
              <w:top w:val="single" w:sz="12" w:space="0" w:color="auto"/>
            </w:tcBorders>
            <w:vAlign w:val="center"/>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3.88152</w:t>
            </w:r>
          </w:p>
        </w:tc>
      </w:tr>
      <w:tr w:rsidR="001D73C2">
        <w:tc>
          <w:tcPr>
            <w:tcW w:w="1951" w:type="dxa"/>
            <w:vAlign w:val="center"/>
          </w:tcPr>
          <w:p w:rsidR="001D73C2" w:rsidRDefault="003F5570">
            <w:pPr>
              <w:pStyle w:val="ListParagraph"/>
              <w:spacing w:after="0" w:line="240" w:lineRule="auto"/>
              <w:ind w:left="0"/>
              <w:rPr>
                <w:rFonts w:ascii="Bookman Old Style" w:hAnsi="Bookman Old Style"/>
                <w:sz w:val="20"/>
                <w:szCs w:val="20"/>
                <w:lang w:val="zh-CN"/>
              </w:rPr>
            </w:pPr>
            <w:r>
              <w:rPr>
                <w:rFonts w:ascii="Bookman Old Style" w:hAnsi="Bookman Old Style"/>
                <w:sz w:val="20"/>
                <w:szCs w:val="20"/>
                <w:lang w:val="zh-CN"/>
              </w:rPr>
              <w:t>X2</w:t>
            </w:r>
          </w:p>
        </w:tc>
        <w:tc>
          <w:tcPr>
            <w:tcW w:w="709" w:type="dxa"/>
            <w:vAlign w:val="center"/>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91</w:t>
            </w:r>
          </w:p>
        </w:tc>
        <w:tc>
          <w:tcPr>
            <w:tcW w:w="1417" w:type="dxa"/>
            <w:vAlign w:val="center"/>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9,00</w:t>
            </w:r>
          </w:p>
        </w:tc>
        <w:tc>
          <w:tcPr>
            <w:tcW w:w="1560" w:type="dxa"/>
            <w:vAlign w:val="center"/>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30,00</w:t>
            </w:r>
          </w:p>
        </w:tc>
        <w:tc>
          <w:tcPr>
            <w:tcW w:w="1134" w:type="dxa"/>
            <w:vAlign w:val="center"/>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18.8901</w:t>
            </w:r>
          </w:p>
        </w:tc>
        <w:tc>
          <w:tcPr>
            <w:tcW w:w="1716" w:type="dxa"/>
            <w:vAlign w:val="center"/>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4.71982</w:t>
            </w:r>
          </w:p>
        </w:tc>
      </w:tr>
      <w:tr w:rsidR="001D73C2">
        <w:tc>
          <w:tcPr>
            <w:tcW w:w="1951" w:type="dxa"/>
            <w:vAlign w:val="center"/>
          </w:tcPr>
          <w:p w:rsidR="001D73C2" w:rsidRDefault="003F5570">
            <w:pPr>
              <w:pStyle w:val="ListParagraph"/>
              <w:spacing w:after="0" w:line="240" w:lineRule="auto"/>
              <w:ind w:left="0"/>
              <w:rPr>
                <w:rFonts w:ascii="Bookman Old Style" w:hAnsi="Bookman Old Style"/>
                <w:sz w:val="20"/>
                <w:szCs w:val="20"/>
                <w:lang w:val="zh-CN"/>
              </w:rPr>
            </w:pPr>
            <w:r>
              <w:rPr>
                <w:rFonts w:ascii="Bookman Old Style" w:hAnsi="Bookman Old Style"/>
                <w:sz w:val="20"/>
                <w:szCs w:val="20"/>
                <w:lang w:val="zh-CN"/>
              </w:rPr>
              <w:t>Y</w:t>
            </w:r>
          </w:p>
        </w:tc>
        <w:tc>
          <w:tcPr>
            <w:tcW w:w="709" w:type="dxa"/>
            <w:vAlign w:val="center"/>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91</w:t>
            </w:r>
          </w:p>
        </w:tc>
        <w:tc>
          <w:tcPr>
            <w:tcW w:w="1417" w:type="dxa"/>
            <w:vAlign w:val="center"/>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1</w:t>
            </w:r>
            <w:r>
              <w:rPr>
                <w:rFonts w:ascii="Bookman Old Style" w:hAnsi="Bookman Old Style"/>
                <w:sz w:val="20"/>
                <w:szCs w:val="20"/>
              </w:rPr>
              <w:t>0</w:t>
            </w:r>
            <w:r>
              <w:rPr>
                <w:rFonts w:ascii="Bookman Old Style" w:hAnsi="Bookman Old Style"/>
                <w:sz w:val="20"/>
                <w:szCs w:val="20"/>
                <w:lang w:val="zh-CN"/>
              </w:rPr>
              <w:t>,00</w:t>
            </w:r>
          </w:p>
        </w:tc>
        <w:tc>
          <w:tcPr>
            <w:tcW w:w="1560" w:type="dxa"/>
            <w:vAlign w:val="center"/>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rPr>
              <w:t>30</w:t>
            </w:r>
            <w:r>
              <w:rPr>
                <w:rFonts w:ascii="Bookman Old Style" w:hAnsi="Bookman Old Style"/>
                <w:sz w:val="20"/>
                <w:szCs w:val="20"/>
                <w:lang w:val="zh-CN"/>
              </w:rPr>
              <w:t>,00</w:t>
            </w:r>
          </w:p>
        </w:tc>
        <w:tc>
          <w:tcPr>
            <w:tcW w:w="1134" w:type="dxa"/>
            <w:vAlign w:val="center"/>
          </w:tcPr>
          <w:p w:rsidR="001D73C2" w:rsidRDefault="003F5570">
            <w:pPr>
              <w:pStyle w:val="ListParagraph"/>
              <w:spacing w:after="0" w:line="240" w:lineRule="auto"/>
              <w:ind w:left="0"/>
              <w:jc w:val="center"/>
              <w:rPr>
                <w:rFonts w:ascii="Bookman Old Style" w:hAnsi="Bookman Old Style"/>
                <w:sz w:val="20"/>
                <w:szCs w:val="20"/>
              </w:rPr>
            </w:pPr>
            <w:r>
              <w:rPr>
                <w:rFonts w:ascii="Bookman Old Style" w:hAnsi="Bookman Old Style"/>
                <w:sz w:val="20"/>
                <w:szCs w:val="20"/>
              </w:rPr>
              <w:t>24</w:t>
            </w:r>
            <w:r>
              <w:rPr>
                <w:rFonts w:ascii="Bookman Old Style" w:hAnsi="Bookman Old Style"/>
                <w:sz w:val="20"/>
                <w:szCs w:val="20"/>
                <w:lang w:val="zh-CN"/>
              </w:rPr>
              <w:t>.</w:t>
            </w:r>
            <w:r>
              <w:rPr>
                <w:rFonts w:ascii="Bookman Old Style" w:hAnsi="Bookman Old Style"/>
                <w:sz w:val="20"/>
                <w:szCs w:val="20"/>
              </w:rPr>
              <w:t>6044</w:t>
            </w:r>
          </w:p>
        </w:tc>
        <w:tc>
          <w:tcPr>
            <w:tcW w:w="1716" w:type="dxa"/>
            <w:vAlign w:val="center"/>
          </w:tcPr>
          <w:p w:rsidR="001D73C2" w:rsidRDefault="003F5570">
            <w:pPr>
              <w:pStyle w:val="ListParagraph"/>
              <w:spacing w:after="0" w:line="240" w:lineRule="auto"/>
              <w:ind w:left="0"/>
              <w:jc w:val="center"/>
              <w:rPr>
                <w:rFonts w:ascii="Bookman Old Style" w:hAnsi="Bookman Old Style"/>
                <w:sz w:val="20"/>
                <w:szCs w:val="20"/>
              </w:rPr>
            </w:pPr>
            <w:r>
              <w:rPr>
                <w:rFonts w:ascii="Bookman Old Style" w:hAnsi="Bookman Old Style"/>
                <w:sz w:val="20"/>
                <w:szCs w:val="20"/>
              </w:rPr>
              <w:t>3.06188</w:t>
            </w:r>
          </w:p>
        </w:tc>
      </w:tr>
      <w:tr w:rsidR="001D73C2">
        <w:tc>
          <w:tcPr>
            <w:tcW w:w="1951" w:type="dxa"/>
            <w:vAlign w:val="center"/>
          </w:tcPr>
          <w:p w:rsidR="001D73C2" w:rsidRDefault="003F5570">
            <w:pPr>
              <w:pStyle w:val="ListParagraph"/>
              <w:spacing w:after="0" w:line="240" w:lineRule="auto"/>
              <w:ind w:left="0"/>
              <w:rPr>
                <w:rFonts w:ascii="Bookman Old Style" w:hAnsi="Bookman Old Style"/>
                <w:sz w:val="20"/>
                <w:szCs w:val="20"/>
                <w:lang w:val="zh-CN"/>
              </w:rPr>
            </w:pPr>
            <w:r>
              <w:rPr>
                <w:rFonts w:ascii="Bookman Old Style" w:hAnsi="Bookman Old Style"/>
                <w:sz w:val="20"/>
                <w:szCs w:val="20"/>
                <w:lang w:val="zh-CN"/>
              </w:rPr>
              <w:t>M</w:t>
            </w:r>
          </w:p>
        </w:tc>
        <w:tc>
          <w:tcPr>
            <w:tcW w:w="709" w:type="dxa"/>
            <w:vAlign w:val="center"/>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91</w:t>
            </w:r>
          </w:p>
        </w:tc>
        <w:tc>
          <w:tcPr>
            <w:tcW w:w="1417" w:type="dxa"/>
            <w:vAlign w:val="center"/>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1</w:t>
            </w:r>
            <w:r>
              <w:rPr>
                <w:rFonts w:ascii="Bookman Old Style" w:hAnsi="Bookman Old Style"/>
                <w:sz w:val="20"/>
                <w:szCs w:val="20"/>
              </w:rPr>
              <w:t>5</w:t>
            </w:r>
            <w:r>
              <w:rPr>
                <w:rFonts w:ascii="Bookman Old Style" w:hAnsi="Bookman Old Style"/>
                <w:sz w:val="20"/>
                <w:szCs w:val="20"/>
                <w:lang w:val="zh-CN"/>
              </w:rPr>
              <w:t>,00</w:t>
            </w:r>
          </w:p>
        </w:tc>
        <w:tc>
          <w:tcPr>
            <w:tcW w:w="1560" w:type="dxa"/>
            <w:vAlign w:val="center"/>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2</w:t>
            </w:r>
            <w:r>
              <w:rPr>
                <w:rFonts w:ascii="Bookman Old Style" w:hAnsi="Bookman Old Style"/>
                <w:sz w:val="20"/>
                <w:szCs w:val="20"/>
              </w:rPr>
              <w:t>5</w:t>
            </w:r>
            <w:r>
              <w:rPr>
                <w:rFonts w:ascii="Bookman Old Style" w:hAnsi="Bookman Old Style"/>
                <w:sz w:val="20"/>
                <w:szCs w:val="20"/>
                <w:lang w:val="zh-CN"/>
              </w:rPr>
              <w:t>,00</w:t>
            </w:r>
          </w:p>
        </w:tc>
        <w:tc>
          <w:tcPr>
            <w:tcW w:w="1134" w:type="dxa"/>
            <w:vAlign w:val="center"/>
          </w:tcPr>
          <w:p w:rsidR="001D73C2" w:rsidRDefault="003F5570">
            <w:pPr>
              <w:pStyle w:val="ListParagraph"/>
              <w:spacing w:after="0" w:line="240" w:lineRule="auto"/>
              <w:ind w:left="0"/>
              <w:jc w:val="center"/>
              <w:rPr>
                <w:rFonts w:ascii="Bookman Old Style" w:hAnsi="Bookman Old Style"/>
                <w:sz w:val="20"/>
                <w:szCs w:val="20"/>
              </w:rPr>
            </w:pPr>
            <w:r>
              <w:rPr>
                <w:rFonts w:ascii="Bookman Old Style" w:hAnsi="Bookman Old Style"/>
                <w:sz w:val="20"/>
                <w:szCs w:val="20"/>
              </w:rPr>
              <w:t>23</w:t>
            </w:r>
            <w:r>
              <w:rPr>
                <w:rFonts w:ascii="Bookman Old Style" w:hAnsi="Bookman Old Style"/>
                <w:sz w:val="20"/>
                <w:szCs w:val="20"/>
                <w:lang w:val="zh-CN"/>
              </w:rPr>
              <w:t>.</w:t>
            </w:r>
            <w:r>
              <w:rPr>
                <w:rFonts w:ascii="Bookman Old Style" w:hAnsi="Bookman Old Style"/>
                <w:sz w:val="20"/>
                <w:szCs w:val="20"/>
              </w:rPr>
              <w:t>0000</w:t>
            </w:r>
          </w:p>
        </w:tc>
        <w:tc>
          <w:tcPr>
            <w:tcW w:w="1716" w:type="dxa"/>
            <w:vAlign w:val="center"/>
          </w:tcPr>
          <w:p w:rsidR="001D73C2" w:rsidRDefault="003F5570">
            <w:pPr>
              <w:pStyle w:val="ListParagraph"/>
              <w:spacing w:after="0" w:line="240" w:lineRule="auto"/>
              <w:ind w:left="0"/>
              <w:jc w:val="center"/>
              <w:rPr>
                <w:rFonts w:ascii="Bookman Old Style" w:hAnsi="Bookman Old Style"/>
                <w:sz w:val="20"/>
                <w:szCs w:val="20"/>
              </w:rPr>
            </w:pPr>
            <w:r>
              <w:rPr>
                <w:rFonts w:ascii="Bookman Old Style" w:hAnsi="Bookman Old Style"/>
                <w:sz w:val="20"/>
                <w:szCs w:val="20"/>
                <w:lang w:val="zh-CN"/>
              </w:rPr>
              <w:t>2.</w:t>
            </w:r>
            <w:r>
              <w:rPr>
                <w:rFonts w:ascii="Bookman Old Style" w:hAnsi="Bookman Old Style"/>
                <w:sz w:val="20"/>
                <w:szCs w:val="20"/>
              </w:rPr>
              <w:t>19596</w:t>
            </w:r>
          </w:p>
        </w:tc>
      </w:tr>
      <w:tr w:rsidR="001D73C2">
        <w:tc>
          <w:tcPr>
            <w:tcW w:w="1951" w:type="dxa"/>
            <w:tcBorders>
              <w:bottom w:val="single" w:sz="12" w:space="0" w:color="auto"/>
            </w:tcBorders>
            <w:vAlign w:val="center"/>
          </w:tcPr>
          <w:p w:rsidR="001D73C2" w:rsidRDefault="003F5570">
            <w:pPr>
              <w:pStyle w:val="ListParagraph"/>
              <w:spacing w:after="0" w:line="240" w:lineRule="auto"/>
              <w:ind w:left="0"/>
              <w:rPr>
                <w:rFonts w:ascii="Bookman Old Style" w:hAnsi="Bookman Old Style"/>
                <w:sz w:val="20"/>
                <w:szCs w:val="20"/>
                <w:lang w:val="zh-CN"/>
              </w:rPr>
            </w:pPr>
            <w:r>
              <w:rPr>
                <w:rFonts w:ascii="Bookman Old Style" w:hAnsi="Bookman Old Style"/>
                <w:sz w:val="20"/>
                <w:szCs w:val="20"/>
                <w:lang w:val="zh-CN"/>
              </w:rPr>
              <w:lastRenderedPageBreak/>
              <w:t>Valid N (listwise)</w:t>
            </w:r>
          </w:p>
        </w:tc>
        <w:tc>
          <w:tcPr>
            <w:tcW w:w="709" w:type="dxa"/>
            <w:tcBorders>
              <w:bottom w:val="single" w:sz="12" w:space="0" w:color="auto"/>
            </w:tcBorders>
          </w:tcPr>
          <w:p w:rsidR="001D73C2" w:rsidRDefault="003F5570">
            <w:pPr>
              <w:pStyle w:val="ListParagraph"/>
              <w:spacing w:after="0" w:line="240" w:lineRule="auto"/>
              <w:ind w:left="0"/>
              <w:rPr>
                <w:rFonts w:ascii="Bookman Old Style" w:hAnsi="Bookman Old Style"/>
                <w:b/>
                <w:sz w:val="20"/>
                <w:szCs w:val="20"/>
                <w:lang w:val="zh-CN"/>
              </w:rPr>
            </w:pPr>
            <w:r>
              <w:rPr>
                <w:rFonts w:ascii="Bookman Old Style" w:hAnsi="Bookman Old Style"/>
                <w:b/>
                <w:sz w:val="20"/>
                <w:szCs w:val="20"/>
                <w:lang w:val="zh-CN"/>
              </w:rPr>
              <w:t>91</w:t>
            </w:r>
          </w:p>
        </w:tc>
        <w:tc>
          <w:tcPr>
            <w:tcW w:w="1417" w:type="dxa"/>
            <w:tcBorders>
              <w:bottom w:val="single" w:sz="12" w:space="0" w:color="auto"/>
            </w:tcBorders>
          </w:tcPr>
          <w:p w:rsidR="001D73C2" w:rsidRDefault="001D73C2">
            <w:pPr>
              <w:pStyle w:val="ListParagraph"/>
              <w:spacing w:after="0" w:line="240" w:lineRule="auto"/>
              <w:ind w:left="0"/>
              <w:rPr>
                <w:rFonts w:ascii="Bookman Old Style" w:hAnsi="Bookman Old Style"/>
                <w:b/>
                <w:sz w:val="20"/>
                <w:szCs w:val="20"/>
                <w:lang w:val="zh-CN"/>
              </w:rPr>
            </w:pPr>
          </w:p>
        </w:tc>
        <w:tc>
          <w:tcPr>
            <w:tcW w:w="1560" w:type="dxa"/>
            <w:tcBorders>
              <w:bottom w:val="single" w:sz="12" w:space="0" w:color="auto"/>
            </w:tcBorders>
          </w:tcPr>
          <w:p w:rsidR="001D73C2" w:rsidRDefault="001D73C2">
            <w:pPr>
              <w:pStyle w:val="ListParagraph"/>
              <w:spacing w:after="0" w:line="240" w:lineRule="auto"/>
              <w:ind w:left="0"/>
              <w:rPr>
                <w:rFonts w:ascii="Bookman Old Style" w:hAnsi="Bookman Old Style"/>
                <w:b/>
                <w:sz w:val="20"/>
                <w:szCs w:val="20"/>
                <w:lang w:val="zh-CN"/>
              </w:rPr>
            </w:pPr>
          </w:p>
        </w:tc>
        <w:tc>
          <w:tcPr>
            <w:tcW w:w="1134" w:type="dxa"/>
            <w:tcBorders>
              <w:bottom w:val="single" w:sz="12" w:space="0" w:color="auto"/>
            </w:tcBorders>
          </w:tcPr>
          <w:p w:rsidR="001D73C2" w:rsidRDefault="001D73C2">
            <w:pPr>
              <w:pStyle w:val="ListParagraph"/>
              <w:spacing w:after="0" w:line="240" w:lineRule="auto"/>
              <w:ind w:left="0"/>
              <w:rPr>
                <w:rFonts w:ascii="Bookman Old Style" w:hAnsi="Bookman Old Style"/>
                <w:b/>
                <w:sz w:val="20"/>
                <w:szCs w:val="20"/>
                <w:lang w:val="zh-CN"/>
              </w:rPr>
            </w:pPr>
          </w:p>
        </w:tc>
        <w:tc>
          <w:tcPr>
            <w:tcW w:w="1716" w:type="dxa"/>
            <w:tcBorders>
              <w:bottom w:val="single" w:sz="12" w:space="0" w:color="auto"/>
            </w:tcBorders>
          </w:tcPr>
          <w:p w:rsidR="001D73C2" w:rsidRDefault="001D73C2">
            <w:pPr>
              <w:pStyle w:val="ListParagraph"/>
              <w:spacing w:after="0" w:line="240" w:lineRule="auto"/>
              <w:ind w:left="0"/>
              <w:rPr>
                <w:rFonts w:ascii="Bookman Old Style" w:hAnsi="Bookman Old Style"/>
                <w:b/>
                <w:sz w:val="20"/>
                <w:szCs w:val="20"/>
                <w:lang w:val="zh-CN"/>
              </w:rPr>
            </w:pPr>
          </w:p>
        </w:tc>
      </w:tr>
    </w:tbl>
    <w:p w:rsidR="001D73C2" w:rsidRDefault="003F5570">
      <w:pPr>
        <w:pStyle w:val="ListParagraph"/>
        <w:spacing w:after="0" w:line="240" w:lineRule="auto"/>
        <w:ind w:left="0"/>
        <w:jc w:val="both"/>
        <w:rPr>
          <w:rFonts w:ascii="Bookman Old Style" w:hAnsi="Bookman Old Style" w:cs="Times New Roman"/>
          <w:sz w:val="20"/>
          <w:szCs w:val="20"/>
        </w:rPr>
      </w:pPr>
      <w:r>
        <w:rPr>
          <w:rFonts w:ascii="Bookman Old Style" w:hAnsi="Bookman Old Style" w:cs="Times New Roman"/>
          <w:sz w:val="20"/>
          <w:szCs w:val="20"/>
        </w:rPr>
        <w:t xml:space="preserve"> Sumber: Data Primer yang Diolah (2020)</w:t>
      </w:r>
    </w:p>
    <w:p w:rsidR="001D73C2" w:rsidRDefault="001D73C2">
      <w:pPr>
        <w:pStyle w:val="ListParagraph"/>
        <w:spacing w:after="0" w:line="240" w:lineRule="auto"/>
        <w:ind w:left="0"/>
        <w:jc w:val="both"/>
        <w:rPr>
          <w:rFonts w:ascii="Bookman Old Style" w:hAnsi="Bookman Old Style" w:cs="Times New Roman"/>
          <w:sz w:val="20"/>
          <w:szCs w:val="20"/>
        </w:rPr>
      </w:pPr>
    </w:p>
    <w:p w:rsidR="001D73C2" w:rsidRDefault="003F5570">
      <w:pPr>
        <w:pStyle w:val="ListParagraph"/>
        <w:spacing w:line="240" w:lineRule="auto"/>
        <w:ind w:left="0" w:firstLine="720"/>
        <w:jc w:val="both"/>
        <w:rPr>
          <w:rFonts w:ascii="Bookman Old Style" w:hAnsi="Bookman Old Style"/>
          <w:sz w:val="20"/>
          <w:szCs w:val="24"/>
          <w:lang w:val="zh-CN"/>
        </w:rPr>
      </w:pPr>
      <w:r>
        <w:rPr>
          <w:rFonts w:ascii="Bookman Old Style" w:hAnsi="Bookman Old Style"/>
          <w:sz w:val="20"/>
          <w:szCs w:val="24"/>
        </w:rPr>
        <w:t>H</w:t>
      </w:r>
      <w:r>
        <w:rPr>
          <w:rFonts w:ascii="Bookman Old Style" w:hAnsi="Bookman Old Style"/>
          <w:sz w:val="20"/>
          <w:szCs w:val="24"/>
          <w:lang w:val="zh-CN"/>
        </w:rPr>
        <w:t xml:space="preserve">asil analisis dengan menggunakan statistik deskriptif terhadap </w:t>
      </w:r>
      <w:r>
        <w:rPr>
          <w:rFonts w:ascii="Bookman Old Style" w:hAnsi="Bookman Old Style"/>
          <w:i/>
          <w:sz w:val="20"/>
          <w:szCs w:val="24"/>
          <w:lang w:val="zh-CN"/>
        </w:rPr>
        <w:t>budget emphasis</w:t>
      </w:r>
      <w:r>
        <w:rPr>
          <w:rFonts w:ascii="Bookman Old Style" w:hAnsi="Bookman Old Style"/>
          <w:sz w:val="20"/>
          <w:szCs w:val="24"/>
          <w:lang w:val="zh-CN"/>
        </w:rPr>
        <w:t xml:space="preserve"> menunjukkan nilai minimum sebesar 11,00 , nilai maksimum sebesar 29,00, mena (rata-rata) sebesar 21.4066 dengan standard deviasi sebesar 3.88152. Selanjutnya variabel asimetri informasi menunjukkan nilai minimum sebesar 9,00, nilai maksimum sebesar 30,00, mena (rata-rata) sebesar 18.8901 dengan standard deviasi sebesar 4.71982, variabel kesenjangan anggaran menunjukkan nilai minimum sebesar 1</w:t>
      </w:r>
      <w:r>
        <w:rPr>
          <w:rFonts w:ascii="Bookman Old Style" w:hAnsi="Bookman Old Style"/>
          <w:sz w:val="20"/>
          <w:szCs w:val="24"/>
        </w:rPr>
        <w:t>0</w:t>
      </w:r>
      <w:r>
        <w:rPr>
          <w:rFonts w:ascii="Bookman Old Style" w:hAnsi="Bookman Old Style"/>
          <w:sz w:val="20"/>
          <w:szCs w:val="24"/>
          <w:lang w:val="zh-CN"/>
        </w:rPr>
        <w:t xml:space="preserve">,00 , nilai maksimum sebesar </w:t>
      </w:r>
      <w:r>
        <w:rPr>
          <w:rFonts w:ascii="Bookman Old Style" w:hAnsi="Bookman Old Style"/>
          <w:sz w:val="20"/>
          <w:szCs w:val="24"/>
        </w:rPr>
        <w:t>30</w:t>
      </w:r>
      <w:r>
        <w:rPr>
          <w:rFonts w:ascii="Bookman Old Style" w:hAnsi="Bookman Old Style"/>
          <w:sz w:val="20"/>
          <w:szCs w:val="24"/>
          <w:lang w:val="zh-CN"/>
        </w:rPr>
        <w:t xml:space="preserve">,00 , mean (rata-rata) sebesar </w:t>
      </w:r>
      <w:r>
        <w:rPr>
          <w:rFonts w:ascii="Bookman Old Style" w:hAnsi="Bookman Old Style"/>
          <w:sz w:val="20"/>
          <w:szCs w:val="24"/>
        </w:rPr>
        <w:t>24</w:t>
      </w:r>
      <w:r>
        <w:rPr>
          <w:rFonts w:ascii="Bookman Old Style" w:hAnsi="Bookman Old Style"/>
          <w:sz w:val="20"/>
          <w:szCs w:val="24"/>
          <w:lang w:val="zh-CN"/>
        </w:rPr>
        <w:t>.</w:t>
      </w:r>
      <w:r>
        <w:rPr>
          <w:rFonts w:ascii="Bookman Old Style" w:hAnsi="Bookman Old Style"/>
          <w:sz w:val="20"/>
          <w:szCs w:val="24"/>
        </w:rPr>
        <w:t xml:space="preserve">6044 </w:t>
      </w:r>
      <w:r>
        <w:rPr>
          <w:rFonts w:ascii="Bookman Old Style" w:hAnsi="Bookman Old Style"/>
          <w:sz w:val="20"/>
          <w:szCs w:val="24"/>
          <w:lang w:val="zh-CN"/>
        </w:rPr>
        <w:t xml:space="preserve">dengan standard deviasi sebesar </w:t>
      </w:r>
      <w:r>
        <w:rPr>
          <w:rFonts w:ascii="Bookman Old Style" w:hAnsi="Bookman Old Style"/>
          <w:sz w:val="20"/>
          <w:szCs w:val="24"/>
        </w:rPr>
        <w:t>3.06188</w:t>
      </w:r>
      <w:r>
        <w:rPr>
          <w:rFonts w:ascii="Bookman Old Style" w:hAnsi="Bookman Old Style"/>
          <w:sz w:val="20"/>
          <w:szCs w:val="24"/>
          <w:lang w:val="zh-CN"/>
        </w:rPr>
        <w:t xml:space="preserve">, variabel </w:t>
      </w:r>
      <w:r>
        <w:rPr>
          <w:rFonts w:ascii="Bookman Old Style" w:hAnsi="Bookman Old Style"/>
          <w:i/>
          <w:sz w:val="20"/>
          <w:szCs w:val="24"/>
          <w:lang w:val="zh-CN"/>
        </w:rPr>
        <w:t>locus of control</w:t>
      </w:r>
      <w:r>
        <w:rPr>
          <w:rFonts w:ascii="Bookman Old Style" w:hAnsi="Bookman Old Style"/>
          <w:sz w:val="20"/>
          <w:szCs w:val="24"/>
          <w:lang w:val="zh-CN"/>
        </w:rPr>
        <w:t xml:space="preserve"> menunjukkan nilai minimum sebesar 1</w:t>
      </w:r>
      <w:r>
        <w:rPr>
          <w:rFonts w:ascii="Bookman Old Style" w:hAnsi="Bookman Old Style"/>
          <w:sz w:val="20"/>
          <w:szCs w:val="24"/>
        </w:rPr>
        <w:t>5</w:t>
      </w:r>
      <w:r>
        <w:rPr>
          <w:rFonts w:ascii="Bookman Old Style" w:hAnsi="Bookman Old Style"/>
          <w:sz w:val="20"/>
          <w:szCs w:val="24"/>
          <w:lang w:val="zh-CN"/>
        </w:rPr>
        <w:t>,00, nilai maksimum sebesar 2</w:t>
      </w:r>
      <w:r>
        <w:rPr>
          <w:rFonts w:ascii="Bookman Old Style" w:hAnsi="Bookman Old Style"/>
          <w:sz w:val="20"/>
          <w:szCs w:val="24"/>
        </w:rPr>
        <w:t>5</w:t>
      </w:r>
      <w:r>
        <w:rPr>
          <w:rFonts w:ascii="Bookman Old Style" w:hAnsi="Bookman Old Style"/>
          <w:sz w:val="20"/>
          <w:szCs w:val="24"/>
          <w:lang w:val="zh-CN"/>
        </w:rPr>
        <w:t xml:space="preserve">,00, mena (rata-rata) sebesar </w:t>
      </w:r>
      <w:r>
        <w:rPr>
          <w:rFonts w:ascii="Bookman Old Style" w:hAnsi="Bookman Old Style"/>
          <w:sz w:val="20"/>
          <w:szCs w:val="24"/>
        </w:rPr>
        <w:t>23.000</w:t>
      </w:r>
      <w:r>
        <w:rPr>
          <w:rFonts w:ascii="Bookman Old Style" w:hAnsi="Bookman Old Style"/>
          <w:sz w:val="20"/>
          <w:szCs w:val="24"/>
          <w:lang w:val="zh-CN"/>
        </w:rPr>
        <w:t xml:space="preserve"> dengan standard deviasi sebesar 2.</w:t>
      </w:r>
      <w:r>
        <w:rPr>
          <w:rFonts w:ascii="Bookman Old Style" w:hAnsi="Bookman Old Style"/>
          <w:sz w:val="20"/>
          <w:szCs w:val="24"/>
        </w:rPr>
        <w:t>19596</w:t>
      </w:r>
      <w:r>
        <w:rPr>
          <w:rFonts w:ascii="Bookman Old Style" w:hAnsi="Bookman Old Style"/>
          <w:sz w:val="20"/>
          <w:szCs w:val="24"/>
          <w:lang w:val="zh-CN"/>
        </w:rPr>
        <w:t>.</w:t>
      </w:r>
      <w:r>
        <w:rPr>
          <w:rFonts w:ascii="Bookman Old Style" w:hAnsi="Bookman Old Style" w:cs="Times New Roman"/>
          <w:sz w:val="20"/>
          <w:szCs w:val="20"/>
        </w:rPr>
        <w:t>Hasil analisis deskriptif menunjukan bahwa semua variabel memiliki nilai standar deviation yang lebih kecil dibandingkan dengan nilai rata-rata hal ini menunjukan bahwa variabel dalam penelitian ini memiliki simpang data yang relatif rendah.</w:t>
      </w:r>
    </w:p>
    <w:p w:rsidR="001D73C2" w:rsidRDefault="001D73C2">
      <w:pPr>
        <w:pStyle w:val="ListParagraph"/>
        <w:spacing w:after="0" w:line="240" w:lineRule="auto"/>
        <w:ind w:left="0" w:firstLine="720"/>
        <w:jc w:val="both"/>
        <w:rPr>
          <w:rFonts w:ascii="Bookman Old Style" w:hAnsi="Bookman Old Style" w:cs="Times New Roman"/>
          <w:sz w:val="20"/>
          <w:szCs w:val="20"/>
        </w:rPr>
      </w:pPr>
    </w:p>
    <w:p w:rsidR="001D73C2" w:rsidRDefault="003F5570">
      <w:pPr>
        <w:pStyle w:val="ListParagraph"/>
        <w:numPr>
          <w:ilvl w:val="0"/>
          <w:numId w:val="1"/>
        </w:numPr>
        <w:spacing w:after="0" w:line="240" w:lineRule="auto"/>
        <w:ind w:left="360"/>
        <w:jc w:val="both"/>
        <w:rPr>
          <w:rFonts w:ascii="Bookman Old Style" w:hAnsi="Bookman Old Style" w:cs="Times New Roman"/>
          <w:sz w:val="20"/>
          <w:szCs w:val="20"/>
        </w:rPr>
      </w:pPr>
      <w:r>
        <w:rPr>
          <w:rFonts w:ascii="Bookman Old Style" w:hAnsi="Bookman Old Style" w:cs="Times New Roman"/>
          <w:sz w:val="20"/>
          <w:szCs w:val="20"/>
        </w:rPr>
        <w:t xml:space="preserve">Hasil Uji Validitas </w:t>
      </w:r>
    </w:p>
    <w:p w:rsidR="001D73C2" w:rsidRDefault="003F5570">
      <w:pPr>
        <w:pStyle w:val="ListParagraph"/>
        <w:spacing w:line="240" w:lineRule="auto"/>
        <w:ind w:left="0" w:firstLine="644"/>
        <w:jc w:val="both"/>
        <w:rPr>
          <w:rFonts w:ascii="Bookman Old Style" w:hAnsi="Bookman Old Style"/>
          <w:sz w:val="20"/>
          <w:szCs w:val="24"/>
        </w:rPr>
      </w:pPr>
      <w:r>
        <w:rPr>
          <w:rFonts w:ascii="Bookman Old Style" w:hAnsi="Bookman Old Style" w:cs="Times New Roman"/>
          <w:sz w:val="20"/>
          <w:szCs w:val="20"/>
        </w:rPr>
        <w:tab/>
      </w:r>
      <w:r>
        <w:rPr>
          <w:rFonts w:ascii="Bookman Old Style" w:hAnsi="Bookman Old Style"/>
          <w:sz w:val="20"/>
          <w:szCs w:val="24"/>
          <w:lang w:val="zh-CN"/>
        </w:rPr>
        <w:t>Uji validitas digunakan untuk mengukur sah atau valid tidaknya suatu kuesioner. Suatu kuesioner dikatakan valid jika pernyataan pada kuesioner mampu untuk mengungkapkan yang dapat diukur dengan kuesioner tersebut. Dengan kata lain instrument tersebut dengan mengukur construct sesuai dengan yang diharapkan peneliti.</w:t>
      </w:r>
    </w:p>
    <w:p w:rsidR="001D73C2" w:rsidRDefault="003F5570">
      <w:pPr>
        <w:pStyle w:val="ListParagraph"/>
        <w:spacing w:after="0" w:line="240" w:lineRule="auto"/>
        <w:ind w:left="360"/>
        <w:jc w:val="center"/>
        <w:rPr>
          <w:rFonts w:ascii="Bookman Old Style" w:hAnsi="Bookman Old Style" w:cs="Times New Roman"/>
          <w:b/>
          <w:sz w:val="20"/>
          <w:szCs w:val="20"/>
        </w:rPr>
      </w:pPr>
      <w:r>
        <w:rPr>
          <w:rFonts w:ascii="Bookman Old Style" w:hAnsi="Bookman Old Style" w:cs="Times New Roman"/>
          <w:b/>
          <w:sz w:val="20"/>
          <w:szCs w:val="20"/>
        </w:rPr>
        <w:t>Tabel 2</w:t>
      </w:r>
    </w:p>
    <w:p w:rsidR="001D73C2" w:rsidRDefault="003F5570">
      <w:pPr>
        <w:pStyle w:val="ListParagraph"/>
        <w:spacing w:after="0" w:line="240" w:lineRule="auto"/>
        <w:ind w:left="360"/>
        <w:jc w:val="center"/>
        <w:rPr>
          <w:rFonts w:ascii="Bookman Old Style" w:hAnsi="Bookman Old Style" w:cs="Times New Roman"/>
          <w:b/>
          <w:sz w:val="20"/>
          <w:szCs w:val="20"/>
        </w:rPr>
      </w:pPr>
      <w:r>
        <w:rPr>
          <w:rFonts w:ascii="Bookman Old Style" w:hAnsi="Bookman Old Style" w:cs="Times New Roman"/>
          <w:b/>
          <w:sz w:val="20"/>
          <w:szCs w:val="20"/>
        </w:rPr>
        <w:t>Hasil Uji Validitas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159"/>
        <w:gridCol w:w="1697"/>
        <w:gridCol w:w="1698"/>
        <w:gridCol w:w="1698"/>
      </w:tblGrid>
      <w:tr w:rsidR="001D73C2">
        <w:trPr>
          <w:trHeight w:val="469"/>
        </w:trPr>
        <w:tc>
          <w:tcPr>
            <w:tcW w:w="2235" w:type="dxa"/>
            <w:tcBorders>
              <w:top w:val="single" w:sz="12" w:space="0" w:color="auto"/>
            </w:tcBorders>
            <w:vAlign w:val="center"/>
          </w:tcPr>
          <w:p w:rsidR="001D73C2" w:rsidRDefault="003F5570">
            <w:pPr>
              <w:pStyle w:val="ListParagraph"/>
              <w:spacing w:after="0" w:line="240" w:lineRule="auto"/>
              <w:ind w:left="0"/>
              <w:jc w:val="center"/>
              <w:rPr>
                <w:rFonts w:ascii="Bookman Old Style" w:hAnsi="Bookman Old Style"/>
                <w:b/>
                <w:sz w:val="20"/>
                <w:szCs w:val="20"/>
                <w:lang w:val="zh-CN"/>
              </w:rPr>
            </w:pPr>
            <w:r>
              <w:rPr>
                <w:rFonts w:ascii="Bookman Old Style" w:hAnsi="Bookman Old Style"/>
                <w:b/>
                <w:sz w:val="20"/>
                <w:szCs w:val="20"/>
                <w:lang w:val="zh-CN"/>
              </w:rPr>
              <w:t>Variabel</w:t>
            </w:r>
          </w:p>
        </w:tc>
        <w:tc>
          <w:tcPr>
            <w:tcW w:w="1159" w:type="dxa"/>
            <w:tcBorders>
              <w:top w:val="single" w:sz="12" w:space="0" w:color="auto"/>
            </w:tcBorders>
            <w:vAlign w:val="center"/>
          </w:tcPr>
          <w:p w:rsidR="001D73C2" w:rsidRDefault="003F5570">
            <w:pPr>
              <w:pStyle w:val="ListParagraph"/>
              <w:spacing w:after="0" w:line="240" w:lineRule="auto"/>
              <w:ind w:left="0"/>
              <w:jc w:val="center"/>
              <w:rPr>
                <w:rFonts w:ascii="Bookman Old Style" w:hAnsi="Bookman Old Style"/>
                <w:b/>
                <w:sz w:val="20"/>
                <w:szCs w:val="20"/>
                <w:lang w:val="zh-CN"/>
              </w:rPr>
            </w:pPr>
            <w:r>
              <w:rPr>
                <w:rFonts w:ascii="Bookman Old Style" w:hAnsi="Bookman Old Style"/>
                <w:b/>
                <w:sz w:val="20"/>
                <w:szCs w:val="20"/>
                <w:lang w:val="zh-CN"/>
              </w:rPr>
              <w:t>Item</w:t>
            </w:r>
          </w:p>
        </w:tc>
        <w:tc>
          <w:tcPr>
            <w:tcW w:w="1697" w:type="dxa"/>
            <w:tcBorders>
              <w:top w:val="single" w:sz="12" w:space="0" w:color="auto"/>
            </w:tcBorders>
            <w:vAlign w:val="center"/>
          </w:tcPr>
          <w:p w:rsidR="001D73C2" w:rsidRDefault="003F5570">
            <w:pPr>
              <w:pStyle w:val="ListParagraph"/>
              <w:spacing w:after="0" w:line="240" w:lineRule="auto"/>
              <w:ind w:left="0"/>
              <w:jc w:val="center"/>
              <w:rPr>
                <w:rFonts w:ascii="Bookman Old Style" w:hAnsi="Bookman Old Style"/>
                <w:b/>
                <w:sz w:val="20"/>
                <w:szCs w:val="20"/>
                <w:lang w:val="zh-CN"/>
              </w:rPr>
            </w:pPr>
            <w:r>
              <w:rPr>
                <w:rFonts w:ascii="Bookman Old Style" w:hAnsi="Bookman Old Style"/>
                <w:b/>
                <w:sz w:val="20"/>
                <w:szCs w:val="20"/>
                <w:lang w:val="zh-CN"/>
              </w:rPr>
              <w:t>r hitung</w:t>
            </w:r>
          </w:p>
        </w:tc>
        <w:tc>
          <w:tcPr>
            <w:tcW w:w="1698" w:type="dxa"/>
            <w:tcBorders>
              <w:top w:val="single" w:sz="12" w:space="0" w:color="auto"/>
            </w:tcBorders>
            <w:vAlign w:val="center"/>
          </w:tcPr>
          <w:p w:rsidR="001D73C2" w:rsidRDefault="003F5570">
            <w:pPr>
              <w:pStyle w:val="ListParagraph"/>
              <w:spacing w:after="0" w:line="240" w:lineRule="auto"/>
              <w:ind w:left="0"/>
              <w:jc w:val="center"/>
              <w:rPr>
                <w:rFonts w:ascii="Bookman Old Style" w:hAnsi="Bookman Old Style"/>
                <w:b/>
                <w:sz w:val="20"/>
                <w:szCs w:val="20"/>
                <w:lang w:val="zh-CN"/>
              </w:rPr>
            </w:pPr>
            <w:r>
              <w:rPr>
                <w:rFonts w:ascii="Bookman Old Style" w:hAnsi="Bookman Old Style"/>
                <w:b/>
                <w:sz w:val="20"/>
                <w:szCs w:val="20"/>
                <w:lang w:val="zh-CN"/>
              </w:rPr>
              <w:t>r tabel</w:t>
            </w:r>
          </w:p>
        </w:tc>
        <w:tc>
          <w:tcPr>
            <w:tcW w:w="1698" w:type="dxa"/>
            <w:tcBorders>
              <w:top w:val="single" w:sz="12" w:space="0" w:color="auto"/>
            </w:tcBorders>
            <w:vAlign w:val="center"/>
          </w:tcPr>
          <w:p w:rsidR="001D73C2" w:rsidRDefault="003F5570">
            <w:pPr>
              <w:pStyle w:val="ListParagraph"/>
              <w:spacing w:after="0" w:line="240" w:lineRule="auto"/>
              <w:ind w:left="0"/>
              <w:jc w:val="center"/>
              <w:rPr>
                <w:rFonts w:ascii="Bookman Old Style" w:hAnsi="Bookman Old Style"/>
                <w:b/>
                <w:sz w:val="20"/>
                <w:szCs w:val="20"/>
                <w:lang w:val="zh-CN"/>
              </w:rPr>
            </w:pPr>
            <w:r>
              <w:rPr>
                <w:rFonts w:ascii="Bookman Old Style" w:hAnsi="Bookman Old Style"/>
                <w:b/>
                <w:sz w:val="20"/>
                <w:szCs w:val="20"/>
                <w:lang w:val="zh-CN"/>
              </w:rPr>
              <w:t>Keterangan</w:t>
            </w:r>
          </w:p>
        </w:tc>
      </w:tr>
      <w:tr w:rsidR="001D73C2">
        <w:tc>
          <w:tcPr>
            <w:tcW w:w="2235" w:type="dxa"/>
          </w:tcPr>
          <w:p w:rsidR="001D73C2" w:rsidRDefault="001D73C2">
            <w:pPr>
              <w:pStyle w:val="ListParagraph"/>
              <w:spacing w:after="0" w:line="240" w:lineRule="auto"/>
              <w:ind w:left="0"/>
              <w:jc w:val="center"/>
              <w:rPr>
                <w:rFonts w:ascii="Bookman Old Style" w:hAnsi="Bookman Old Style"/>
                <w:b/>
                <w:sz w:val="20"/>
                <w:szCs w:val="20"/>
                <w:lang w:val="zh-CN"/>
              </w:rPr>
            </w:pPr>
          </w:p>
        </w:tc>
        <w:tc>
          <w:tcPr>
            <w:tcW w:w="1159"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X1.1</w:t>
            </w:r>
          </w:p>
        </w:tc>
        <w:tc>
          <w:tcPr>
            <w:tcW w:w="1697"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0.634</w:t>
            </w:r>
          </w:p>
        </w:tc>
        <w:tc>
          <w:tcPr>
            <w:tcW w:w="1698" w:type="dxa"/>
          </w:tcPr>
          <w:p w:rsidR="001D73C2" w:rsidRDefault="001D73C2">
            <w:pPr>
              <w:pStyle w:val="ListParagraph"/>
              <w:spacing w:after="0" w:line="240" w:lineRule="auto"/>
              <w:ind w:left="0"/>
              <w:jc w:val="center"/>
              <w:rPr>
                <w:rFonts w:ascii="Bookman Old Style" w:hAnsi="Bookman Old Style"/>
                <w:sz w:val="20"/>
                <w:szCs w:val="20"/>
                <w:lang w:val="zh-CN"/>
              </w:rPr>
            </w:pPr>
          </w:p>
        </w:tc>
        <w:tc>
          <w:tcPr>
            <w:tcW w:w="1698" w:type="dxa"/>
          </w:tcPr>
          <w:p w:rsidR="001D73C2" w:rsidRDefault="003F5570">
            <w:pPr>
              <w:pStyle w:val="ListParagraph"/>
              <w:spacing w:after="0" w:line="240" w:lineRule="auto"/>
              <w:ind w:left="0"/>
              <w:rPr>
                <w:rFonts w:ascii="Bookman Old Style" w:hAnsi="Bookman Old Style"/>
                <w:sz w:val="20"/>
                <w:szCs w:val="20"/>
                <w:lang w:val="zh-CN"/>
              </w:rPr>
            </w:pPr>
            <w:r>
              <w:rPr>
                <w:rFonts w:ascii="Bookman Old Style" w:hAnsi="Bookman Old Style"/>
                <w:sz w:val="20"/>
                <w:szCs w:val="20"/>
                <w:lang w:val="zh-CN"/>
              </w:rPr>
              <w:t>Valid</w:t>
            </w:r>
          </w:p>
        </w:tc>
      </w:tr>
      <w:tr w:rsidR="001D73C2">
        <w:tc>
          <w:tcPr>
            <w:tcW w:w="2235" w:type="dxa"/>
          </w:tcPr>
          <w:p w:rsidR="001D73C2" w:rsidRDefault="003F5570">
            <w:pPr>
              <w:pStyle w:val="ListParagraph"/>
              <w:spacing w:after="0" w:line="240" w:lineRule="auto"/>
              <w:ind w:left="0"/>
              <w:jc w:val="center"/>
              <w:rPr>
                <w:rFonts w:ascii="Bookman Old Style" w:hAnsi="Bookman Old Style"/>
                <w:i/>
                <w:sz w:val="20"/>
                <w:szCs w:val="20"/>
                <w:lang w:val="zh-CN"/>
              </w:rPr>
            </w:pPr>
            <w:r>
              <w:rPr>
                <w:rFonts w:ascii="Bookman Old Style" w:hAnsi="Bookman Old Style"/>
                <w:i/>
                <w:sz w:val="20"/>
                <w:szCs w:val="20"/>
                <w:lang w:val="zh-CN"/>
              </w:rPr>
              <w:t>Budget Emphasis</w:t>
            </w:r>
          </w:p>
        </w:tc>
        <w:tc>
          <w:tcPr>
            <w:tcW w:w="1159"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X1,2</w:t>
            </w:r>
          </w:p>
        </w:tc>
        <w:tc>
          <w:tcPr>
            <w:tcW w:w="1697"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0.826</w:t>
            </w:r>
          </w:p>
        </w:tc>
        <w:tc>
          <w:tcPr>
            <w:tcW w:w="1698" w:type="dxa"/>
          </w:tcPr>
          <w:p w:rsidR="001D73C2" w:rsidRDefault="001D73C2">
            <w:pPr>
              <w:pStyle w:val="ListParagraph"/>
              <w:spacing w:after="0" w:line="240" w:lineRule="auto"/>
              <w:ind w:left="0"/>
              <w:jc w:val="center"/>
              <w:rPr>
                <w:rFonts w:ascii="Bookman Old Style" w:hAnsi="Bookman Old Style"/>
                <w:sz w:val="20"/>
                <w:szCs w:val="20"/>
                <w:lang w:val="zh-CN"/>
              </w:rPr>
            </w:pPr>
          </w:p>
        </w:tc>
        <w:tc>
          <w:tcPr>
            <w:tcW w:w="1698" w:type="dxa"/>
          </w:tcPr>
          <w:p w:rsidR="001D73C2" w:rsidRDefault="003F5570">
            <w:pPr>
              <w:spacing w:after="0" w:line="240" w:lineRule="auto"/>
              <w:rPr>
                <w:rFonts w:ascii="Bookman Old Style" w:hAnsi="Bookman Old Style"/>
                <w:sz w:val="20"/>
                <w:szCs w:val="20"/>
              </w:rPr>
            </w:pPr>
            <w:r>
              <w:rPr>
                <w:rFonts w:ascii="Bookman Old Style" w:hAnsi="Bookman Old Style"/>
                <w:sz w:val="20"/>
                <w:szCs w:val="20"/>
                <w:lang w:val="zh-CN"/>
              </w:rPr>
              <w:t>Valid</w:t>
            </w:r>
          </w:p>
        </w:tc>
      </w:tr>
      <w:tr w:rsidR="001D73C2">
        <w:tc>
          <w:tcPr>
            <w:tcW w:w="2235" w:type="dxa"/>
          </w:tcPr>
          <w:p w:rsidR="001D73C2" w:rsidRDefault="001D73C2">
            <w:pPr>
              <w:pStyle w:val="ListParagraph"/>
              <w:spacing w:after="0" w:line="240" w:lineRule="auto"/>
              <w:ind w:left="0"/>
              <w:jc w:val="center"/>
              <w:rPr>
                <w:rFonts w:ascii="Bookman Old Style" w:hAnsi="Bookman Old Style"/>
                <w:sz w:val="20"/>
                <w:szCs w:val="20"/>
                <w:lang w:val="zh-CN"/>
              </w:rPr>
            </w:pPr>
          </w:p>
        </w:tc>
        <w:tc>
          <w:tcPr>
            <w:tcW w:w="1159"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X1.3</w:t>
            </w:r>
          </w:p>
        </w:tc>
        <w:tc>
          <w:tcPr>
            <w:tcW w:w="1697"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0.874</w:t>
            </w:r>
          </w:p>
        </w:tc>
        <w:tc>
          <w:tcPr>
            <w:tcW w:w="1698" w:type="dxa"/>
            <w:vAlign w:val="center"/>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0.1735</w:t>
            </w:r>
          </w:p>
        </w:tc>
        <w:tc>
          <w:tcPr>
            <w:tcW w:w="1698" w:type="dxa"/>
          </w:tcPr>
          <w:p w:rsidR="001D73C2" w:rsidRDefault="003F5570">
            <w:pPr>
              <w:spacing w:after="0" w:line="240" w:lineRule="auto"/>
              <w:rPr>
                <w:rFonts w:ascii="Bookman Old Style" w:hAnsi="Bookman Old Style"/>
                <w:sz w:val="20"/>
                <w:szCs w:val="20"/>
              </w:rPr>
            </w:pPr>
            <w:r>
              <w:rPr>
                <w:rFonts w:ascii="Bookman Old Style" w:hAnsi="Bookman Old Style"/>
                <w:sz w:val="20"/>
                <w:szCs w:val="20"/>
                <w:lang w:val="zh-CN"/>
              </w:rPr>
              <w:t>Valid</w:t>
            </w:r>
          </w:p>
        </w:tc>
      </w:tr>
      <w:tr w:rsidR="001D73C2">
        <w:tc>
          <w:tcPr>
            <w:tcW w:w="2235" w:type="dxa"/>
          </w:tcPr>
          <w:p w:rsidR="001D73C2" w:rsidRDefault="001D73C2">
            <w:pPr>
              <w:pStyle w:val="ListParagraph"/>
              <w:spacing w:after="0" w:line="240" w:lineRule="auto"/>
              <w:ind w:left="0"/>
              <w:jc w:val="center"/>
              <w:rPr>
                <w:rFonts w:ascii="Bookman Old Style" w:hAnsi="Bookman Old Style"/>
                <w:sz w:val="20"/>
                <w:szCs w:val="20"/>
                <w:lang w:val="zh-CN"/>
              </w:rPr>
            </w:pPr>
          </w:p>
        </w:tc>
        <w:tc>
          <w:tcPr>
            <w:tcW w:w="1159"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X1.4</w:t>
            </w:r>
          </w:p>
        </w:tc>
        <w:tc>
          <w:tcPr>
            <w:tcW w:w="1697"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0.755</w:t>
            </w:r>
          </w:p>
        </w:tc>
        <w:tc>
          <w:tcPr>
            <w:tcW w:w="1698" w:type="dxa"/>
          </w:tcPr>
          <w:p w:rsidR="001D73C2" w:rsidRDefault="001D73C2">
            <w:pPr>
              <w:pStyle w:val="ListParagraph"/>
              <w:spacing w:after="0" w:line="240" w:lineRule="auto"/>
              <w:ind w:left="0"/>
              <w:jc w:val="center"/>
              <w:rPr>
                <w:rFonts w:ascii="Bookman Old Style" w:hAnsi="Bookman Old Style"/>
                <w:sz w:val="20"/>
                <w:szCs w:val="20"/>
                <w:lang w:val="zh-CN"/>
              </w:rPr>
            </w:pPr>
          </w:p>
        </w:tc>
        <w:tc>
          <w:tcPr>
            <w:tcW w:w="1698" w:type="dxa"/>
          </w:tcPr>
          <w:p w:rsidR="001D73C2" w:rsidRDefault="003F5570">
            <w:pPr>
              <w:spacing w:after="0" w:line="240" w:lineRule="auto"/>
              <w:rPr>
                <w:rFonts w:ascii="Bookman Old Style" w:hAnsi="Bookman Old Style"/>
                <w:sz w:val="20"/>
                <w:szCs w:val="20"/>
              </w:rPr>
            </w:pPr>
            <w:r>
              <w:rPr>
                <w:rFonts w:ascii="Bookman Old Style" w:hAnsi="Bookman Old Style"/>
                <w:sz w:val="20"/>
                <w:szCs w:val="20"/>
                <w:lang w:val="zh-CN"/>
              </w:rPr>
              <w:t>Valid</w:t>
            </w:r>
          </w:p>
        </w:tc>
      </w:tr>
      <w:tr w:rsidR="001D73C2">
        <w:tc>
          <w:tcPr>
            <w:tcW w:w="2235" w:type="dxa"/>
          </w:tcPr>
          <w:p w:rsidR="001D73C2" w:rsidRDefault="001D73C2">
            <w:pPr>
              <w:pStyle w:val="ListParagraph"/>
              <w:spacing w:after="0" w:line="240" w:lineRule="auto"/>
              <w:ind w:left="0"/>
              <w:jc w:val="center"/>
              <w:rPr>
                <w:rFonts w:ascii="Bookman Old Style" w:hAnsi="Bookman Old Style"/>
                <w:sz w:val="20"/>
                <w:szCs w:val="20"/>
                <w:lang w:val="zh-CN"/>
              </w:rPr>
            </w:pPr>
          </w:p>
        </w:tc>
        <w:tc>
          <w:tcPr>
            <w:tcW w:w="1159"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X1.5</w:t>
            </w:r>
          </w:p>
        </w:tc>
        <w:tc>
          <w:tcPr>
            <w:tcW w:w="1697"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0.746</w:t>
            </w:r>
          </w:p>
        </w:tc>
        <w:tc>
          <w:tcPr>
            <w:tcW w:w="1698" w:type="dxa"/>
            <w:vAlign w:val="center"/>
          </w:tcPr>
          <w:p w:rsidR="001D73C2" w:rsidRDefault="001D73C2">
            <w:pPr>
              <w:pStyle w:val="ListParagraph"/>
              <w:spacing w:after="0" w:line="240" w:lineRule="auto"/>
              <w:ind w:left="0"/>
              <w:jc w:val="center"/>
              <w:rPr>
                <w:rFonts w:ascii="Bookman Old Style" w:hAnsi="Bookman Old Style"/>
                <w:sz w:val="20"/>
                <w:szCs w:val="20"/>
                <w:lang w:val="zh-CN"/>
              </w:rPr>
            </w:pPr>
          </w:p>
        </w:tc>
        <w:tc>
          <w:tcPr>
            <w:tcW w:w="1698" w:type="dxa"/>
          </w:tcPr>
          <w:p w:rsidR="001D73C2" w:rsidRDefault="003F5570">
            <w:pPr>
              <w:spacing w:after="0" w:line="240" w:lineRule="auto"/>
              <w:rPr>
                <w:rFonts w:ascii="Bookman Old Style" w:hAnsi="Bookman Old Style"/>
                <w:sz w:val="20"/>
                <w:szCs w:val="20"/>
              </w:rPr>
            </w:pPr>
            <w:r>
              <w:rPr>
                <w:rFonts w:ascii="Bookman Old Style" w:hAnsi="Bookman Old Style"/>
                <w:sz w:val="20"/>
                <w:szCs w:val="20"/>
                <w:lang w:val="zh-CN"/>
              </w:rPr>
              <w:t>Valid</w:t>
            </w:r>
          </w:p>
        </w:tc>
      </w:tr>
      <w:tr w:rsidR="001D73C2">
        <w:tc>
          <w:tcPr>
            <w:tcW w:w="2235" w:type="dxa"/>
          </w:tcPr>
          <w:p w:rsidR="001D73C2" w:rsidRDefault="001D73C2">
            <w:pPr>
              <w:pStyle w:val="ListParagraph"/>
              <w:spacing w:after="0" w:line="240" w:lineRule="auto"/>
              <w:ind w:left="0"/>
              <w:jc w:val="center"/>
              <w:rPr>
                <w:rFonts w:ascii="Bookman Old Style" w:hAnsi="Bookman Old Style"/>
                <w:sz w:val="20"/>
                <w:szCs w:val="20"/>
                <w:lang w:val="zh-CN"/>
              </w:rPr>
            </w:pPr>
          </w:p>
        </w:tc>
        <w:tc>
          <w:tcPr>
            <w:tcW w:w="1159"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X1.6</w:t>
            </w:r>
          </w:p>
        </w:tc>
        <w:tc>
          <w:tcPr>
            <w:tcW w:w="1697"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0.620</w:t>
            </w:r>
          </w:p>
        </w:tc>
        <w:tc>
          <w:tcPr>
            <w:tcW w:w="1698" w:type="dxa"/>
          </w:tcPr>
          <w:p w:rsidR="001D73C2" w:rsidRDefault="001D73C2">
            <w:pPr>
              <w:pStyle w:val="ListParagraph"/>
              <w:spacing w:after="0" w:line="240" w:lineRule="auto"/>
              <w:ind w:left="0"/>
              <w:jc w:val="center"/>
              <w:rPr>
                <w:rFonts w:ascii="Bookman Old Style" w:hAnsi="Bookman Old Style"/>
                <w:sz w:val="20"/>
                <w:szCs w:val="20"/>
                <w:lang w:val="zh-CN"/>
              </w:rPr>
            </w:pPr>
          </w:p>
        </w:tc>
        <w:tc>
          <w:tcPr>
            <w:tcW w:w="1698" w:type="dxa"/>
          </w:tcPr>
          <w:p w:rsidR="001D73C2" w:rsidRDefault="003F5570">
            <w:pPr>
              <w:spacing w:after="0" w:line="240" w:lineRule="auto"/>
              <w:rPr>
                <w:rFonts w:ascii="Bookman Old Style" w:hAnsi="Bookman Old Style"/>
                <w:sz w:val="20"/>
                <w:szCs w:val="20"/>
              </w:rPr>
            </w:pPr>
            <w:r>
              <w:rPr>
                <w:rFonts w:ascii="Bookman Old Style" w:hAnsi="Bookman Old Style"/>
                <w:sz w:val="20"/>
                <w:szCs w:val="20"/>
                <w:lang w:val="zh-CN"/>
              </w:rPr>
              <w:t>Valid</w:t>
            </w:r>
          </w:p>
        </w:tc>
      </w:tr>
      <w:tr w:rsidR="001D73C2">
        <w:tc>
          <w:tcPr>
            <w:tcW w:w="2235" w:type="dxa"/>
          </w:tcPr>
          <w:p w:rsidR="001D73C2" w:rsidRDefault="001D73C2">
            <w:pPr>
              <w:pStyle w:val="ListParagraph"/>
              <w:spacing w:after="0" w:line="240" w:lineRule="auto"/>
              <w:ind w:left="0"/>
              <w:jc w:val="center"/>
              <w:rPr>
                <w:rFonts w:ascii="Bookman Old Style" w:hAnsi="Bookman Old Style"/>
                <w:sz w:val="20"/>
                <w:szCs w:val="20"/>
                <w:lang w:val="zh-CN"/>
              </w:rPr>
            </w:pPr>
          </w:p>
        </w:tc>
        <w:tc>
          <w:tcPr>
            <w:tcW w:w="1159"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X2.1</w:t>
            </w:r>
          </w:p>
        </w:tc>
        <w:tc>
          <w:tcPr>
            <w:tcW w:w="1697"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0.828</w:t>
            </w:r>
          </w:p>
        </w:tc>
        <w:tc>
          <w:tcPr>
            <w:tcW w:w="1698" w:type="dxa"/>
          </w:tcPr>
          <w:p w:rsidR="001D73C2" w:rsidRDefault="001D73C2">
            <w:pPr>
              <w:pStyle w:val="ListParagraph"/>
              <w:spacing w:after="0" w:line="240" w:lineRule="auto"/>
              <w:ind w:left="0"/>
              <w:jc w:val="center"/>
              <w:rPr>
                <w:rFonts w:ascii="Bookman Old Style" w:hAnsi="Bookman Old Style"/>
                <w:sz w:val="20"/>
                <w:szCs w:val="20"/>
                <w:lang w:val="zh-CN"/>
              </w:rPr>
            </w:pPr>
          </w:p>
        </w:tc>
        <w:tc>
          <w:tcPr>
            <w:tcW w:w="1698" w:type="dxa"/>
          </w:tcPr>
          <w:p w:rsidR="001D73C2" w:rsidRDefault="003F5570">
            <w:pPr>
              <w:spacing w:after="0" w:line="240" w:lineRule="auto"/>
              <w:rPr>
                <w:rFonts w:ascii="Bookman Old Style" w:hAnsi="Bookman Old Style"/>
                <w:sz w:val="20"/>
                <w:szCs w:val="20"/>
              </w:rPr>
            </w:pPr>
            <w:r>
              <w:rPr>
                <w:rFonts w:ascii="Bookman Old Style" w:hAnsi="Bookman Old Style"/>
                <w:sz w:val="20"/>
                <w:szCs w:val="20"/>
                <w:lang w:val="zh-CN"/>
              </w:rPr>
              <w:t>Valid</w:t>
            </w:r>
          </w:p>
        </w:tc>
      </w:tr>
      <w:tr w:rsidR="001D73C2">
        <w:tc>
          <w:tcPr>
            <w:tcW w:w="2235" w:type="dxa"/>
          </w:tcPr>
          <w:p w:rsidR="001D73C2" w:rsidRDefault="001D73C2">
            <w:pPr>
              <w:pStyle w:val="ListParagraph"/>
              <w:spacing w:after="0" w:line="240" w:lineRule="auto"/>
              <w:ind w:left="0"/>
              <w:jc w:val="center"/>
              <w:rPr>
                <w:rFonts w:ascii="Bookman Old Style" w:hAnsi="Bookman Old Style"/>
                <w:sz w:val="20"/>
                <w:szCs w:val="20"/>
                <w:lang w:val="zh-CN"/>
              </w:rPr>
            </w:pPr>
          </w:p>
        </w:tc>
        <w:tc>
          <w:tcPr>
            <w:tcW w:w="1159"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X2.2</w:t>
            </w:r>
          </w:p>
        </w:tc>
        <w:tc>
          <w:tcPr>
            <w:tcW w:w="1697"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0.865</w:t>
            </w:r>
          </w:p>
        </w:tc>
        <w:tc>
          <w:tcPr>
            <w:tcW w:w="1698"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0.1735</w:t>
            </w:r>
          </w:p>
        </w:tc>
        <w:tc>
          <w:tcPr>
            <w:tcW w:w="1698" w:type="dxa"/>
          </w:tcPr>
          <w:p w:rsidR="001D73C2" w:rsidRDefault="003F5570">
            <w:pPr>
              <w:spacing w:after="0" w:line="240" w:lineRule="auto"/>
              <w:rPr>
                <w:rFonts w:ascii="Bookman Old Style" w:hAnsi="Bookman Old Style"/>
                <w:sz w:val="20"/>
                <w:szCs w:val="20"/>
              </w:rPr>
            </w:pPr>
            <w:r>
              <w:rPr>
                <w:rFonts w:ascii="Bookman Old Style" w:hAnsi="Bookman Old Style"/>
                <w:sz w:val="20"/>
                <w:szCs w:val="20"/>
                <w:lang w:val="zh-CN"/>
              </w:rPr>
              <w:t>Valid</w:t>
            </w:r>
          </w:p>
        </w:tc>
      </w:tr>
      <w:tr w:rsidR="001D73C2">
        <w:tc>
          <w:tcPr>
            <w:tcW w:w="2235"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Asimetri Informasi</w:t>
            </w:r>
          </w:p>
        </w:tc>
        <w:tc>
          <w:tcPr>
            <w:tcW w:w="1159"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X2.3</w:t>
            </w:r>
          </w:p>
        </w:tc>
        <w:tc>
          <w:tcPr>
            <w:tcW w:w="1697"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0.902</w:t>
            </w:r>
          </w:p>
        </w:tc>
        <w:tc>
          <w:tcPr>
            <w:tcW w:w="1698" w:type="dxa"/>
          </w:tcPr>
          <w:p w:rsidR="001D73C2" w:rsidRDefault="001D73C2">
            <w:pPr>
              <w:pStyle w:val="ListParagraph"/>
              <w:spacing w:after="0" w:line="240" w:lineRule="auto"/>
              <w:ind w:left="0"/>
              <w:jc w:val="center"/>
              <w:rPr>
                <w:rFonts w:ascii="Bookman Old Style" w:hAnsi="Bookman Old Style"/>
                <w:sz w:val="20"/>
                <w:szCs w:val="20"/>
                <w:lang w:val="zh-CN"/>
              </w:rPr>
            </w:pPr>
          </w:p>
        </w:tc>
        <w:tc>
          <w:tcPr>
            <w:tcW w:w="1698" w:type="dxa"/>
          </w:tcPr>
          <w:p w:rsidR="001D73C2" w:rsidRDefault="003F5570">
            <w:pPr>
              <w:spacing w:after="0" w:line="240" w:lineRule="auto"/>
              <w:rPr>
                <w:rFonts w:ascii="Bookman Old Style" w:hAnsi="Bookman Old Style"/>
                <w:sz w:val="20"/>
                <w:szCs w:val="20"/>
              </w:rPr>
            </w:pPr>
            <w:r>
              <w:rPr>
                <w:rFonts w:ascii="Bookman Old Style" w:hAnsi="Bookman Old Style"/>
                <w:sz w:val="20"/>
                <w:szCs w:val="20"/>
                <w:lang w:val="zh-CN"/>
              </w:rPr>
              <w:t>Valid</w:t>
            </w:r>
          </w:p>
        </w:tc>
      </w:tr>
      <w:tr w:rsidR="001D73C2">
        <w:tc>
          <w:tcPr>
            <w:tcW w:w="2235" w:type="dxa"/>
          </w:tcPr>
          <w:p w:rsidR="001D73C2" w:rsidRDefault="001D73C2">
            <w:pPr>
              <w:pStyle w:val="ListParagraph"/>
              <w:spacing w:after="0" w:line="240" w:lineRule="auto"/>
              <w:ind w:left="0"/>
              <w:jc w:val="center"/>
              <w:rPr>
                <w:rFonts w:ascii="Bookman Old Style" w:hAnsi="Bookman Old Style"/>
                <w:b/>
                <w:sz w:val="20"/>
                <w:szCs w:val="20"/>
                <w:lang w:val="zh-CN"/>
              </w:rPr>
            </w:pPr>
          </w:p>
        </w:tc>
        <w:tc>
          <w:tcPr>
            <w:tcW w:w="1159"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X2.4</w:t>
            </w:r>
          </w:p>
        </w:tc>
        <w:tc>
          <w:tcPr>
            <w:tcW w:w="1697"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0.824</w:t>
            </w:r>
          </w:p>
        </w:tc>
        <w:tc>
          <w:tcPr>
            <w:tcW w:w="1698" w:type="dxa"/>
          </w:tcPr>
          <w:p w:rsidR="001D73C2" w:rsidRDefault="001D73C2">
            <w:pPr>
              <w:pStyle w:val="ListParagraph"/>
              <w:spacing w:after="0" w:line="240" w:lineRule="auto"/>
              <w:ind w:left="0"/>
              <w:jc w:val="center"/>
              <w:rPr>
                <w:rFonts w:ascii="Bookman Old Style" w:hAnsi="Bookman Old Style"/>
                <w:sz w:val="20"/>
                <w:szCs w:val="20"/>
                <w:lang w:val="zh-CN"/>
              </w:rPr>
            </w:pPr>
          </w:p>
        </w:tc>
        <w:tc>
          <w:tcPr>
            <w:tcW w:w="1698" w:type="dxa"/>
          </w:tcPr>
          <w:p w:rsidR="001D73C2" w:rsidRDefault="003F5570">
            <w:pPr>
              <w:spacing w:after="0" w:line="240" w:lineRule="auto"/>
              <w:rPr>
                <w:rFonts w:ascii="Bookman Old Style" w:hAnsi="Bookman Old Style"/>
                <w:sz w:val="20"/>
                <w:szCs w:val="20"/>
              </w:rPr>
            </w:pPr>
            <w:r>
              <w:rPr>
                <w:rFonts w:ascii="Bookman Old Style" w:hAnsi="Bookman Old Style"/>
                <w:sz w:val="20"/>
                <w:szCs w:val="20"/>
                <w:lang w:val="zh-CN"/>
              </w:rPr>
              <w:t>Valid</w:t>
            </w:r>
          </w:p>
        </w:tc>
      </w:tr>
      <w:tr w:rsidR="001D73C2">
        <w:tc>
          <w:tcPr>
            <w:tcW w:w="2235" w:type="dxa"/>
          </w:tcPr>
          <w:p w:rsidR="001D73C2" w:rsidRDefault="001D73C2">
            <w:pPr>
              <w:pStyle w:val="ListParagraph"/>
              <w:spacing w:after="0" w:line="240" w:lineRule="auto"/>
              <w:ind w:left="0"/>
              <w:jc w:val="center"/>
              <w:rPr>
                <w:rFonts w:ascii="Bookman Old Style" w:hAnsi="Bookman Old Style"/>
                <w:b/>
                <w:sz w:val="20"/>
                <w:szCs w:val="20"/>
                <w:lang w:val="zh-CN"/>
              </w:rPr>
            </w:pPr>
          </w:p>
        </w:tc>
        <w:tc>
          <w:tcPr>
            <w:tcW w:w="1159"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X2.5</w:t>
            </w:r>
          </w:p>
        </w:tc>
        <w:tc>
          <w:tcPr>
            <w:tcW w:w="1697"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0.819</w:t>
            </w:r>
          </w:p>
        </w:tc>
        <w:tc>
          <w:tcPr>
            <w:tcW w:w="1698" w:type="dxa"/>
          </w:tcPr>
          <w:p w:rsidR="001D73C2" w:rsidRDefault="001D73C2">
            <w:pPr>
              <w:pStyle w:val="ListParagraph"/>
              <w:spacing w:after="0" w:line="240" w:lineRule="auto"/>
              <w:ind w:left="0"/>
              <w:jc w:val="center"/>
              <w:rPr>
                <w:rFonts w:ascii="Bookman Old Style" w:hAnsi="Bookman Old Style"/>
                <w:sz w:val="20"/>
                <w:szCs w:val="20"/>
                <w:lang w:val="zh-CN"/>
              </w:rPr>
            </w:pPr>
          </w:p>
        </w:tc>
        <w:tc>
          <w:tcPr>
            <w:tcW w:w="1698" w:type="dxa"/>
          </w:tcPr>
          <w:p w:rsidR="001D73C2" w:rsidRDefault="003F5570">
            <w:pPr>
              <w:spacing w:after="0" w:line="240" w:lineRule="auto"/>
              <w:rPr>
                <w:rFonts w:ascii="Bookman Old Style" w:hAnsi="Bookman Old Style"/>
                <w:sz w:val="20"/>
                <w:szCs w:val="20"/>
              </w:rPr>
            </w:pPr>
            <w:r>
              <w:rPr>
                <w:rFonts w:ascii="Bookman Old Style" w:hAnsi="Bookman Old Style"/>
                <w:sz w:val="20"/>
                <w:szCs w:val="20"/>
                <w:lang w:val="zh-CN"/>
              </w:rPr>
              <w:t>Valid</w:t>
            </w:r>
          </w:p>
        </w:tc>
      </w:tr>
      <w:tr w:rsidR="001D73C2">
        <w:tc>
          <w:tcPr>
            <w:tcW w:w="2235" w:type="dxa"/>
          </w:tcPr>
          <w:p w:rsidR="001D73C2" w:rsidRDefault="001D73C2">
            <w:pPr>
              <w:pStyle w:val="ListParagraph"/>
              <w:spacing w:after="0" w:line="240" w:lineRule="auto"/>
              <w:ind w:left="0"/>
              <w:jc w:val="center"/>
              <w:rPr>
                <w:rFonts w:ascii="Bookman Old Style" w:hAnsi="Bookman Old Style"/>
                <w:b/>
                <w:sz w:val="20"/>
                <w:szCs w:val="20"/>
                <w:lang w:val="zh-CN"/>
              </w:rPr>
            </w:pPr>
          </w:p>
        </w:tc>
        <w:tc>
          <w:tcPr>
            <w:tcW w:w="1159"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X2.6</w:t>
            </w:r>
          </w:p>
        </w:tc>
        <w:tc>
          <w:tcPr>
            <w:tcW w:w="1697"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0.557</w:t>
            </w:r>
          </w:p>
        </w:tc>
        <w:tc>
          <w:tcPr>
            <w:tcW w:w="1698" w:type="dxa"/>
          </w:tcPr>
          <w:p w:rsidR="001D73C2" w:rsidRDefault="001D73C2">
            <w:pPr>
              <w:pStyle w:val="ListParagraph"/>
              <w:spacing w:after="0" w:line="240" w:lineRule="auto"/>
              <w:ind w:left="0"/>
              <w:jc w:val="center"/>
              <w:rPr>
                <w:rFonts w:ascii="Bookman Old Style" w:hAnsi="Bookman Old Style"/>
                <w:sz w:val="20"/>
                <w:szCs w:val="20"/>
                <w:lang w:val="zh-CN"/>
              </w:rPr>
            </w:pPr>
          </w:p>
        </w:tc>
        <w:tc>
          <w:tcPr>
            <w:tcW w:w="1698" w:type="dxa"/>
          </w:tcPr>
          <w:p w:rsidR="001D73C2" w:rsidRDefault="003F5570">
            <w:pPr>
              <w:spacing w:after="0" w:line="240" w:lineRule="auto"/>
              <w:rPr>
                <w:rFonts w:ascii="Bookman Old Style" w:hAnsi="Bookman Old Style"/>
                <w:sz w:val="20"/>
                <w:szCs w:val="20"/>
              </w:rPr>
            </w:pPr>
            <w:r>
              <w:rPr>
                <w:rFonts w:ascii="Bookman Old Style" w:hAnsi="Bookman Old Style"/>
                <w:sz w:val="20"/>
                <w:szCs w:val="20"/>
                <w:lang w:val="zh-CN"/>
              </w:rPr>
              <w:t>Valid</w:t>
            </w:r>
          </w:p>
        </w:tc>
      </w:tr>
      <w:tr w:rsidR="001D73C2">
        <w:tc>
          <w:tcPr>
            <w:tcW w:w="2235" w:type="dxa"/>
          </w:tcPr>
          <w:p w:rsidR="001D73C2" w:rsidRDefault="001D73C2">
            <w:pPr>
              <w:pStyle w:val="ListParagraph"/>
              <w:spacing w:after="0" w:line="240" w:lineRule="auto"/>
              <w:ind w:left="0"/>
              <w:jc w:val="center"/>
              <w:rPr>
                <w:rFonts w:ascii="Bookman Old Style" w:hAnsi="Bookman Old Style"/>
                <w:b/>
                <w:sz w:val="20"/>
                <w:szCs w:val="20"/>
                <w:lang w:val="zh-CN"/>
              </w:rPr>
            </w:pPr>
          </w:p>
        </w:tc>
        <w:tc>
          <w:tcPr>
            <w:tcW w:w="1159"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Y.1</w:t>
            </w:r>
          </w:p>
        </w:tc>
        <w:tc>
          <w:tcPr>
            <w:tcW w:w="1697" w:type="dxa"/>
          </w:tcPr>
          <w:p w:rsidR="001D73C2" w:rsidRDefault="003F5570">
            <w:pPr>
              <w:pStyle w:val="ListParagraph"/>
              <w:spacing w:after="0" w:line="240" w:lineRule="auto"/>
              <w:ind w:left="0"/>
              <w:jc w:val="center"/>
              <w:rPr>
                <w:rFonts w:ascii="Bookman Old Style" w:hAnsi="Bookman Old Style"/>
                <w:sz w:val="20"/>
                <w:szCs w:val="20"/>
              </w:rPr>
            </w:pPr>
            <w:r>
              <w:rPr>
                <w:rFonts w:ascii="Bookman Old Style" w:hAnsi="Bookman Old Style"/>
                <w:sz w:val="20"/>
                <w:szCs w:val="20"/>
                <w:lang w:val="zh-CN"/>
              </w:rPr>
              <w:t>0.</w:t>
            </w:r>
            <w:r>
              <w:rPr>
                <w:rFonts w:ascii="Bookman Old Style" w:hAnsi="Bookman Old Style"/>
                <w:sz w:val="20"/>
                <w:szCs w:val="20"/>
              </w:rPr>
              <w:t>695</w:t>
            </w:r>
          </w:p>
        </w:tc>
        <w:tc>
          <w:tcPr>
            <w:tcW w:w="1698" w:type="dxa"/>
          </w:tcPr>
          <w:p w:rsidR="001D73C2" w:rsidRDefault="001D73C2">
            <w:pPr>
              <w:pStyle w:val="ListParagraph"/>
              <w:spacing w:after="0" w:line="240" w:lineRule="auto"/>
              <w:ind w:left="0"/>
              <w:jc w:val="center"/>
              <w:rPr>
                <w:rFonts w:ascii="Bookman Old Style" w:hAnsi="Bookman Old Style"/>
                <w:sz w:val="20"/>
                <w:szCs w:val="20"/>
                <w:lang w:val="zh-CN"/>
              </w:rPr>
            </w:pPr>
          </w:p>
        </w:tc>
        <w:tc>
          <w:tcPr>
            <w:tcW w:w="1698" w:type="dxa"/>
          </w:tcPr>
          <w:p w:rsidR="001D73C2" w:rsidRDefault="003F5570">
            <w:pPr>
              <w:spacing w:after="0" w:line="240" w:lineRule="auto"/>
              <w:rPr>
                <w:rFonts w:ascii="Bookman Old Style" w:hAnsi="Bookman Old Style"/>
                <w:sz w:val="20"/>
                <w:szCs w:val="20"/>
              </w:rPr>
            </w:pPr>
            <w:r>
              <w:rPr>
                <w:rFonts w:ascii="Bookman Old Style" w:hAnsi="Bookman Old Style"/>
                <w:sz w:val="20"/>
                <w:szCs w:val="20"/>
                <w:lang w:val="zh-CN"/>
              </w:rPr>
              <w:t>Valid</w:t>
            </w:r>
          </w:p>
        </w:tc>
      </w:tr>
      <w:tr w:rsidR="001D73C2">
        <w:tc>
          <w:tcPr>
            <w:tcW w:w="2235" w:type="dxa"/>
          </w:tcPr>
          <w:p w:rsidR="001D73C2" w:rsidRDefault="001D73C2">
            <w:pPr>
              <w:pStyle w:val="ListParagraph"/>
              <w:spacing w:after="0" w:line="240" w:lineRule="auto"/>
              <w:ind w:left="0"/>
              <w:jc w:val="center"/>
              <w:rPr>
                <w:rFonts w:ascii="Bookman Old Style" w:hAnsi="Bookman Old Style"/>
                <w:b/>
                <w:sz w:val="20"/>
                <w:szCs w:val="20"/>
                <w:lang w:val="zh-CN"/>
              </w:rPr>
            </w:pPr>
          </w:p>
        </w:tc>
        <w:tc>
          <w:tcPr>
            <w:tcW w:w="1159"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Y.2</w:t>
            </w:r>
          </w:p>
        </w:tc>
        <w:tc>
          <w:tcPr>
            <w:tcW w:w="1697" w:type="dxa"/>
          </w:tcPr>
          <w:p w:rsidR="001D73C2" w:rsidRDefault="003F5570">
            <w:pPr>
              <w:pStyle w:val="ListParagraph"/>
              <w:spacing w:after="0" w:line="240" w:lineRule="auto"/>
              <w:ind w:left="0"/>
              <w:jc w:val="center"/>
              <w:rPr>
                <w:rFonts w:ascii="Bookman Old Style" w:hAnsi="Bookman Old Style"/>
                <w:sz w:val="20"/>
                <w:szCs w:val="20"/>
              </w:rPr>
            </w:pPr>
            <w:r>
              <w:rPr>
                <w:rFonts w:ascii="Bookman Old Style" w:hAnsi="Bookman Old Style"/>
                <w:sz w:val="20"/>
                <w:szCs w:val="20"/>
                <w:lang w:val="zh-CN"/>
              </w:rPr>
              <w:t>0.</w:t>
            </w:r>
            <w:r>
              <w:rPr>
                <w:rFonts w:ascii="Bookman Old Style" w:hAnsi="Bookman Old Style"/>
                <w:sz w:val="20"/>
                <w:szCs w:val="20"/>
              </w:rPr>
              <w:t>667</w:t>
            </w:r>
          </w:p>
        </w:tc>
        <w:tc>
          <w:tcPr>
            <w:tcW w:w="1698" w:type="dxa"/>
          </w:tcPr>
          <w:p w:rsidR="001D73C2" w:rsidRDefault="001D73C2">
            <w:pPr>
              <w:pStyle w:val="ListParagraph"/>
              <w:spacing w:after="0" w:line="240" w:lineRule="auto"/>
              <w:ind w:left="0"/>
              <w:jc w:val="center"/>
              <w:rPr>
                <w:rFonts w:ascii="Bookman Old Style" w:hAnsi="Bookman Old Style"/>
                <w:sz w:val="20"/>
                <w:szCs w:val="20"/>
                <w:lang w:val="zh-CN"/>
              </w:rPr>
            </w:pPr>
          </w:p>
        </w:tc>
        <w:tc>
          <w:tcPr>
            <w:tcW w:w="1698" w:type="dxa"/>
          </w:tcPr>
          <w:p w:rsidR="001D73C2" w:rsidRDefault="003F5570">
            <w:pPr>
              <w:spacing w:after="0" w:line="240" w:lineRule="auto"/>
              <w:rPr>
                <w:rFonts w:ascii="Bookman Old Style" w:hAnsi="Bookman Old Style"/>
                <w:sz w:val="20"/>
                <w:szCs w:val="20"/>
              </w:rPr>
            </w:pPr>
            <w:r>
              <w:rPr>
                <w:rFonts w:ascii="Bookman Old Style" w:hAnsi="Bookman Old Style"/>
                <w:sz w:val="20"/>
                <w:szCs w:val="20"/>
                <w:lang w:val="zh-CN"/>
              </w:rPr>
              <w:t>Valid</w:t>
            </w:r>
          </w:p>
        </w:tc>
      </w:tr>
      <w:tr w:rsidR="001D73C2">
        <w:trPr>
          <w:trHeight w:val="305"/>
        </w:trPr>
        <w:tc>
          <w:tcPr>
            <w:tcW w:w="2235" w:type="dxa"/>
            <w:vMerge w:val="restart"/>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 xml:space="preserve">Kesenjangan </w:t>
            </w:r>
          </w:p>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Anggaran</w:t>
            </w:r>
          </w:p>
        </w:tc>
        <w:tc>
          <w:tcPr>
            <w:tcW w:w="1159"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Y.3</w:t>
            </w:r>
          </w:p>
        </w:tc>
        <w:tc>
          <w:tcPr>
            <w:tcW w:w="1697" w:type="dxa"/>
          </w:tcPr>
          <w:p w:rsidR="001D73C2" w:rsidRDefault="003F5570">
            <w:pPr>
              <w:pStyle w:val="ListParagraph"/>
              <w:spacing w:after="0" w:line="240" w:lineRule="auto"/>
              <w:ind w:left="0"/>
              <w:jc w:val="center"/>
              <w:rPr>
                <w:rFonts w:ascii="Bookman Old Style" w:hAnsi="Bookman Old Style"/>
                <w:sz w:val="20"/>
                <w:szCs w:val="20"/>
              </w:rPr>
            </w:pPr>
            <w:r>
              <w:rPr>
                <w:rFonts w:ascii="Bookman Old Style" w:hAnsi="Bookman Old Style"/>
                <w:sz w:val="20"/>
                <w:szCs w:val="20"/>
                <w:lang w:val="zh-CN"/>
              </w:rPr>
              <w:t>0.</w:t>
            </w:r>
            <w:r>
              <w:rPr>
                <w:rFonts w:ascii="Bookman Old Style" w:hAnsi="Bookman Old Style"/>
                <w:sz w:val="20"/>
                <w:szCs w:val="20"/>
              </w:rPr>
              <w:t>558</w:t>
            </w:r>
          </w:p>
        </w:tc>
        <w:tc>
          <w:tcPr>
            <w:tcW w:w="1698" w:type="dxa"/>
            <w:vMerge w:val="restart"/>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0.1735</w:t>
            </w:r>
          </w:p>
        </w:tc>
        <w:tc>
          <w:tcPr>
            <w:tcW w:w="1698" w:type="dxa"/>
          </w:tcPr>
          <w:p w:rsidR="001D73C2" w:rsidRDefault="003F5570">
            <w:pPr>
              <w:pStyle w:val="ListParagraph"/>
              <w:spacing w:after="0" w:line="240" w:lineRule="auto"/>
              <w:ind w:left="0"/>
              <w:rPr>
                <w:rFonts w:ascii="Bookman Old Style" w:hAnsi="Bookman Old Style"/>
                <w:sz w:val="20"/>
                <w:szCs w:val="20"/>
                <w:lang w:val="zh-CN"/>
              </w:rPr>
            </w:pPr>
            <w:r>
              <w:rPr>
                <w:rFonts w:ascii="Bookman Old Style" w:hAnsi="Bookman Old Style"/>
                <w:sz w:val="20"/>
                <w:szCs w:val="20"/>
                <w:lang w:val="zh-CN"/>
              </w:rPr>
              <w:t>Valid</w:t>
            </w:r>
          </w:p>
        </w:tc>
      </w:tr>
      <w:tr w:rsidR="001D73C2">
        <w:tc>
          <w:tcPr>
            <w:tcW w:w="2235" w:type="dxa"/>
            <w:vMerge/>
          </w:tcPr>
          <w:p w:rsidR="001D73C2" w:rsidRDefault="001D73C2">
            <w:pPr>
              <w:pStyle w:val="ListParagraph"/>
              <w:spacing w:after="0" w:line="240" w:lineRule="auto"/>
              <w:ind w:left="0"/>
              <w:jc w:val="center"/>
              <w:rPr>
                <w:rFonts w:ascii="Bookman Old Style" w:hAnsi="Bookman Old Style"/>
                <w:b/>
                <w:sz w:val="20"/>
                <w:szCs w:val="20"/>
                <w:lang w:val="zh-CN"/>
              </w:rPr>
            </w:pPr>
          </w:p>
        </w:tc>
        <w:tc>
          <w:tcPr>
            <w:tcW w:w="1159"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Y.4</w:t>
            </w:r>
          </w:p>
        </w:tc>
        <w:tc>
          <w:tcPr>
            <w:tcW w:w="1697" w:type="dxa"/>
          </w:tcPr>
          <w:p w:rsidR="001D73C2" w:rsidRDefault="003F5570">
            <w:pPr>
              <w:pStyle w:val="ListParagraph"/>
              <w:spacing w:after="0" w:line="240" w:lineRule="auto"/>
              <w:ind w:left="0"/>
              <w:jc w:val="center"/>
              <w:rPr>
                <w:rFonts w:ascii="Bookman Old Style" w:hAnsi="Bookman Old Style"/>
                <w:sz w:val="20"/>
                <w:szCs w:val="20"/>
              </w:rPr>
            </w:pPr>
            <w:r>
              <w:rPr>
                <w:rFonts w:ascii="Bookman Old Style" w:hAnsi="Bookman Old Style"/>
                <w:sz w:val="20"/>
                <w:szCs w:val="20"/>
                <w:lang w:val="zh-CN"/>
              </w:rPr>
              <w:t>0.</w:t>
            </w:r>
            <w:r>
              <w:rPr>
                <w:rFonts w:ascii="Bookman Old Style" w:hAnsi="Bookman Old Style"/>
                <w:sz w:val="20"/>
                <w:szCs w:val="20"/>
              </w:rPr>
              <w:t>539</w:t>
            </w:r>
          </w:p>
        </w:tc>
        <w:tc>
          <w:tcPr>
            <w:tcW w:w="1698" w:type="dxa"/>
            <w:vMerge/>
          </w:tcPr>
          <w:p w:rsidR="001D73C2" w:rsidRDefault="001D73C2">
            <w:pPr>
              <w:pStyle w:val="ListParagraph"/>
              <w:spacing w:after="0" w:line="240" w:lineRule="auto"/>
              <w:ind w:left="0"/>
              <w:jc w:val="center"/>
              <w:rPr>
                <w:rFonts w:ascii="Bookman Old Style" w:hAnsi="Bookman Old Style"/>
                <w:sz w:val="20"/>
                <w:szCs w:val="20"/>
                <w:lang w:val="zh-CN"/>
              </w:rPr>
            </w:pPr>
          </w:p>
        </w:tc>
        <w:tc>
          <w:tcPr>
            <w:tcW w:w="1698" w:type="dxa"/>
          </w:tcPr>
          <w:p w:rsidR="001D73C2" w:rsidRDefault="003F5570">
            <w:pPr>
              <w:spacing w:after="0" w:line="240" w:lineRule="auto"/>
              <w:rPr>
                <w:rFonts w:ascii="Bookman Old Style" w:hAnsi="Bookman Old Style"/>
                <w:sz w:val="20"/>
                <w:szCs w:val="20"/>
              </w:rPr>
            </w:pPr>
            <w:r>
              <w:rPr>
                <w:rFonts w:ascii="Bookman Old Style" w:hAnsi="Bookman Old Style"/>
                <w:sz w:val="20"/>
                <w:szCs w:val="20"/>
                <w:lang w:val="zh-CN"/>
              </w:rPr>
              <w:t>Valid</w:t>
            </w:r>
          </w:p>
        </w:tc>
      </w:tr>
      <w:tr w:rsidR="001D73C2">
        <w:tc>
          <w:tcPr>
            <w:tcW w:w="2235" w:type="dxa"/>
          </w:tcPr>
          <w:p w:rsidR="001D73C2" w:rsidRDefault="001D73C2">
            <w:pPr>
              <w:pStyle w:val="ListParagraph"/>
              <w:spacing w:after="0" w:line="240" w:lineRule="auto"/>
              <w:ind w:left="0"/>
              <w:jc w:val="center"/>
              <w:rPr>
                <w:rFonts w:ascii="Bookman Old Style" w:hAnsi="Bookman Old Style"/>
                <w:b/>
                <w:sz w:val="20"/>
                <w:szCs w:val="20"/>
                <w:lang w:val="zh-CN"/>
              </w:rPr>
            </w:pPr>
          </w:p>
        </w:tc>
        <w:tc>
          <w:tcPr>
            <w:tcW w:w="1159"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Y.5</w:t>
            </w:r>
          </w:p>
        </w:tc>
        <w:tc>
          <w:tcPr>
            <w:tcW w:w="1697" w:type="dxa"/>
          </w:tcPr>
          <w:p w:rsidR="001D73C2" w:rsidRDefault="003F5570">
            <w:pPr>
              <w:pStyle w:val="ListParagraph"/>
              <w:spacing w:after="0" w:line="240" w:lineRule="auto"/>
              <w:ind w:left="0"/>
              <w:jc w:val="center"/>
              <w:rPr>
                <w:rFonts w:ascii="Bookman Old Style" w:hAnsi="Bookman Old Style"/>
                <w:sz w:val="20"/>
                <w:szCs w:val="20"/>
              </w:rPr>
            </w:pPr>
            <w:r>
              <w:rPr>
                <w:rFonts w:ascii="Bookman Old Style" w:hAnsi="Bookman Old Style"/>
                <w:sz w:val="20"/>
                <w:szCs w:val="20"/>
                <w:lang w:val="zh-CN"/>
              </w:rPr>
              <w:t>0.</w:t>
            </w:r>
            <w:r>
              <w:rPr>
                <w:rFonts w:ascii="Bookman Old Style" w:hAnsi="Bookman Old Style"/>
                <w:sz w:val="20"/>
                <w:szCs w:val="20"/>
              </w:rPr>
              <w:t>571</w:t>
            </w:r>
          </w:p>
        </w:tc>
        <w:tc>
          <w:tcPr>
            <w:tcW w:w="1698" w:type="dxa"/>
          </w:tcPr>
          <w:p w:rsidR="001D73C2" w:rsidRDefault="001D73C2">
            <w:pPr>
              <w:pStyle w:val="ListParagraph"/>
              <w:spacing w:after="0" w:line="240" w:lineRule="auto"/>
              <w:ind w:left="0"/>
              <w:jc w:val="center"/>
              <w:rPr>
                <w:rFonts w:ascii="Bookman Old Style" w:hAnsi="Bookman Old Style"/>
                <w:sz w:val="20"/>
                <w:szCs w:val="20"/>
                <w:lang w:val="zh-CN"/>
              </w:rPr>
            </w:pPr>
          </w:p>
        </w:tc>
        <w:tc>
          <w:tcPr>
            <w:tcW w:w="1698" w:type="dxa"/>
          </w:tcPr>
          <w:p w:rsidR="001D73C2" w:rsidRDefault="003F5570">
            <w:pPr>
              <w:spacing w:after="0" w:line="240" w:lineRule="auto"/>
              <w:rPr>
                <w:rFonts w:ascii="Bookman Old Style" w:hAnsi="Bookman Old Style"/>
                <w:sz w:val="20"/>
                <w:szCs w:val="20"/>
              </w:rPr>
            </w:pPr>
            <w:r>
              <w:rPr>
                <w:rFonts w:ascii="Bookman Old Style" w:hAnsi="Bookman Old Style"/>
                <w:sz w:val="20"/>
                <w:szCs w:val="20"/>
                <w:lang w:val="zh-CN"/>
              </w:rPr>
              <w:t>Valid</w:t>
            </w:r>
          </w:p>
        </w:tc>
      </w:tr>
      <w:tr w:rsidR="001D73C2">
        <w:tc>
          <w:tcPr>
            <w:tcW w:w="2235" w:type="dxa"/>
          </w:tcPr>
          <w:p w:rsidR="001D73C2" w:rsidRDefault="001D73C2">
            <w:pPr>
              <w:pStyle w:val="ListParagraph"/>
              <w:spacing w:after="0" w:line="240" w:lineRule="auto"/>
              <w:ind w:left="0"/>
              <w:jc w:val="center"/>
              <w:rPr>
                <w:rFonts w:ascii="Bookman Old Style" w:hAnsi="Bookman Old Style"/>
                <w:b/>
                <w:sz w:val="20"/>
                <w:szCs w:val="20"/>
                <w:lang w:val="zh-CN"/>
              </w:rPr>
            </w:pPr>
          </w:p>
        </w:tc>
        <w:tc>
          <w:tcPr>
            <w:tcW w:w="1159"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Y.6</w:t>
            </w:r>
          </w:p>
        </w:tc>
        <w:tc>
          <w:tcPr>
            <w:tcW w:w="1697" w:type="dxa"/>
          </w:tcPr>
          <w:p w:rsidR="001D73C2" w:rsidRDefault="003F5570">
            <w:pPr>
              <w:pStyle w:val="ListParagraph"/>
              <w:spacing w:after="0" w:line="240" w:lineRule="auto"/>
              <w:ind w:left="0"/>
              <w:jc w:val="center"/>
              <w:rPr>
                <w:rFonts w:ascii="Bookman Old Style" w:hAnsi="Bookman Old Style"/>
                <w:sz w:val="20"/>
                <w:szCs w:val="20"/>
              </w:rPr>
            </w:pPr>
            <w:r>
              <w:rPr>
                <w:rFonts w:ascii="Bookman Old Style" w:hAnsi="Bookman Old Style"/>
                <w:sz w:val="20"/>
                <w:szCs w:val="20"/>
                <w:lang w:val="zh-CN"/>
              </w:rPr>
              <w:t>0.</w:t>
            </w:r>
            <w:r>
              <w:rPr>
                <w:rFonts w:ascii="Bookman Old Style" w:hAnsi="Bookman Old Style"/>
                <w:sz w:val="20"/>
                <w:szCs w:val="20"/>
              </w:rPr>
              <w:t>654</w:t>
            </w:r>
          </w:p>
        </w:tc>
        <w:tc>
          <w:tcPr>
            <w:tcW w:w="1698" w:type="dxa"/>
          </w:tcPr>
          <w:p w:rsidR="001D73C2" w:rsidRDefault="001D73C2">
            <w:pPr>
              <w:pStyle w:val="ListParagraph"/>
              <w:spacing w:after="0" w:line="240" w:lineRule="auto"/>
              <w:ind w:left="0"/>
              <w:jc w:val="center"/>
              <w:rPr>
                <w:rFonts w:ascii="Bookman Old Style" w:hAnsi="Bookman Old Style"/>
                <w:sz w:val="20"/>
                <w:szCs w:val="20"/>
                <w:lang w:val="zh-CN"/>
              </w:rPr>
            </w:pPr>
          </w:p>
        </w:tc>
        <w:tc>
          <w:tcPr>
            <w:tcW w:w="1698" w:type="dxa"/>
          </w:tcPr>
          <w:p w:rsidR="001D73C2" w:rsidRDefault="003F5570">
            <w:pPr>
              <w:spacing w:after="0" w:line="240" w:lineRule="auto"/>
              <w:rPr>
                <w:rFonts w:ascii="Bookman Old Style" w:hAnsi="Bookman Old Style"/>
                <w:sz w:val="20"/>
                <w:szCs w:val="20"/>
              </w:rPr>
            </w:pPr>
            <w:r>
              <w:rPr>
                <w:rFonts w:ascii="Bookman Old Style" w:hAnsi="Bookman Old Style"/>
                <w:sz w:val="20"/>
                <w:szCs w:val="20"/>
                <w:lang w:val="zh-CN"/>
              </w:rPr>
              <w:t>Valid</w:t>
            </w:r>
          </w:p>
        </w:tc>
      </w:tr>
      <w:tr w:rsidR="001D73C2">
        <w:tc>
          <w:tcPr>
            <w:tcW w:w="2235" w:type="dxa"/>
          </w:tcPr>
          <w:p w:rsidR="001D73C2" w:rsidRDefault="001D73C2">
            <w:pPr>
              <w:pStyle w:val="ListParagraph"/>
              <w:spacing w:after="0" w:line="240" w:lineRule="auto"/>
              <w:ind w:left="0"/>
              <w:jc w:val="center"/>
              <w:rPr>
                <w:rFonts w:ascii="Bookman Old Style" w:hAnsi="Bookman Old Style"/>
                <w:b/>
                <w:sz w:val="20"/>
                <w:szCs w:val="20"/>
                <w:lang w:val="zh-CN"/>
              </w:rPr>
            </w:pPr>
          </w:p>
        </w:tc>
        <w:tc>
          <w:tcPr>
            <w:tcW w:w="1159"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M.1</w:t>
            </w:r>
          </w:p>
        </w:tc>
        <w:tc>
          <w:tcPr>
            <w:tcW w:w="1697" w:type="dxa"/>
          </w:tcPr>
          <w:p w:rsidR="001D73C2" w:rsidRDefault="003F5570">
            <w:pPr>
              <w:pStyle w:val="ListParagraph"/>
              <w:spacing w:after="0" w:line="240" w:lineRule="auto"/>
              <w:ind w:left="0"/>
              <w:jc w:val="center"/>
              <w:rPr>
                <w:rFonts w:ascii="Bookman Old Style" w:hAnsi="Bookman Old Style"/>
                <w:sz w:val="20"/>
                <w:szCs w:val="20"/>
              </w:rPr>
            </w:pPr>
            <w:r>
              <w:rPr>
                <w:rFonts w:ascii="Bookman Old Style" w:hAnsi="Bookman Old Style"/>
                <w:sz w:val="20"/>
                <w:szCs w:val="20"/>
                <w:lang w:val="zh-CN"/>
              </w:rPr>
              <w:t>0.</w:t>
            </w:r>
            <w:r>
              <w:rPr>
                <w:rFonts w:ascii="Bookman Old Style" w:hAnsi="Bookman Old Style"/>
                <w:sz w:val="20"/>
                <w:szCs w:val="20"/>
              </w:rPr>
              <w:t>750</w:t>
            </w:r>
          </w:p>
        </w:tc>
        <w:tc>
          <w:tcPr>
            <w:tcW w:w="1698" w:type="dxa"/>
          </w:tcPr>
          <w:p w:rsidR="001D73C2" w:rsidRDefault="001D73C2">
            <w:pPr>
              <w:pStyle w:val="ListParagraph"/>
              <w:spacing w:after="0" w:line="240" w:lineRule="auto"/>
              <w:ind w:left="0"/>
              <w:jc w:val="center"/>
              <w:rPr>
                <w:rFonts w:ascii="Bookman Old Style" w:hAnsi="Bookman Old Style"/>
                <w:sz w:val="20"/>
                <w:szCs w:val="20"/>
                <w:lang w:val="zh-CN"/>
              </w:rPr>
            </w:pPr>
          </w:p>
        </w:tc>
        <w:tc>
          <w:tcPr>
            <w:tcW w:w="1698" w:type="dxa"/>
          </w:tcPr>
          <w:p w:rsidR="001D73C2" w:rsidRDefault="003F5570">
            <w:pPr>
              <w:spacing w:after="0" w:line="240" w:lineRule="auto"/>
              <w:rPr>
                <w:rFonts w:ascii="Bookman Old Style" w:hAnsi="Bookman Old Style"/>
                <w:sz w:val="20"/>
                <w:szCs w:val="20"/>
              </w:rPr>
            </w:pPr>
            <w:r>
              <w:rPr>
                <w:rFonts w:ascii="Bookman Old Style" w:hAnsi="Bookman Old Style"/>
                <w:sz w:val="20"/>
                <w:szCs w:val="20"/>
                <w:lang w:val="zh-CN"/>
              </w:rPr>
              <w:t>Valid</w:t>
            </w:r>
          </w:p>
        </w:tc>
      </w:tr>
      <w:tr w:rsidR="001D73C2">
        <w:tc>
          <w:tcPr>
            <w:tcW w:w="2235" w:type="dxa"/>
          </w:tcPr>
          <w:p w:rsidR="001D73C2" w:rsidRDefault="003F5570">
            <w:pPr>
              <w:pStyle w:val="ListParagraph"/>
              <w:spacing w:after="0" w:line="240" w:lineRule="auto"/>
              <w:ind w:left="0"/>
              <w:jc w:val="center"/>
              <w:rPr>
                <w:rFonts w:ascii="Bookman Old Style" w:hAnsi="Bookman Old Style"/>
                <w:i/>
                <w:sz w:val="20"/>
                <w:szCs w:val="20"/>
                <w:lang w:val="zh-CN"/>
              </w:rPr>
            </w:pPr>
            <w:r>
              <w:rPr>
                <w:rFonts w:ascii="Bookman Old Style" w:hAnsi="Bookman Old Style"/>
                <w:i/>
                <w:sz w:val="20"/>
                <w:szCs w:val="20"/>
                <w:lang w:val="zh-CN"/>
              </w:rPr>
              <w:t>Locus of Control</w:t>
            </w:r>
          </w:p>
        </w:tc>
        <w:tc>
          <w:tcPr>
            <w:tcW w:w="1159"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M.2</w:t>
            </w:r>
          </w:p>
        </w:tc>
        <w:tc>
          <w:tcPr>
            <w:tcW w:w="1697" w:type="dxa"/>
          </w:tcPr>
          <w:p w:rsidR="001D73C2" w:rsidRDefault="003F5570">
            <w:pPr>
              <w:pStyle w:val="ListParagraph"/>
              <w:spacing w:after="0" w:line="240" w:lineRule="auto"/>
              <w:ind w:left="0"/>
              <w:jc w:val="center"/>
              <w:rPr>
                <w:rFonts w:ascii="Bookman Old Style" w:hAnsi="Bookman Old Style"/>
                <w:sz w:val="20"/>
                <w:szCs w:val="20"/>
              </w:rPr>
            </w:pPr>
            <w:r>
              <w:rPr>
                <w:rFonts w:ascii="Bookman Old Style" w:hAnsi="Bookman Old Style"/>
                <w:sz w:val="20"/>
                <w:szCs w:val="20"/>
                <w:lang w:val="zh-CN"/>
              </w:rPr>
              <w:t>0.</w:t>
            </w:r>
            <w:r>
              <w:rPr>
                <w:rFonts w:ascii="Bookman Old Style" w:hAnsi="Bookman Old Style"/>
                <w:sz w:val="20"/>
                <w:szCs w:val="20"/>
              </w:rPr>
              <w:t>819</w:t>
            </w:r>
          </w:p>
        </w:tc>
        <w:tc>
          <w:tcPr>
            <w:tcW w:w="1698" w:type="dxa"/>
          </w:tcPr>
          <w:p w:rsidR="001D73C2" w:rsidRDefault="001D73C2">
            <w:pPr>
              <w:pStyle w:val="ListParagraph"/>
              <w:spacing w:after="0" w:line="240" w:lineRule="auto"/>
              <w:ind w:left="0"/>
              <w:jc w:val="center"/>
              <w:rPr>
                <w:rFonts w:ascii="Bookman Old Style" w:hAnsi="Bookman Old Style"/>
                <w:sz w:val="20"/>
                <w:szCs w:val="20"/>
                <w:lang w:val="zh-CN"/>
              </w:rPr>
            </w:pPr>
          </w:p>
        </w:tc>
        <w:tc>
          <w:tcPr>
            <w:tcW w:w="1698" w:type="dxa"/>
          </w:tcPr>
          <w:p w:rsidR="001D73C2" w:rsidRDefault="003F5570">
            <w:pPr>
              <w:spacing w:after="0" w:line="240" w:lineRule="auto"/>
              <w:rPr>
                <w:rFonts w:ascii="Bookman Old Style" w:hAnsi="Bookman Old Style"/>
                <w:sz w:val="20"/>
                <w:szCs w:val="20"/>
              </w:rPr>
            </w:pPr>
            <w:r>
              <w:rPr>
                <w:rFonts w:ascii="Bookman Old Style" w:hAnsi="Bookman Old Style"/>
                <w:sz w:val="20"/>
                <w:szCs w:val="20"/>
                <w:lang w:val="zh-CN"/>
              </w:rPr>
              <w:t>Valid</w:t>
            </w:r>
          </w:p>
        </w:tc>
      </w:tr>
      <w:tr w:rsidR="001D73C2">
        <w:trPr>
          <w:trHeight w:val="292"/>
        </w:trPr>
        <w:tc>
          <w:tcPr>
            <w:tcW w:w="2235" w:type="dxa"/>
            <w:vMerge w:val="restart"/>
          </w:tcPr>
          <w:p w:rsidR="001D73C2" w:rsidRDefault="001D73C2">
            <w:pPr>
              <w:pStyle w:val="ListParagraph"/>
              <w:spacing w:after="0" w:line="240" w:lineRule="auto"/>
              <w:ind w:left="0"/>
              <w:jc w:val="center"/>
              <w:rPr>
                <w:rFonts w:ascii="Bookman Old Style" w:hAnsi="Bookman Old Style"/>
                <w:b/>
                <w:sz w:val="20"/>
                <w:szCs w:val="20"/>
                <w:lang w:val="zh-CN"/>
              </w:rPr>
            </w:pPr>
          </w:p>
        </w:tc>
        <w:tc>
          <w:tcPr>
            <w:tcW w:w="1159"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M.3</w:t>
            </w:r>
          </w:p>
        </w:tc>
        <w:tc>
          <w:tcPr>
            <w:tcW w:w="1697" w:type="dxa"/>
          </w:tcPr>
          <w:p w:rsidR="001D73C2" w:rsidRDefault="003F5570">
            <w:pPr>
              <w:pStyle w:val="ListParagraph"/>
              <w:spacing w:after="0" w:line="240" w:lineRule="auto"/>
              <w:ind w:left="0"/>
              <w:jc w:val="center"/>
              <w:rPr>
                <w:rFonts w:ascii="Bookman Old Style" w:hAnsi="Bookman Old Style"/>
                <w:sz w:val="20"/>
                <w:szCs w:val="20"/>
              </w:rPr>
            </w:pPr>
            <w:r>
              <w:rPr>
                <w:rFonts w:ascii="Bookman Old Style" w:hAnsi="Bookman Old Style"/>
                <w:sz w:val="20"/>
                <w:szCs w:val="20"/>
                <w:lang w:val="zh-CN"/>
              </w:rPr>
              <w:t>0.</w:t>
            </w:r>
            <w:r>
              <w:rPr>
                <w:rFonts w:ascii="Bookman Old Style" w:hAnsi="Bookman Old Style"/>
                <w:sz w:val="20"/>
                <w:szCs w:val="20"/>
              </w:rPr>
              <w:t>662</w:t>
            </w:r>
          </w:p>
        </w:tc>
        <w:tc>
          <w:tcPr>
            <w:tcW w:w="1698" w:type="dxa"/>
            <w:vMerge w:val="restart"/>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0.1735</w:t>
            </w:r>
          </w:p>
        </w:tc>
        <w:tc>
          <w:tcPr>
            <w:tcW w:w="1698" w:type="dxa"/>
          </w:tcPr>
          <w:p w:rsidR="001D73C2" w:rsidRDefault="003F5570">
            <w:pPr>
              <w:spacing w:after="0" w:line="240" w:lineRule="auto"/>
              <w:rPr>
                <w:rFonts w:ascii="Bookman Old Style" w:hAnsi="Bookman Old Style"/>
                <w:sz w:val="20"/>
                <w:szCs w:val="20"/>
              </w:rPr>
            </w:pPr>
            <w:r>
              <w:rPr>
                <w:rFonts w:ascii="Bookman Old Style" w:hAnsi="Bookman Old Style"/>
                <w:sz w:val="20"/>
                <w:szCs w:val="20"/>
                <w:lang w:val="zh-CN"/>
              </w:rPr>
              <w:t>Valid</w:t>
            </w:r>
          </w:p>
        </w:tc>
      </w:tr>
      <w:tr w:rsidR="001D73C2">
        <w:tc>
          <w:tcPr>
            <w:tcW w:w="2235" w:type="dxa"/>
            <w:vMerge/>
          </w:tcPr>
          <w:p w:rsidR="001D73C2" w:rsidRDefault="001D73C2">
            <w:pPr>
              <w:pStyle w:val="ListParagraph"/>
              <w:spacing w:after="0" w:line="240" w:lineRule="auto"/>
              <w:ind w:left="0"/>
              <w:jc w:val="center"/>
              <w:rPr>
                <w:rFonts w:ascii="Bookman Old Style" w:hAnsi="Bookman Old Style"/>
                <w:b/>
                <w:sz w:val="20"/>
                <w:szCs w:val="20"/>
                <w:lang w:val="zh-CN"/>
              </w:rPr>
            </w:pPr>
          </w:p>
        </w:tc>
        <w:tc>
          <w:tcPr>
            <w:tcW w:w="1159" w:type="dxa"/>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M.4</w:t>
            </w:r>
          </w:p>
        </w:tc>
        <w:tc>
          <w:tcPr>
            <w:tcW w:w="1697" w:type="dxa"/>
          </w:tcPr>
          <w:p w:rsidR="001D73C2" w:rsidRDefault="003F5570">
            <w:pPr>
              <w:pStyle w:val="ListParagraph"/>
              <w:spacing w:after="0" w:line="240" w:lineRule="auto"/>
              <w:ind w:left="0"/>
              <w:jc w:val="center"/>
              <w:rPr>
                <w:rFonts w:ascii="Bookman Old Style" w:hAnsi="Bookman Old Style"/>
                <w:sz w:val="20"/>
                <w:szCs w:val="20"/>
              </w:rPr>
            </w:pPr>
            <w:r>
              <w:rPr>
                <w:rFonts w:ascii="Bookman Old Style" w:hAnsi="Bookman Old Style"/>
                <w:sz w:val="20"/>
                <w:szCs w:val="20"/>
                <w:lang w:val="zh-CN"/>
              </w:rPr>
              <w:t>0.</w:t>
            </w:r>
            <w:r>
              <w:rPr>
                <w:rFonts w:ascii="Bookman Old Style" w:hAnsi="Bookman Old Style"/>
                <w:sz w:val="20"/>
                <w:szCs w:val="20"/>
              </w:rPr>
              <w:t>793</w:t>
            </w:r>
          </w:p>
        </w:tc>
        <w:tc>
          <w:tcPr>
            <w:tcW w:w="1698" w:type="dxa"/>
            <w:vMerge/>
          </w:tcPr>
          <w:p w:rsidR="001D73C2" w:rsidRDefault="001D73C2">
            <w:pPr>
              <w:pStyle w:val="ListParagraph"/>
              <w:spacing w:after="0" w:line="240" w:lineRule="auto"/>
              <w:ind w:left="0"/>
              <w:jc w:val="center"/>
              <w:rPr>
                <w:rFonts w:ascii="Bookman Old Style" w:hAnsi="Bookman Old Style"/>
                <w:sz w:val="20"/>
                <w:szCs w:val="20"/>
                <w:lang w:val="zh-CN"/>
              </w:rPr>
            </w:pPr>
          </w:p>
        </w:tc>
        <w:tc>
          <w:tcPr>
            <w:tcW w:w="1698" w:type="dxa"/>
          </w:tcPr>
          <w:p w:rsidR="001D73C2" w:rsidRDefault="003F5570">
            <w:pPr>
              <w:spacing w:after="0" w:line="240" w:lineRule="auto"/>
              <w:rPr>
                <w:rFonts w:ascii="Bookman Old Style" w:hAnsi="Bookman Old Style"/>
                <w:sz w:val="20"/>
                <w:szCs w:val="20"/>
              </w:rPr>
            </w:pPr>
            <w:r>
              <w:rPr>
                <w:rFonts w:ascii="Bookman Old Style" w:hAnsi="Bookman Old Style"/>
                <w:sz w:val="20"/>
                <w:szCs w:val="20"/>
                <w:lang w:val="zh-CN"/>
              </w:rPr>
              <w:t>Valid</w:t>
            </w:r>
          </w:p>
        </w:tc>
      </w:tr>
      <w:tr w:rsidR="001D73C2">
        <w:tc>
          <w:tcPr>
            <w:tcW w:w="2235" w:type="dxa"/>
            <w:tcBorders>
              <w:bottom w:val="single" w:sz="12" w:space="0" w:color="auto"/>
            </w:tcBorders>
          </w:tcPr>
          <w:p w:rsidR="001D73C2" w:rsidRDefault="001D73C2">
            <w:pPr>
              <w:pStyle w:val="ListParagraph"/>
              <w:spacing w:after="0" w:line="240" w:lineRule="auto"/>
              <w:ind w:left="0"/>
              <w:jc w:val="center"/>
              <w:rPr>
                <w:rFonts w:ascii="Bookman Old Style" w:hAnsi="Bookman Old Style"/>
                <w:b/>
                <w:sz w:val="20"/>
                <w:szCs w:val="20"/>
                <w:lang w:val="zh-CN"/>
              </w:rPr>
            </w:pPr>
          </w:p>
        </w:tc>
        <w:tc>
          <w:tcPr>
            <w:tcW w:w="1159" w:type="dxa"/>
            <w:tcBorders>
              <w:bottom w:val="single" w:sz="12" w:space="0" w:color="auto"/>
            </w:tcBorders>
          </w:tcPr>
          <w:p w:rsidR="001D73C2" w:rsidRDefault="003F5570">
            <w:pPr>
              <w:pStyle w:val="ListParagraph"/>
              <w:spacing w:after="0" w:line="240" w:lineRule="auto"/>
              <w:ind w:left="0"/>
              <w:jc w:val="center"/>
              <w:rPr>
                <w:rFonts w:ascii="Bookman Old Style" w:hAnsi="Bookman Old Style"/>
                <w:sz w:val="20"/>
                <w:szCs w:val="20"/>
                <w:lang w:val="zh-CN"/>
              </w:rPr>
            </w:pPr>
            <w:r>
              <w:rPr>
                <w:rFonts w:ascii="Bookman Old Style" w:hAnsi="Bookman Old Style"/>
                <w:sz w:val="20"/>
                <w:szCs w:val="20"/>
                <w:lang w:val="zh-CN"/>
              </w:rPr>
              <w:t>M.5</w:t>
            </w:r>
          </w:p>
        </w:tc>
        <w:tc>
          <w:tcPr>
            <w:tcW w:w="1697" w:type="dxa"/>
            <w:tcBorders>
              <w:bottom w:val="single" w:sz="12" w:space="0" w:color="auto"/>
            </w:tcBorders>
          </w:tcPr>
          <w:p w:rsidR="001D73C2" w:rsidRDefault="003F5570">
            <w:pPr>
              <w:pStyle w:val="ListParagraph"/>
              <w:spacing w:after="0" w:line="240" w:lineRule="auto"/>
              <w:ind w:left="0"/>
              <w:jc w:val="center"/>
              <w:rPr>
                <w:rFonts w:ascii="Bookman Old Style" w:hAnsi="Bookman Old Style"/>
                <w:sz w:val="20"/>
                <w:szCs w:val="20"/>
              </w:rPr>
            </w:pPr>
            <w:r>
              <w:rPr>
                <w:rFonts w:ascii="Bookman Old Style" w:hAnsi="Bookman Old Style"/>
                <w:sz w:val="20"/>
                <w:szCs w:val="20"/>
                <w:lang w:val="zh-CN"/>
              </w:rPr>
              <w:t>0.7</w:t>
            </w:r>
            <w:r>
              <w:rPr>
                <w:rFonts w:ascii="Bookman Old Style" w:hAnsi="Bookman Old Style"/>
                <w:sz w:val="20"/>
                <w:szCs w:val="20"/>
              </w:rPr>
              <w:t>91</w:t>
            </w:r>
          </w:p>
        </w:tc>
        <w:tc>
          <w:tcPr>
            <w:tcW w:w="1698" w:type="dxa"/>
            <w:tcBorders>
              <w:bottom w:val="single" w:sz="12" w:space="0" w:color="auto"/>
            </w:tcBorders>
          </w:tcPr>
          <w:p w:rsidR="001D73C2" w:rsidRDefault="001D73C2">
            <w:pPr>
              <w:pStyle w:val="ListParagraph"/>
              <w:spacing w:after="0" w:line="240" w:lineRule="auto"/>
              <w:ind w:left="0"/>
              <w:jc w:val="center"/>
              <w:rPr>
                <w:rFonts w:ascii="Bookman Old Style" w:hAnsi="Bookman Old Style"/>
                <w:sz w:val="20"/>
                <w:szCs w:val="20"/>
                <w:lang w:val="zh-CN"/>
              </w:rPr>
            </w:pPr>
          </w:p>
        </w:tc>
        <w:tc>
          <w:tcPr>
            <w:tcW w:w="1698" w:type="dxa"/>
            <w:tcBorders>
              <w:bottom w:val="single" w:sz="12" w:space="0" w:color="auto"/>
            </w:tcBorders>
          </w:tcPr>
          <w:p w:rsidR="001D73C2" w:rsidRDefault="003F5570">
            <w:pPr>
              <w:spacing w:after="0" w:line="240" w:lineRule="auto"/>
              <w:rPr>
                <w:rFonts w:ascii="Bookman Old Style" w:hAnsi="Bookman Old Style"/>
                <w:sz w:val="20"/>
                <w:szCs w:val="20"/>
              </w:rPr>
            </w:pPr>
            <w:r>
              <w:rPr>
                <w:rFonts w:ascii="Bookman Old Style" w:hAnsi="Bookman Old Style"/>
                <w:sz w:val="20"/>
                <w:szCs w:val="20"/>
                <w:lang w:val="zh-CN"/>
              </w:rPr>
              <w:t>Valid</w:t>
            </w:r>
          </w:p>
        </w:tc>
      </w:tr>
    </w:tbl>
    <w:p w:rsidR="001D73C2" w:rsidRDefault="003F5570">
      <w:pPr>
        <w:spacing w:after="0" w:line="240" w:lineRule="auto"/>
        <w:jc w:val="both"/>
        <w:rPr>
          <w:rFonts w:ascii="Bookman Old Style" w:hAnsi="Bookman Old Style" w:cs="Times New Roman"/>
          <w:sz w:val="20"/>
          <w:szCs w:val="20"/>
        </w:rPr>
      </w:pPr>
      <w:r>
        <w:rPr>
          <w:rFonts w:ascii="Bookman Old Style" w:hAnsi="Bookman Old Style" w:cs="Times New Roman"/>
          <w:sz w:val="20"/>
          <w:szCs w:val="20"/>
        </w:rPr>
        <w:t>Sumber: Data Primer yang Diolah (2020)</w:t>
      </w:r>
    </w:p>
    <w:p w:rsidR="001D73C2" w:rsidRDefault="001D73C2">
      <w:pPr>
        <w:spacing w:after="0" w:line="240" w:lineRule="auto"/>
        <w:jc w:val="both"/>
        <w:rPr>
          <w:rFonts w:ascii="Bookman Old Style" w:hAnsi="Bookman Old Style" w:cs="Times New Roman"/>
          <w:sz w:val="20"/>
          <w:szCs w:val="20"/>
        </w:rPr>
      </w:pPr>
    </w:p>
    <w:p w:rsidR="001D73C2" w:rsidRDefault="003F5570">
      <w:pPr>
        <w:spacing w:after="0" w:line="240" w:lineRule="auto"/>
        <w:ind w:firstLine="360"/>
        <w:jc w:val="both"/>
        <w:rPr>
          <w:rFonts w:ascii="Bookman Old Style" w:hAnsi="Bookman Old Style" w:cs="Times New Roman"/>
          <w:sz w:val="20"/>
          <w:szCs w:val="20"/>
        </w:rPr>
      </w:pPr>
      <w:r>
        <w:rPr>
          <w:rFonts w:ascii="Bookman Old Style" w:hAnsi="Bookman Old Style" w:cs="Times New Roman"/>
          <w:sz w:val="20"/>
          <w:szCs w:val="20"/>
        </w:rPr>
        <w:tab/>
        <w:t xml:space="preserve">Hasil pengujian validitas untuk seluruh item pernyataan menunjukkan bahwa semua item yang diuji dinyatakan valid. Hal ini di karenakan masing masing pernyataan memperoleh r hitung  &gt;  r tabel, </w:t>
      </w:r>
    </w:p>
    <w:p w:rsidR="001D73C2" w:rsidRDefault="001D73C2">
      <w:pPr>
        <w:spacing w:after="0" w:line="240" w:lineRule="auto"/>
        <w:ind w:firstLine="360"/>
        <w:jc w:val="both"/>
        <w:rPr>
          <w:rFonts w:ascii="Bookman Old Style" w:hAnsi="Bookman Old Style" w:cs="Times New Roman"/>
          <w:sz w:val="20"/>
          <w:szCs w:val="20"/>
        </w:rPr>
      </w:pPr>
    </w:p>
    <w:p w:rsidR="001D73C2" w:rsidRDefault="003F5570">
      <w:pPr>
        <w:pStyle w:val="ListParagraph"/>
        <w:numPr>
          <w:ilvl w:val="0"/>
          <w:numId w:val="1"/>
        </w:numPr>
        <w:spacing w:after="0" w:line="240" w:lineRule="auto"/>
        <w:ind w:left="360"/>
        <w:jc w:val="both"/>
        <w:rPr>
          <w:rFonts w:ascii="Bookman Old Style" w:hAnsi="Bookman Old Style" w:cs="Times New Roman"/>
          <w:sz w:val="20"/>
          <w:szCs w:val="20"/>
        </w:rPr>
      </w:pPr>
      <w:r>
        <w:rPr>
          <w:rFonts w:ascii="Bookman Old Style" w:hAnsi="Bookman Old Style" w:cs="Times New Roman"/>
          <w:sz w:val="20"/>
          <w:szCs w:val="20"/>
        </w:rPr>
        <w:t>Hasil Uji Reliabilitas</w:t>
      </w:r>
    </w:p>
    <w:p w:rsidR="001D73C2" w:rsidRDefault="003F5570">
      <w:pPr>
        <w:pStyle w:val="ListParagraph"/>
        <w:spacing w:line="240" w:lineRule="auto"/>
        <w:ind w:left="0" w:firstLine="644"/>
        <w:jc w:val="both"/>
        <w:rPr>
          <w:rFonts w:ascii="Bookman Old Style" w:hAnsi="Bookman Old Style"/>
          <w:sz w:val="20"/>
          <w:szCs w:val="24"/>
        </w:rPr>
      </w:pPr>
      <w:r>
        <w:rPr>
          <w:rFonts w:ascii="Bookman Old Style" w:hAnsi="Bookman Old Style" w:cs="Times New Roman"/>
          <w:sz w:val="20"/>
          <w:szCs w:val="20"/>
        </w:rPr>
        <w:tab/>
      </w:r>
      <w:r>
        <w:rPr>
          <w:rFonts w:ascii="Bookman Old Style" w:hAnsi="Bookman Old Style"/>
          <w:sz w:val="20"/>
          <w:szCs w:val="24"/>
          <w:lang w:val="zh-CN"/>
        </w:rPr>
        <w:t xml:space="preserve">Uji reliabilitas digunakan untuk mengukur suatu kuesioner yang merupakan indikator dari variabel atau konstruk. Suatu kuesioner dikatakan reliabel atau andal jika </w:t>
      </w:r>
      <w:r>
        <w:rPr>
          <w:rFonts w:ascii="Bookman Old Style" w:hAnsi="Bookman Old Style"/>
          <w:sz w:val="20"/>
          <w:szCs w:val="24"/>
          <w:lang w:val="zh-CN"/>
        </w:rPr>
        <w:lastRenderedPageBreak/>
        <w:t xml:space="preserve">jawaban seseorang terhadap pernyataan adalah konsisten atau stabil dari waktu ke waktu. Uji reliabilitas data dilakukan dengan menggunakan metode </w:t>
      </w:r>
      <w:r>
        <w:rPr>
          <w:rFonts w:ascii="Bookman Old Style" w:hAnsi="Bookman Old Style"/>
          <w:i/>
          <w:sz w:val="20"/>
          <w:szCs w:val="24"/>
          <w:lang w:val="zh-CN"/>
        </w:rPr>
        <w:t xml:space="preserve">Cronbach Alpha </w:t>
      </w:r>
      <w:r>
        <w:rPr>
          <w:rFonts w:ascii="Bookman Old Style" w:hAnsi="Bookman Old Style"/>
          <w:i/>
          <w:sz w:val="20"/>
          <w:szCs w:val="24"/>
        </w:rPr>
        <w:t>(α)</w:t>
      </w:r>
      <w:r>
        <w:rPr>
          <w:rFonts w:ascii="Bookman Old Style" w:hAnsi="Bookman Old Style"/>
          <w:sz w:val="20"/>
          <w:szCs w:val="24"/>
          <w:lang w:val="zh-CN"/>
        </w:rPr>
        <w:t xml:space="preserve">yaitu suatu instrument dikatakan reliabel bila memiliki koefisien keandalan reliabilitas atau </w:t>
      </w:r>
      <w:r>
        <w:rPr>
          <w:rFonts w:ascii="Bookman Old Style" w:hAnsi="Bookman Old Style"/>
          <w:i/>
          <w:sz w:val="20"/>
          <w:szCs w:val="24"/>
          <w:lang w:val="zh-CN"/>
        </w:rPr>
        <w:t xml:space="preserve">Alpha </w:t>
      </w:r>
      <w:r>
        <w:rPr>
          <w:rFonts w:ascii="Bookman Old Style" w:hAnsi="Bookman Old Style"/>
          <w:i/>
          <w:sz w:val="20"/>
          <w:szCs w:val="24"/>
        </w:rPr>
        <w:t>(α)</w:t>
      </w:r>
      <w:r>
        <w:rPr>
          <w:rFonts w:ascii="Bookman Old Style" w:hAnsi="Bookman Old Style"/>
          <w:sz w:val="20"/>
          <w:szCs w:val="24"/>
        </w:rPr>
        <w:t>&gt; 0,60. Hasil pengujian reliabilitas data dapat dilihat pada tabel berikut :</w:t>
      </w:r>
    </w:p>
    <w:p w:rsidR="00387543" w:rsidRDefault="00387543">
      <w:pPr>
        <w:pStyle w:val="ListParagraph"/>
        <w:spacing w:line="240" w:lineRule="auto"/>
        <w:ind w:left="0" w:firstLine="644"/>
        <w:jc w:val="both"/>
        <w:rPr>
          <w:rFonts w:ascii="Bookman Old Style" w:hAnsi="Bookman Old Style"/>
          <w:sz w:val="20"/>
          <w:szCs w:val="24"/>
        </w:rPr>
      </w:pPr>
    </w:p>
    <w:p w:rsidR="001D73C2" w:rsidRDefault="003F5570">
      <w:pPr>
        <w:pStyle w:val="ListParagraph"/>
        <w:spacing w:after="0" w:line="240" w:lineRule="auto"/>
        <w:ind w:left="360"/>
        <w:jc w:val="center"/>
        <w:rPr>
          <w:rFonts w:ascii="Bookman Old Style" w:hAnsi="Bookman Old Style" w:cs="Times New Roman"/>
          <w:b/>
          <w:sz w:val="20"/>
          <w:szCs w:val="20"/>
        </w:rPr>
      </w:pPr>
      <w:r>
        <w:rPr>
          <w:rFonts w:ascii="Bookman Old Style" w:hAnsi="Bookman Old Style" w:cs="Times New Roman"/>
          <w:b/>
          <w:sz w:val="20"/>
          <w:szCs w:val="20"/>
        </w:rPr>
        <w:t>Tabel 3</w:t>
      </w:r>
    </w:p>
    <w:p w:rsidR="001D73C2" w:rsidRDefault="003F5570">
      <w:pPr>
        <w:pStyle w:val="ListParagraph"/>
        <w:spacing w:after="0" w:line="240" w:lineRule="auto"/>
        <w:ind w:left="360"/>
        <w:jc w:val="center"/>
        <w:rPr>
          <w:rFonts w:ascii="Bookman Old Style" w:hAnsi="Bookman Old Style" w:cs="Times New Roman"/>
          <w:b/>
          <w:sz w:val="20"/>
          <w:szCs w:val="20"/>
        </w:rPr>
      </w:pPr>
      <w:r>
        <w:rPr>
          <w:rFonts w:ascii="Bookman Old Style" w:hAnsi="Bookman Old Style" w:cs="Times New Roman"/>
          <w:b/>
          <w:sz w:val="20"/>
          <w:szCs w:val="20"/>
        </w:rPr>
        <w:t>Hasil Uji Realibilitas</w:t>
      </w:r>
    </w:p>
    <w:tbl>
      <w:tblPr>
        <w:tblStyle w:val="TableGrid0"/>
        <w:tblW w:w="9351" w:type="dxa"/>
        <w:tblInd w:w="5" w:type="dxa"/>
        <w:tblBorders>
          <w:top w:val="single" w:sz="4" w:space="0" w:color="auto"/>
          <w:bottom w:val="single" w:sz="4" w:space="0" w:color="auto"/>
        </w:tblBorders>
        <w:tblLook w:val="04A0" w:firstRow="1" w:lastRow="0" w:firstColumn="1" w:lastColumn="0" w:noHBand="0" w:noVBand="1"/>
      </w:tblPr>
      <w:tblGrid>
        <w:gridCol w:w="3828"/>
        <w:gridCol w:w="2132"/>
        <w:gridCol w:w="3391"/>
      </w:tblGrid>
      <w:tr w:rsidR="001D73C2">
        <w:trPr>
          <w:trHeight w:val="425"/>
        </w:trPr>
        <w:tc>
          <w:tcPr>
            <w:tcW w:w="3828" w:type="dxa"/>
            <w:tcBorders>
              <w:top w:val="single" w:sz="12" w:space="0" w:color="auto"/>
              <w:bottom w:val="single" w:sz="12" w:space="0" w:color="auto"/>
            </w:tcBorders>
            <w:vAlign w:val="center"/>
          </w:tcPr>
          <w:p w:rsidR="001D73C2" w:rsidRDefault="003F5570">
            <w:pPr>
              <w:spacing w:after="0" w:line="240" w:lineRule="auto"/>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Variabel</w:t>
            </w:r>
          </w:p>
        </w:tc>
        <w:tc>
          <w:tcPr>
            <w:tcW w:w="2132" w:type="dxa"/>
            <w:tcBorders>
              <w:top w:val="single" w:sz="12" w:space="0" w:color="auto"/>
              <w:bottom w:val="single" w:sz="12" w:space="0" w:color="auto"/>
            </w:tcBorders>
            <w:vAlign w:val="center"/>
          </w:tcPr>
          <w:p w:rsidR="001D73C2" w:rsidRDefault="003F5570">
            <w:pPr>
              <w:spacing w:after="0" w:line="240" w:lineRule="auto"/>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Cronbach Alpha</w:t>
            </w:r>
          </w:p>
        </w:tc>
        <w:tc>
          <w:tcPr>
            <w:tcW w:w="3391" w:type="dxa"/>
            <w:tcBorders>
              <w:top w:val="single" w:sz="12" w:space="0" w:color="auto"/>
              <w:bottom w:val="single" w:sz="12" w:space="0" w:color="auto"/>
            </w:tcBorders>
            <w:vAlign w:val="center"/>
          </w:tcPr>
          <w:p w:rsidR="001D73C2" w:rsidRDefault="003F5570">
            <w:pPr>
              <w:spacing w:after="0" w:line="240" w:lineRule="auto"/>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Keterangan</w:t>
            </w:r>
          </w:p>
        </w:tc>
      </w:tr>
      <w:tr w:rsidR="001D73C2">
        <w:trPr>
          <w:trHeight w:val="340"/>
        </w:trPr>
        <w:tc>
          <w:tcPr>
            <w:tcW w:w="3828" w:type="dxa"/>
            <w:tcBorders>
              <w:top w:val="single" w:sz="12" w:space="0" w:color="auto"/>
            </w:tcBorders>
          </w:tcPr>
          <w:p w:rsidR="001D73C2" w:rsidRDefault="003F5570">
            <w:pPr>
              <w:spacing w:after="0" w:line="240" w:lineRule="auto"/>
              <w:rPr>
                <w:rFonts w:ascii="Bookman Old Style" w:eastAsiaTheme="minorEastAsia" w:hAnsi="Bookman Old Style" w:cs="Times New Roman"/>
                <w:i/>
                <w:sz w:val="20"/>
                <w:szCs w:val="20"/>
              </w:rPr>
            </w:pPr>
            <w:r>
              <w:rPr>
                <w:rFonts w:ascii="Bookman Old Style" w:eastAsiaTheme="minorEastAsia" w:hAnsi="Bookman Old Style" w:cs="Times New Roman"/>
                <w:i/>
                <w:sz w:val="20"/>
                <w:szCs w:val="20"/>
              </w:rPr>
              <w:t>Budget Emphasis</w:t>
            </w:r>
          </w:p>
        </w:tc>
        <w:tc>
          <w:tcPr>
            <w:tcW w:w="2132" w:type="dxa"/>
            <w:tcBorders>
              <w:top w:val="single" w:sz="12" w:space="0" w:color="auto"/>
            </w:tcBorders>
          </w:tcPr>
          <w:p w:rsidR="001D73C2" w:rsidRDefault="003F5570">
            <w:pPr>
              <w:spacing w:after="0" w:line="240" w:lineRule="auto"/>
              <w:jc w:val="center"/>
              <w:rPr>
                <w:rFonts w:ascii="Bookman Old Style" w:eastAsiaTheme="minorEastAsia" w:hAnsi="Bookman Old Style" w:cs="Times New Roman"/>
                <w:sz w:val="20"/>
                <w:szCs w:val="20"/>
              </w:rPr>
            </w:pPr>
            <w:r>
              <w:rPr>
                <w:rFonts w:ascii="Bookman Old Style" w:eastAsiaTheme="minorEastAsia" w:hAnsi="Bookman Old Style" w:cs="Times New Roman"/>
                <w:sz w:val="20"/>
                <w:szCs w:val="20"/>
                <w:lang w:val="en-US"/>
              </w:rPr>
              <w:t>0.</w:t>
            </w:r>
            <w:r>
              <w:rPr>
                <w:rFonts w:ascii="Bookman Old Style" w:eastAsiaTheme="minorEastAsia" w:hAnsi="Bookman Old Style" w:cs="Times New Roman"/>
                <w:sz w:val="20"/>
                <w:szCs w:val="20"/>
              </w:rPr>
              <w:t>839</w:t>
            </w:r>
          </w:p>
        </w:tc>
        <w:tc>
          <w:tcPr>
            <w:tcW w:w="3391" w:type="dxa"/>
            <w:tcBorders>
              <w:top w:val="single" w:sz="12" w:space="0" w:color="auto"/>
            </w:tcBorders>
          </w:tcPr>
          <w:p w:rsidR="001D73C2" w:rsidRDefault="003F5570">
            <w:pPr>
              <w:spacing w:after="0" w:line="240" w:lineRule="auto"/>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Reliabel</w:t>
            </w:r>
          </w:p>
        </w:tc>
      </w:tr>
      <w:tr w:rsidR="001D73C2">
        <w:trPr>
          <w:trHeight w:val="340"/>
        </w:trPr>
        <w:tc>
          <w:tcPr>
            <w:tcW w:w="3828" w:type="dxa"/>
          </w:tcPr>
          <w:p w:rsidR="001D73C2" w:rsidRDefault="003F5570">
            <w:pPr>
              <w:spacing w:after="0" w:line="240" w:lineRule="auto"/>
              <w:rPr>
                <w:rFonts w:ascii="Bookman Old Style" w:eastAsiaTheme="minorEastAsia" w:hAnsi="Bookman Old Style" w:cs="Times New Roman"/>
                <w:sz w:val="20"/>
                <w:szCs w:val="20"/>
              </w:rPr>
            </w:pPr>
            <w:r>
              <w:rPr>
                <w:rFonts w:ascii="Bookman Old Style" w:eastAsiaTheme="minorEastAsia" w:hAnsi="Bookman Old Style" w:cs="Times New Roman"/>
                <w:sz w:val="20"/>
                <w:szCs w:val="20"/>
              </w:rPr>
              <w:t xml:space="preserve">Asimetri Informasi </w:t>
            </w:r>
          </w:p>
        </w:tc>
        <w:tc>
          <w:tcPr>
            <w:tcW w:w="2132" w:type="dxa"/>
          </w:tcPr>
          <w:p w:rsidR="001D73C2" w:rsidRDefault="003F5570">
            <w:pPr>
              <w:spacing w:after="0" w:line="240" w:lineRule="auto"/>
              <w:jc w:val="center"/>
              <w:rPr>
                <w:rFonts w:ascii="Bookman Old Style" w:eastAsiaTheme="minorEastAsia" w:hAnsi="Bookman Old Style" w:cs="Times New Roman"/>
                <w:sz w:val="20"/>
                <w:szCs w:val="20"/>
              </w:rPr>
            </w:pPr>
            <w:r>
              <w:rPr>
                <w:rFonts w:ascii="Bookman Old Style" w:eastAsiaTheme="minorEastAsia" w:hAnsi="Bookman Old Style" w:cs="Times New Roman"/>
                <w:sz w:val="20"/>
                <w:szCs w:val="20"/>
                <w:lang w:val="en-US"/>
              </w:rPr>
              <w:t>0,8</w:t>
            </w:r>
            <w:r>
              <w:rPr>
                <w:rFonts w:ascii="Bookman Old Style" w:eastAsiaTheme="minorEastAsia" w:hAnsi="Bookman Old Style" w:cs="Times New Roman"/>
                <w:sz w:val="20"/>
                <w:szCs w:val="20"/>
              </w:rPr>
              <w:t>88</w:t>
            </w:r>
          </w:p>
        </w:tc>
        <w:tc>
          <w:tcPr>
            <w:tcW w:w="3391" w:type="dxa"/>
          </w:tcPr>
          <w:p w:rsidR="001D73C2" w:rsidRDefault="003F5570">
            <w:pPr>
              <w:spacing w:after="0" w:line="240" w:lineRule="auto"/>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Reliabel</w:t>
            </w:r>
          </w:p>
        </w:tc>
      </w:tr>
      <w:tr w:rsidR="001D73C2">
        <w:trPr>
          <w:trHeight w:val="340"/>
        </w:trPr>
        <w:tc>
          <w:tcPr>
            <w:tcW w:w="3828" w:type="dxa"/>
          </w:tcPr>
          <w:p w:rsidR="001D73C2" w:rsidRDefault="003F5570">
            <w:pPr>
              <w:spacing w:after="0" w:line="240" w:lineRule="auto"/>
              <w:rPr>
                <w:rFonts w:ascii="Bookman Old Style" w:eastAsiaTheme="minorEastAsia" w:hAnsi="Bookman Old Style" w:cs="Times New Roman"/>
                <w:sz w:val="20"/>
                <w:szCs w:val="20"/>
              </w:rPr>
            </w:pPr>
            <w:r>
              <w:rPr>
                <w:rFonts w:ascii="Bookman Old Style" w:eastAsiaTheme="minorEastAsia" w:hAnsi="Bookman Old Style" w:cs="Times New Roman"/>
                <w:sz w:val="20"/>
                <w:szCs w:val="20"/>
              </w:rPr>
              <w:t xml:space="preserve">Kesenjangan Anggaran </w:t>
            </w:r>
          </w:p>
        </w:tc>
        <w:tc>
          <w:tcPr>
            <w:tcW w:w="2132" w:type="dxa"/>
          </w:tcPr>
          <w:p w:rsidR="001D73C2" w:rsidRDefault="003F5570">
            <w:pPr>
              <w:spacing w:after="0" w:line="240" w:lineRule="auto"/>
              <w:jc w:val="center"/>
              <w:rPr>
                <w:rFonts w:ascii="Bookman Old Style" w:eastAsiaTheme="minorEastAsia" w:hAnsi="Bookman Old Style" w:cs="Times New Roman"/>
                <w:sz w:val="20"/>
                <w:szCs w:val="20"/>
              </w:rPr>
            </w:pPr>
            <w:r>
              <w:rPr>
                <w:rFonts w:ascii="Bookman Old Style" w:eastAsiaTheme="minorEastAsia" w:hAnsi="Bookman Old Style" w:cs="Times New Roman"/>
                <w:sz w:val="20"/>
                <w:szCs w:val="20"/>
                <w:lang w:val="en-US"/>
              </w:rPr>
              <w:t>0,</w:t>
            </w:r>
            <w:r>
              <w:rPr>
                <w:rFonts w:ascii="Bookman Old Style" w:eastAsiaTheme="minorEastAsia" w:hAnsi="Bookman Old Style" w:cs="Times New Roman"/>
                <w:sz w:val="20"/>
                <w:szCs w:val="20"/>
              </w:rPr>
              <w:t>651</w:t>
            </w:r>
          </w:p>
        </w:tc>
        <w:tc>
          <w:tcPr>
            <w:tcW w:w="3391" w:type="dxa"/>
          </w:tcPr>
          <w:p w:rsidR="001D73C2" w:rsidRDefault="003F5570">
            <w:pPr>
              <w:spacing w:after="0" w:line="240" w:lineRule="auto"/>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Reliabel</w:t>
            </w:r>
          </w:p>
        </w:tc>
      </w:tr>
      <w:tr w:rsidR="001D73C2">
        <w:trPr>
          <w:trHeight w:val="340"/>
        </w:trPr>
        <w:tc>
          <w:tcPr>
            <w:tcW w:w="3828" w:type="dxa"/>
            <w:tcBorders>
              <w:bottom w:val="single" w:sz="12" w:space="0" w:color="auto"/>
            </w:tcBorders>
          </w:tcPr>
          <w:p w:rsidR="001D73C2" w:rsidRDefault="003F5570">
            <w:pPr>
              <w:spacing w:after="0" w:line="240" w:lineRule="auto"/>
              <w:rPr>
                <w:rFonts w:ascii="Bookman Old Style" w:eastAsiaTheme="minorEastAsia" w:hAnsi="Bookman Old Style" w:cs="Times New Roman"/>
                <w:i/>
                <w:sz w:val="20"/>
                <w:szCs w:val="20"/>
              </w:rPr>
            </w:pPr>
            <w:r>
              <w:rPr>
                <w:rFonts w:ascii="Bookman Old Style" w:eastAsiaTheme="minorEastAsia" w:hAnsi="Bookman Old Style" w:cs="Times New Roman"/>
                <w:i/>
                <w:sz w:val="20"/>
                <w:szCs w:val="20"/>
              </w:rPr>
              <w:t>Locus Of Control</w:t>
            </w:r>
          </w:p>
        </w:tc>
        <w:tc>
          <w:tcPr>
            <w:tcW w:w="2132" w:type="dxa"/>
            <w:tcBorders>
              <w:bottom w:val="single" w:sz="12" w:space="0" w:color="auto"/>
            </w:tcBorders>
          </w:tcPr>
          <w:p w:rsidR="001D73C2" w:rsidRDefault="003F5570">
            <w:pPr>
              <w:spacing w:after="0" w:line="240" w:lineRule="auto"/>
              <w:jc w:val="center"/>
              <w:rPr>
                <w:rFonts w:ascii="Bookman Old Style" w:eastAsiaTheme="minorEastAsia" w:hAnsi="Bookman Old Style" w:cs="Times New Roman"/>
                <w:sz w:val="20"/>
                <w:szCs w:val="20"/>
              </w:rPr>
            </w:pPr>
            <w:r>
              <w:rPr>
                <w:rFonts w:ascii="Bookman Old Style" w:eastAsiaTheme="minorEastAsia" w:hAnsi="Bookman Old Style" w:cs="Times New Roman"/>
                <w:sz w:val="20"/>
                <w:szCs w:val="20"/>
              </w:rPr>
              <w:t>0,789</w:t>
            </w:r>
          </w:p>
        </w:tc>
        <w:tc>
          <w:tcPr>
            <w:tcW w:w="3391" w:type="dxa"/>
            <w:tcBorders>
              <w:bottom w:val="single" w:sz="12" w:space="0" w:color="auto"/>
            </w:tcBorders>
          </w:tcPr>
          <w:p w:rsidR="001D73C2" w:rsidRDefault="003F5570">
            <w:pPr>
              <w:spacing w:after="0" w:line="240" w:lineRule="auto"/>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Reliabel</w:t>
            </w:r>
          </w:p>
        </w:tc>
      </w:tr>
    </w:tbl>
    <w:p w:rsidR="001D73C2" w:rsidRDefault="003F5570">
      <w:pPr>
        <w:spacing w:after="0" w:line="240" w:lineRule="auto"/>
        <w:jc w:val="both"/>
        <w:rPr>
          <w:rFonts w:ascii="Bookman Old Style" w:hAnsi="Bookman Old Style" w:cs="Times New Roman"/>
          <w:sz w:val="20"/>
          <w:szCs w:val="20"/>
        </w:rPr>
      </w:pPr>
      <w:r>
        <w:rPr>
          <w:rFonts w:ascii="Bookman Old Style" w:hAnsi="Bookman Old Style" w:cs="Times New Roman"/>
          <w:sz w:val="20"/>
          <w:szCs w:val="20"/>
        </w:rPr>
        <w:t>Sumber: Data Primer yang Diolah (2020)</w:t>
      </w:r>
    </w:p>
    <w:p w:rsidR="001D73C2" w:rsidRDefault="001D73C2">
      <w:pPr>
        <w:spacing w:after="0" w:line="240" w:lineRule="auto"/>
        <w:jc w:val="both"/>
        <w:rPr>
          <w:rFonts w:ascii="Bookman Old Style" w:hAnsi="Bookman Old Style" w:cs="Times New Roman"/>
          <w:sz w:val="20"/>
          <w:szCs w:val="20"/>
        </w:rPr>
      </w:pPr>
    </w:p>
    <w:p w:rsidR="001D73C2" w:rsidRDefault="003F5570">
      <w:pPr>
        <w:spacing w:after="0" w:line="240" w:lineRule="auto"/>
        <w:jc w:val="both"/>
        <w:rPr>
          <w:rFonts w:ascii="Bookman Old Style" w:hAnsi="Bookman Old Style" w:cs="Times New Roman"/>
          <w:sz w:val="20"/>
          <w:szCs w:val="20"/>
        </w:rPr>
      </w:pPr>
      <w:r>
        <w:rPr>
          <w:rFonts w:ascii="Bookman Old Style" w:hAnsi="Bookman Old Style" w:cs="Times New Roman"/>
          <w:b/>
          <w:sz w:val="20"/>
          <w:szCs w:val="20"/>
        </w:rPr>
        <w:tab/>
      </w:r>
      <w:r>
        <w:rPr>
          <w:rFonts w:ascii="Bookman Old Style" w:hAnsi="Bookman Old Style" w:cs="Times New Roman"/>
          <w:sz w:val="20"/>
          <w:szCs w:val="20"/>
        </w:rPr>
        <w:t xml:space="preserve">Hasil pengujian realibitas menunjukan bahwa nilai </w:t>
      </w:r>
      <w:r>
        <w:rPr>
          <w:rFonts w:ascii="Bookman Old Style" w:hAnsi="Bookman Old Style" w:cs="Times New Roman"/>
          <w:i/>
          <w:sz w:val="20"/>
          <w:szCs w:val="20"/>
        </w:rPr>
        <w:t xml:space="preserve">cronbach’s alpha </w:t>
      </w:r>
      <w:r>
        <w:rPr>
          <w:rFonts w:ascii="Bookman Old Style" w:hAnsi="Bookman Old Style" w:cs="Times New Roman"/>
          <w:sz w:val="20"/>
          <w:szCs w:val="20"/>
        </w:rPr>
        <w:t>dari semua variabel lebih besar dari 0,60, sehingga dapat di simpulkan bahwa semua dinyatakan andal atau dapat dipercaya sebagai alat ukur variabel.</w:t>
      </w:r>
    </w:p>
    <w:p w:rsidR="001D73C2" w:rsidRDefault="001D73C2">
      <w:pPr>
        <w:spacing w:after="0" w:line="240" w:lineRule="auto"/>
        <w:jc w:val="both"/>
        <w:rPr>
          <w:rFonts w:ascii="Bookman Old Style" w:hAnsi="Bookman Old Style" w:cs="Times New Roman"/>
          <w:sz w:val="20"/>
          <w:szCs w:val="20"/>
        </w:rPr>
      </w:pPr>
    </w:p>
    <w:p w:rsidR="001D73C2" w:rsidRDefault="003F5570">
      <w:pPr>
        <w:pStyle w:val="ListParagraph"/>
        <w:numPr>
          <w:ilvl w:val="0"/>
          <w:numId w:val="1"/>
        </w:numPr>
        <w:spacing w:after="0" w:line="240" w:lineRule="auto"/>
        <w:ind w:left="360"/>
        <w:jc w:val="both"/>
        <w:rPr>
          <w:rFonts w:ascii="Bookman Old Style" w:hAnsi="Bookman Old Style" w:cs="Times New Roman"/>
          <w:sz w:val="20"/>
          <w:szCs w:val="20"/>
        </w:rPr>
      </w:pPr>
      <w:r>
        <w:rPr>
          <w:rFonts w:ascii="Bookman Old Style" w:hAnsi="Bookman Old Style" w:cs="Times New Roman"/>
          <w:sz w:val="20"/>
          <w:szCs w:val="20"/>
        </w:rPr>
        <w:t xml:space="preserve">Uji Normalitas </w:t>
      </w:r>
    </w:p>
    <w:p w:rsidR="001D73C2" w:rsidRDefault="003F5570">
      <w:pPr>
        <w:jc w:val="both"/>
        <w:rPr>
          <w:rFonts w:ascii="Bookman Old Style" w:hAnsi="Bookman Old Style" w:cs="Times New Roman"/>
          <w:b/>
          <w:sz w:val="20"/>
          <w:szCs w:val="20"/>
        </w:rPr>
      </w:pPr>
      <w:r>
        <w:rPr>
          <w:rFonts w:ascii="Bookman Old Style" w:hAnsi="Bookman Old Style" w:cs="Times New Roman"/>
          <w:sz w:val="20"/>
          <w:szCs w:val="20"/>
        </w:rPr>
        <w:tab/>
      </w:r>
      <w:r>
        <w:rPr>
          <w:rFonts w:ascii="Bookman Old Style" w:hAnsi="Bookman Old Style"/>
          <w:sz w:val="20"/>
          <w:szCs w:val="24"/>
          <w:lang w:val="zh-CN"/>
        </w:rPr>
        <w:t xml:space="preserve">Uji normalitas dilakukan untuk melihat apakah variabel-variabel yang digunakan untuk menguji hipotesis sudah berdistribusi normal atau tidak. Dalam penelitian ini uji normalitas dilakukan dengan grafik normal P-P </w:t>
      </w:r>
      <w:r>
        <w:rPr>
          <w:rFonts w:ascii="Bookman Old Style" w:hAnsi="Bookman Old Style"/>
          <w:i/>
          <w:sz w:val="20"/>
          <w:szCs w:val="24"/>
          <w:lang w:val="zh-CN"/>
        </w:rPr>
        <w:t xml:space="preserve">Plot of Regression Standardized Residual </w:t>
      </w:r>
      <w:r>
        <w:rPr>
          <w:rFonts w:ascii="Bookman Old Style" w:hAnsi="Bookman Old Style"/>
          <w:sz w:val="20"/>
          <w:szCs w:val="24"/>
          <w:lang w:val="zh-CN"/>
        </w:rPr>
        <w:t>yang hasil pengujiannya dapat dilihat pada gambar di bawah ini</w:t>
      </w:r>
      <w:r>
        <w:rPr>
          <w:rFonts w:ascii="Bookman Old Style" w:hAnsi="Bookman Old Style"/>
          <w:sz w:val="20"/>
          <w:szCs w:val="24"/>
        </w:rPr>
        <w:t>.</w:t>
      </w:r>
    </w:p>
    <w:p w:rsidR="001D73C2" w:rsidRDefault="002D6943">
      <w:pPr>
        <w:pStyle w:val="ListParagraph"/>
        <w:spacing w:after="0" w:line="240" w:lineRule="auto"/>
        <w:ind w:left="360"/>
        <w:jc w:val="center"/>
        <w:rPr>
          <w:rFonts w:ascii="Bookman Old Style" w:hAnsi="Bookman Old Style" w:cs="Times New Roman"/>
          <w:b/>
          <w:sz w:val="20"/>
          <w:szCs w:val="20"/>
        </w:rPr>
      </w:pPr>
      <w:r>
        <w:rPr>
          <w:rFonts w:ascii="Bookman Old Style" w:hAnsi="Bookman Old Style" w:cs="Times New Roman"/>
          <w:b/>
          <w:sz w:val="20"/>
          <w:szCs w:val="20"/>
        </w:rPr>
        <w:t>Gambar 2</w:t>
      </w:r>
    </w:p>
    <w:p w:rsidR="001D73C2" w:rsidRDefault="003F5570">
      <w:pPr>
        <w:pStyle w:val="ListParagraph"/>
        <w:spacing w:after="0" w:line="240" w:lineRule="auto"/>
        <w:ind w:left="360"/>
        <w:jc w:val="center"/>
        <w:rPr>
          <w:rFonts w:ascii="Bookman Old Style" w:hAnsi="Bookman Old Style" w:cs="Times New Roman"/>
          <w:b/>
          <w:sz w:val="20"/>
          <w:szCs w:val="20"/>
        </w:rPr>
      </w:pPr>
      <w:r>
        <w:rPr>
          <w:rFonts w:ascii="Bookman Old Style" w:hAnsi="Bookman Old Style" w:cs="Times New Roman"/>
          <w:b/>
          <w:sz w:val="20"/>
          <w:szCs w:val="20"/>
        </w:rPr>
        <w:t>Hasil Uji Normalitas</w:t>
      </w:r>
    </w:p>
    <w:p w:rsidR="001D73C2" w:rsidRDefault="003F5570">
      <w:pPr>
        <w:pStyle w:val="ListParagraph"/>
        <w:spacing w:after="0" w:line="240" w:lineRule="auto"/>
        <w:ind w:left="360"/>
        <w:jc w:val="center"/>
        <w:rPr>
          <w:rFonts w:ascii="Bookman Old Style" w:hAnsi="Bookman Old Style" w:cs="Times New Roman"/>
          <w:b/>
          <w:sz w:val="20"/>
          <w:szCs w:val="20"/>
        </w:rPr>
      </w:pPr>
      <w:r>
        <w:rPr>
          <w:rFonts w:ascii="Bookman Old Style" w:hAnsi="Bookman Old Style" w:cs="Times New Roman"/>
          <w:b/>
          <w:noProof/>
          <w:sz w:val="20"/>
          <w:szCs w:val="20"/>
          <w:lang w:val="en-US"/>
        </w:rPr>
        <w:drawing>
          <wp:inline distT="0" distB="0" distL="0" distR="0">
            <wp:extent cx="3600450" cy="287909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10"/>
                    <a:srcRect/>
                    <a:stretch>
                      <a:fillRect/>
                    </a:stretch>
                  </pic:blipFill>
                  <pic:spPr>
                    <a:xfrm>
                      <a:off x="0" y="0"/>
                      <a:ext cx="3625394" cy="2899153"/>
                    </a:xfrm>
                    <a:prstGeom prst="rect">
                      <a:avLst/>
                    </a:prstGeom>
                    <a:noFill/>
                    <a:ln w="9525">
                      <a:noFill/>
                      <a:miter lim="800000"/>
                      <a:headEnd/>
                      <a:tailEnd/>
                    </a:ln>
                  </pic:spPr>
                </pic:pic>
              </a:graphicData>
            </a:graphic>
          </wp:inline>
        </w:drawing>
      </w:r>
    </w:p>
    <w:p w:rsidR="001D73C2" w:rsidRDefault="003F5570">
      <w:pPr>
        <w:pStyle w:val="ListParagraph"/>
        <w:spacing w:after="0" w:line="240" w:lineRule="auto"/>
        <w:ind w:left="0"/>
        <w:jc w:val="center"/>
        <w:rPr>
          <w:rFonts w:ascii="Bookman Old Style" w:hAnsi="Bookman Old Style" w:cs="Times New Roman"/>
          <w:sz w:val="20"/>
          <w:szCs w:val="20"/>
        </w:rPr>
      </w:pPr>
      <w:r>
        <w:rPr>
          <w:rFonts w:ascii="Bookman Old Style" w:hAnsi="Bookman Old Style" w:cs="Times New Roman"/>
          <w:sz w:val="20"/>
          <w:szCs w:val="20"/>
        </w:rPr>
        <w:t>Sumber: Data Primer yang Diolah (2020)</w:t>
      </w:r>
    </w:p>
    <w:p w:rsidR="001D73C2" w:rsidRDefault="001D73C2">
      <w:pPr>
        <w:pStyle w:val="ListParagraph"/>
        <w:spacing w:after="0" w:line="240" w:lineRule="auto"/>
        <w:ind w:left="0"/>
        <w:jc w:val="center"/>
        <w:rPr>
          <w:rFonts w:ascii="Bookman Old Style" w:hAnsi="Bookman Old Style" w:cs="Times New Roman"/>
          <w:sz w:val="20"/>
          <w:szCs w:val="20"/>
        </w:rPr>
      </w:pPr>
    </w:p>
    <w:p w:rsidR="001D73C2" w:rsidRDefault="003F5570">
      <w:pPr>
        <w:spacing w:line="240" w:lineRule="auto"/>
        <w:ind w:firstLine="360"/>
        <w:jc w:val="both"/>
        <w:rPr>
          <w:rFonts w:ascii="Bookman Old Style" w:hAnsi="Bookman Old Style" w:cs="Times New Roman"/>
          <w:sz w:val="20"/>
          <w:szCs w:val="20"/>
        </w:rPr>
      </w:pPr>
      <w:r>
        <w:rPr>
          <w:rFonts w:ascii="Bookman Old Style" w:hAnsi="Bookman Old Style" w:cs="Times New Roman"/>
          <w:sz w:val="20"/>
          <w:szCs w:val="20"/>
        </w:rPr>
        <w:tab/>
        <w:t xml:space="preserve">Hasil Uji Normalitas menunjukan bahwa titik-titik (data) dalam grafik normal </w:t>
      </w:r>
      <w:r>
        <w:rPr>
          <w:rFonts w:ascii="Bookman Old Style" w:hAnsi="Bookman Old Style" w:cs="Times New Roman"/>
          <w:i/>
          <w:sz w:val="20"/>
          <w:szCs w:val="20"/>
        </w:rPr>
        <w:t xml:space="preserve">probability plot </w:t>
      </w:r>
      <w:r>
        <w:rPr>
          <w:rFonts w:ascii="Bookman Old Style" w:hAnsi="Bookman Old Style" w:cs="Times New Roman"/>
          <w:sz w:val="20"/>
          <w:szCs w:val="20"/>
        </w:rPr>
        <w:t>mengikuti arah garis diagonal. Hal ini bebarti data dalam penelitian ini memenuhi asumsi normalitas.</w:t>
      </w:r>
    </w:p>
    <w:p w:rsidR="002D6943" w:rsidRDefault="002D6943">
      <w:pPr>
        <w:spacing w:line="240" w:lineRule="auto"/>
        <w:ind w:firstLine="360"/>
        <w:jc w:val="both"/>
        <w:rPr>
          <w:rFonts w:ascii="Bookman Old Style" w:hAnsi="Bookman Old Style" w:cs="Times New Roman"/>
          <w:sz w:val="20"/>
          <w:szCs w:val="20"/>
        </w:rPr>
      </w:pPr>
    </w:p>
    <w:p w:rsidR="001D73C2" w:rsidRDefault="003F5570">
      <w:pPr>
        <w:pStyle w:val="ListParagraph"/>
        <w:numPr>
          <w:ilvl w:val="0"/>
          <w:numId w:val="1"/>
        </w:numPr>
        <w:spacing w:after="0" w:line="240" w:lineRule="auto"/>
        <w:ind w:left="360"/>
        <w:jc w:val="both"/>
        <w:rPr>
          <w:rFonts w:ascii="Bookman Old Style" w:hAnsi="Bookman Old Style" w:cs="Times New Roman"/>
          <w:sz w:val="20"/>
          <w:szCs w:val="20"/>
        </w:rPr>
      </w:pPr>
      <w:r>
        <w:rPr>
          <w:rFonts w:ascii="Bookman Old Style" w:hAnsi="Bookman Old Style" w:cs="Times New Roman"/>
          <w:sz w:val="20"/>
          <w:szCs w:val="20"/>
        </w:rPr>
        <w:t>Uji Multikolinieritas</w:t>
      </w:r>
    </w:p>
    <w:p w:rsidR="001D73C2" w:rsidRDefault="003F5570">
      <w:pPr>
        <w:pStyle w:val="ListParagraph"/>
        <w:spacing w:line="240" w:lineRule="auto"/>
        <w:ind w:left="0" w:firstLine="644"/>
        <w:jc w:val="both"/>
        <w:rPr>
          <w:rFonts w:ascii="Bookman Old Style" w:hAnsi="Bookman Old Style"/>
          <w:sz w:val="20"/>
          <w:szCs w:val="24"/>
        </w:rPr>
      </w:pPr>
      <w:r>
        <w:rPr>
          <w:rFonts w:ascii="Bookman Old Style" w:hAnsi="Bookman Old Style" w:cs="Times New Roman"/>
          <w:sz w:val="20"/>
          <w:szCs w:val="20"/>
        </w:rPr>
        <w:tab/>
      </w:r>
      <w:r>
        <w:rPr>
          <w:rFonts w:ascii="Bookman Old Style" w:hAnsi="Bookman Old Style"/>
          <w:sz w:val="20"/>
          <w:szCs w:val="24"/>
          <w:lang w:val="zh-CN"/>
        </w:rPr>
        <w:t xml:space="preserve">Uji multikolinieritas bertujuan untuk mengetahui apakah dalam model regresi ditemukan adanya korelasi antar variabel bebas (Independen). Model regresi yang baik </w:t>
      </w:r>
      <w:r>
        <w:rPr>
          <w:rFonts w:ascii="Bookman Old Style" w:hAnsi="Bookman Old Style"/>
          <w:sz w:val="20"/>
          <w:szCs w:val="24"/>
          <w:lang w:val="zh-CN"/>
        </w:rPr>
        <w:lastRenderedPageBreak/>
        <w:t xml:space="preserve">seharusnya tidak terjadi korelasi atau hubungan di antara variabel independen. Pengujian multikolinearitas dapat dilihat dari </w:t>
      </w:r>
      <w:r>
        <w:rPr>
          <w:rFonts w:ascii="Bookman Old Style" w:hAnsi="Bookman Old Style"/>
          <w:i/>
          <w:sz w:val="20"/>
          <w:szCs w:val="24"/>
          <w:lang w:val="zh-CN"/>
        </w:rPr>
        <w:t xml:space="preserve">Tolerance Value </w:t>
      </w:r>
      <w:r>
        <w:rPr>
          <w:rFonts w:ascii="Bookman Old Style" w:hAnsi="Bookman Old Style"/>
          <w:sz w:val="20"/>
          <w:szCs w:val="24"/>
          <w:lang w:val="zh-CN"/>
        </w:rPr>
        <w:t xml:space="preserve">atau </w:t>
      </w:r>
      <w:r>
        <w:rPr>
          <w:rFonts w:ascii="Bookman Old Style" w:hAnsi="Bookman Old Style"/>
          <w:i/>
          <w:sz w:val="20"/>
          <w:szCs w:val="24"/>
          <w:lang w:val="zh-CN"/>
        </w:rPr>
        <w:t xml:space="preserve">Variance Inflation Factor </w:t>
      </w:r>
      <w:r>
        <w:rPr>
          <w:rFonts w:ascii="Bookman Old Style" w:hAnsi="Bookman Old Style"/>
          <w:sz w:val="20"/>
          <w:szCs w:val="24"/>
          <w:lang w:val="zh-CN"/>
        </w:rPr>
        <w:t xml:space="preserve">(VIF). Apabila nilai </w:t>
      </w:r>
      <w:r>
        <w:rPr>
          <w:rFonts w:ascii="Bookman Old Style" w:hAnsi="Bookman Old Style"/>
          <w:i/>
          <w:sz w:val="20"/>
          <w:szCs w:val="24"/>
          <w:lang w:val="zh-CN"/>
        </w:rPr>
        <w:t xml:space="preserve">Variance Inflation Factor </w:t>
      </w:r>
      <w:r>
        <w:rPr>
          <w:rFonts w:ascii="Bookman Old Style" w:hAnsi="Bookman Old Style"/>
          <w:sz w:val="20"/>
          <w:szCs w:val="24"/>
          <w:lang w:val="zh-CN"/>
        </w:rPr>
        <w:t>(VIF) variabel tidak melebihi 10 dan nilai Tolerance lebih dari 0,1 maka model tersebut tidak terjadi multikolinearitas antar variabel independen.</w:t>
      </w:r>
    </w:p>
    <w:p w:rsidR="001D73C2" w:rsidRDefault="003F5570">
      <w:pPr>
        <w:pStyle w:val="ListParagraph"/>
        <w:spacing w:after="0" w:line="240" w:lineRule="auto"/>
        <w:ind w:left="360"/>
        <w:jc w:val="center"/>
        <w:rPr>
          <w:rFonts w:ascii="Bookman Old Style" w:hAnsi="Bookman Old Style" w:cs="Times New Roman"/>
          <w:b/>
          <w:sz w:val="20"/>
          <w:szCs w:val="20"/>
        </w:rPr>
      </w:pPr>
      <w:r>
        <w:rPr>
          <w:rFonts w:ascii="Bookman Old Style" w:hAnsi="Bookman Old Style" w:cs="Times New Roman"/>
          <w:b/>
          <w:sz w:val="20"/>
          <w:szCs w:val="20"/>
        </w:rPr>
        <w:t>Tabel 4</w:t>
      </w:r>
    </w:p>
    <w:p w:rsidR="001D73C2" w:rsidRDefault="003F5570">
      <w:pPr>
        <w:pStyle w:val="ListParagraph"/>
        <w:spacing w:after="0" w:line="240" w:lineRule="auto"/>
        <w:ind w:left="360"/>
        <w:jc w:val="center"/>
        <w:rPr>
          <w:rFonts w:ascii="Bookman Old Style" w:hAnsi="Bookman Old Style" w:cs="Times New Roman"/>
          <w:b/>
          <w:sz w:val="20"/>
          <w:szCs w:val="20"/>
        </w:rPr>
      </w:pPr>
      <w:r>
        <w:rPr>
          <w:rFonts w:ascii="Bookman Old Style" w:hAnsi="Bookman Old Style" w:cs="Times New Roman"/>
          <w:b/>
          <w:sz w:val="20"/>
          <w:szCs w:val="20"/>
        </w:rPr>
        <w:t>Hasil Uji Multikolinearitas</w:t>
      </w:r>
    </w:p>
    <w:tbl>
      <w:tblPr>
        <w:tblStyle w:val="LightShading1"/>
        <w:tblW w:w="9351" w:type="dxa"/>
        <w:shd w:val="clear" w:color="auto" w:fill="FFFFFF" w:themeFill="background1"/>
        <w:tblLook w:val="04A0" w:firstRow="1" w:lastRow="0" w:firstColumn="1" w:lastColumn="0" w:noHBand="0" w:noVBand="1"/>
      </w:tblPr>
      <w:tblGrid>
        <w:gridCol w:w="3957"/>
        <w:gridCol w:w="1241"/>
        <w:gridCol w:w="847"/>
        <w:gridCol w:w="3306"/>
      </w:tblGrid>
      <w:tr w:rsidR="001D73C2" w:rsidTr="001D73C2">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964" w:type="dxa"/>
            <w:tcBorders>
              <w:top w:val="single" w:sz="12" w:space="0" w:color="auto"/>
              <w:bottom w:val="single" w:sz="12" w:space="0" w:color="auto"/>
            </w:tcBorders>
            <w:shd w:val="clear" w:color="auto" w:fill="FFFFFF" w:themeFill="background1"/>
          </w:tcPr>
          <w:p w:rsidR="001D73C2" w:rsidRDefault="003F5570">
            <w:pPr>
              <w:spacing w:after="0" w:line="240" w:lineRule="auto"/>
              <w:jc w:val="center"/>
              <w:rPr>
                <w:rFonts w:ascii="Bookman Old Style" w:hAnsi="Bookman Old Style" w:cs="Times New Roman"/>
                <w:bCs w:val="0"/>
                <w:color w:val="auto"/>
                <w:sz w:val="20"/>
                <w:szCs w:val="20"/>
              </w:rPr>
            </w:pPr>
            <w:r>
              <w:rPr>
                <w:rFonts w:ascii="Bookman Old Style" w:hAnsi="Bookman Old Style" w:cs="Times New Roman"/>
                <w:color w:val="auto"/>
                <w:sz w:val="20"/>
                <w:szCs w:val="20"/>
              </w:rPr>
              <w:t>Variabel</w:t>
            </w:r>
          </w:p>
        </w:tc>
        <w:tc>
          <w:tcPr>
            <w:tcW w:w="1229" w:type="dxa"/>
            <w:tcBorders>
              <w:top w:val="single" w:sz="12" w:space="0" w:color="auto"/>
              <w:bottom w:val="single" w:sz="12" w:space="0" w:color="auto"/>
            </w:tcBorders>
            <w:shd w:val="clear" w:color="auto" w:fill="FFFFFF" w:themeFill="background1"/>
          </w:tcPr>
          <w:p w:rsidR="001D73C2" w:rsidRDefault="003F557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imes New Roman"/>
                <w:bCs w:val="0"/>
                <w:color w:val="auto"/>
                <w:sz w:val="20"/>
                <w:szCs w:val="20"/>
              </w:rPr>
            </w:pPr>
            <w:r>
              <w:rPr>
                <w:rFonts w:ascii="Bookman Old Style" w:hAnsi="Bookman Old Style" w:cs="Times New Roman"/>
                <w:color w:val="auto"/>
                <w:sz w:val="20"/>
                <w:szCs w:val="20"/>
              </w:rPr>
              <w:t>Tolerance</w:t>
            </w:r>
          </w:p>
        </w:tc>
        <w:tc>
          <w:tcPr>
            <w:tcW w:w="847" w:type="dxa"/>
            <w:tcBorders>
              <w:top w:val="single" w:sz="12" w:space="0" w:color="auto"/>
              <w:bottom w:val="single" w:sz="12" w:space="0" w:color="auto"/>
            </w:tcBorders>
            <w:shd w:val="clear" w:color="auto" w:fill="FFFFFF" w:themeFill="background1"/>
          </w:tcPr>
          <w:p w:rsidR="001D73C2" w:rsidRDefault="003F557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imes New Roman"/>
                <w:bCs w:val="0"/>
                <w:color w:val="auto"/>
                <w:sz w:val="20"/>
                <w:szCs w:val="20"/>
              </w:rPr>
            </w:pPr>
            <w:r>
              <w:rPr>
                <w:rFonts w:ascii="Bookman Old Style" w:hAnsi="Bookman Old Style" w:cs="Times New Roman"/>
                <w:color w:val="auto"/>
                <w:sz w:val="20"/>
                <w:szCs w:val="20"/>
              </w:rPr>
              <w:t>VIF</w:t>
            </w:r>
          </w:p>
        </w:tc>
        <w:tc>
          <w:tcPr>
            <w:tcW w:w="3311" w:type="dxa"/>
            <w:tcBorders>
              <w:top w:val="single" w:sz="12" w:space="0" w:color="auto"/>
              <w:bottom w:val="single" w:sz="12" w:space="0" w:color="auto"/>
            </w:tcBorders>
            <w:shd w:val="clear" w:color="auto" w:fill="FFFFFF" w:themeFill="background1"/>
          </w:tcPr>
          <w:p w:rsidR="001D73C2" w:rsidRDefault="003F557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imes New Roman"/>
                <w:bCs w:val="0"/>
                <w:color w:val="auto"/>
                <w:sz w:val="20"/>
                <w:szCs w:val="20"/>
              </w:rPr>
            </w:pPr>
            <w:r>
              <w:rPr>
                <w:rFonts w:ascii="Bookman Old Style" w:hAnsi="Bookman Old Style" w:cs="Times New Roman"/>
                <w:color w:val="auto"/>
                <w:sz w:val="20"/>
                <w:szCs w:val="20"/>
              </w:rPr>
              <w:t>Keterangan</w:t>
            </w:r>
          </w:p>
        </w:tc>
      </w:tr>
      <w:tr w:rsidR="001D73C2" w:rsidTr="001D73C2">
        <w:trPr>
          <w:trHeight w:val="340"/>
        </w:trPr>
        <w:tc>
          <w:tcPr>
            <w:cnfStyle w:val="001000000000" w:firstRow="0" w:lastRow="0" w:firstColumn="1" w:lastColumn="0" w:oddVBand="0" w:evenVBand="0" w:oddHBand="0" w:evenHBand="0" w:firstRowFirstColumn="0" w:firstRowLastColumn="0" w:lastRowFirstColumn="0" w:lastRowLastColumn="0"/>
            <w:tcW w:w="3964" w:type="dxa"/>
            <w:tcBorders>
              <w:top w:val="single" w:sz="12" w:space="0" w:color="auto"/>
              <w:left w:val="nil"/>
              <w:right w:val="nil"/>
            </w:tcBorders>
            <w:shd w:val="clear" w:color="auto" w:fill="FFFFFF" w:themeFill="background1"/>
          </w:tcPr>
          <w:p w:rsidR="001D73C2" w:rsidRDefault="003F5570">
            <w:pPr>
              <w:spacing w:after="0" w:line="240" w:lineRule="auto"/>
              <w:rPr>
                <w:rFonts w:ascii="Bookman Old Style" w:hAnsi="Bookman Old Style" w:cs="Times New Roman"/>
                <w:bCs w:val="0"/>
                <w:i/>
                <w:color w:val="auto"/>
                <w:sz w:val="20"/>
                <w:szCs w:val="20"/>
              </w:rPr>
            </w:pPr>
            <w:r>
              <w:rPr>
                <w:rFonts w:ascii="Bookman Old Style" w:hAnsi="Bookman Old Style" w:cs="Times New Roman"/>
                <w:b w:val="0"/>
                <w:i/>
                <w:color w:val="auto"/>
                <w:sz w:val="20"/>
                <w:szCs w:val="20"/>
              </w:rPr>
              <w:t>Budget Emphasis</w:t>
            </w:r>
          </w:p>
        </w:tc>
        <w:tc>
          <w:tcPr>
            <w:tcW w:w="1229" w:type="dxa"/>
            <w:tcBorders>
              <w:top w:val="single" w:sz="12" w:space="0" w:color="auto"/>
              <w:right w:val="nil"/>
            </w:tcBorders>
            <w:shd w:val="clear" w:color="auto" w:fill="FFFFFF" w:themeFill="background1"/>
          </w:tcPr>
          <w:p w:rsidR="001D73C2" w:rsidRDefault="003F55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color w:val="auto"/>
                <w:sz w:val="20"/>
                <w:szCs w:val="20"/>
              </w:rPr>
            </w:pPr>
            <w:r>
              <w:rPr>
                <w:rFonts w:ascii="Bookman Old Style" w:hAnsi="Bookman Old Style" w:cs="Times New Roman"/>
                <w:color w:val="auto"/>
                <w:sz w:val="20"/>
                <w:szCs w:val="20"/>
              </w:rPr>
              <w:t>0,823</w:t>
            </w:r>
          </w:p>
        </w:tc>
        <w:tc>
          <w:tcPr>
            <w:tcW w:w="847" w:type="dxa"/>
            <w:tcBorders>
              <w:top w:val="single" w:sz="12" w:space="0" w:color="auto"/>
              <w:right w:val="nil"/>
            </w:tcBorders>
            <w:shd w:val="clear" w:color="auto" w:fill="FFFFFF" w:themeFill="background1"/>
          </w:tcPr>
          <w:p w:rsidR="001D73C2" w:rsidRDefault="003F55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color w:val="auto"/>
                <w:sz w:val="20"/>
                <w:szCs w:val="20"/>
              </w:rPr>
            </w:pPr>
            <w:r>
              <w:rPr>
                <w:rFonts w:ascii="Bookman Old Style" w:hAnsi="Bookman Old Style" w:cs="Times New Roman"/>
                <w:color w:val="auto"/>
                <w:sz w:val="20"/>
                <w:szCs w:val="20"/>
              </w:rPr>
              <w:t>1,215</w:t>
            </w:r>
          </w:p>
        </w:tc>
        <w:tc>
          <w:tcPr>
            <w:tcW w:w="3311" w:type="dxa"/>
            <w:tcBorders>
              <w:top w:val="single" w:sz="12" w:space="0" w:color="auto"/>
              <w:right w:val="nil"/>
            </w:tcBorders>
            <w:shd w:val="clear" w:color="auto" w:fill="FFFFFF" w:themeFill="background1"/>
          </w:tcPr>
          <w:p w:rsidR="001D73C2" w:rsidRDefault="003F55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color w:val="auto"/>
                <w:sz w:val="20"/>
                <w:szCs w:val="20"/>
              </w:rPr>
            </w:pPr>
            <w:r>
              <w:rPr>
                <w:rFonts w:ascii="Bookman Old Style" w:hAnsi="Bookman Old Style" w:cs="Times New Roman"/>
                <w:color w:val="auto"/>
                <w:sz w:val="20"/>
                <w:szCs w:val="20"/>
              </w:rPr>
              <w:t>Tidak Terjadi Multikolerasi</w:t>
            </w:r>
          </w:p>
        </w:tc>
      </w:tr>
      <w:tr w:rsidR="001D73C2" w:rsidTr="001D73C2">
        <w:trPr>
          <w:trHeight w:val="340"/>
        </w:trPr>
        <w:tc>
          <w:tcPr>
            <w:cnfStyle w:val="001000000000" w:firstRow="0" w:lastRow="0" w:firstColumn="1" w:lastColumn="0" w:oddVBand="0" w:evenVBand="0" w:oddHBand="0" w:evenHBand="0" w:firstRowFirstColumn="0" w:firstRowLastColumn="0" w:lastRowFirstColumn="0" w:lastRowLastColumn="0"/>
            <w:tcW w:w="3964" w:type="dxa"/>
            <w:shd w:val="clear" w:color="auto" w:fill="FFFFFF" w:themeFill="background1"/>
          </w:tcPr>
          <w:p w:rsidR="001D73C2" w:rsidRDefault="003F5570">
            <w:pPr>
              <w:spacing w:after="0" w:line="240" w:lineRule="auto"/>
              <w:rPr>
                <w:rFonts w:ascii="Bookman Old Style" w:hAnsi="Bookman Old Style" w:cs="Times New Roman"/>
                <w:bCs w:val="0"/>
                <w:color w:val="auto"/>
                <w:sz w:val="20"/>
                <w:szCs w:val="20"/>
              </w:rPr>
            </w:pPr>
            <w:r>
              <w:rPr>
                <w:rFonts w:ascii="Bookman Old Style" w:hAnsi="Bookman Old Style" w:cs="Times New Roman"/>
                <w:b w:val="0"/>
                <w:color w:val="auto"/>
                <w:sz w:val="20"/>
                <w:szCs w:val="20"/>
              </w:rPr>
              <w:t>Asimetri Informasi</w:t>
            </w:r>
          </w:p>
        </w:tc>
        <w:tc>
          <w:tcPr>
            <w:tcW w:w="1229" w:type="dxa"/>
            <w:shd w:val="clear" w:color="auto" w:fill="FFFFFF" w:themeFill="background1"/>
          </w:tcPr>
          <w:p w:rsidR="001D73C2" w:rsidRDefault="003F55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color w:val="auto"/>
                <w:sz w:val="20"/>
                <w:szCs w:val="20"/>
              </w:rPr>
            </w:pPr>
            <w:r>
              <w:rPr>
                <w:rFonts w:ascii="Bookman Old Style" w:hAnsi="Bookman Old Style" w:cs="Times New Roman"/>
                <w:color w:val="auto"/>
                <w:sz w:val="20"/>
                <w:szCs w:val="20"/>
              </w:rPr>
              <w:t>0,814</w:t>
            </w:r>
          </w:p>
        </w:tc>
        <w:tc>
          <w:tcPr>
            <w:tcW w:w="847" w:type="dxa"/>
            <w:shd w:val="clear" w:color="auto" w:fill="FFFFFF" w:themeFill="background1"/>
          </w:tcPr>
          <w:p w:rsidR="001D73C2" w:rsidRDefault="003F55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color w:val="auto"/>
                <w:sz w:val="20"/>
                <w:szCs w:val="20"/>
              </w:rPr>
            </w:pPr>
            <w:r>
              <w:rPr>
                <w:rFonts w:ascii="Bookman Old Style" w:hAnsi="Bookman Old Style" w:cs="Times New Roman"/>
                <w:color w:val="auto"/>
                <w:sz w:val="20"/>
                <w:szCs w:val="20"/>
              </w:rPr>
              <w:t>1,229</w:t>
            </w:r>
          </w:p>
        </w:tc>
        <w:tc>
          <w:tcPr>
            <w:tcW w:w="3311" w:type="dxa"/>
            <w:shd w:val="clear" w:color="auto" w:fill="FFFFFF" w:themeFill="background1"/>
          </w:tcPr>
          <w:p w:rsidR="001D73C2" w:rsidRDefault="003F55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color w:val="auto"/>
                <w:sz w:val="20"/>
                <w:szCs w:val="20"/>
              </w:rPr>
            </w:pPr>
            <w:r>
              <w:rPr>
                <w:rFonts w:ascii="Bookman Old Style" w:hAnsi="Bookman Old Style" w:cs="Times New Roman"/>
                <w:color w:val="auto"/>
                <w:sz w:val="20"/>
                <w:szCs w:val="20"/>
              </w:rPr>
              <w:t>Tidak Terjadi Multikolerasi</w:t>
            </w:r>
          </w:p>
        </w:tc>
      </w:tr>
      <w:tr w:rsidR="001D73C2" w:rsidTr="001D73C2">
        <w:trPr>
          <w:trHeight w:val="340"/>
        </w:trPr>
        <w:tc>
          <w:tcPr>
            <w:cnfStyle w:val="001000000000" w:firstRow="0" w:lastRow="0" w:firstColumn="1" w:lastColumn="0" w:oddVBand="0" w:evenVBand="0" w:oddHBand="0" w:evenHBand="0" w:firstRowFirstColumn="0" w:firstRowLastColumn="0" w:lastRowFirstColumn="0" w:lastRowLastColumn="0"/>
            <w:tcW w:w="3964" w:type="dxa"/>
            <w:tcBorders>
              <w:left w:val="nil"/>
              <w:bottom w:val="single" w:sz="12" w:space="0" w:color="auto"/>
              <w:right w:val="nil"/>
            </w:tcBorders>
            <w:shd w:val="clear" w:color="auto" w:fill="FFFFFF" w:themeFill="background1"/>
          </w:tcPr>
          <w:p w:rsidR="001D73C2" w:rsidRDefault="003F5570">
            <w:pPr>
              <w:spacing w:after="0" w:line="240" w:lineRule="auto"/>
              <w:rPr>
                <w:rFonts w:ascii="Bookman Old Style" w:hAnsi="Bookman Old Style" w:cs="Times New Roman"/>
                <w:bCs w:val="0"/>
                <w:i/>
                <w:color w:val="auto"/>
                <w:sz w:val="20"/>
                <w:szCs w:val="20"/>
              </w:rPr>
            </w:pPr>
            <w:r>
              <w:rPr>
                <w:rFonts w:ascii="Bookman Old Style" w:hAnsi="Bookman Old Style" w:cs="Times New Roman"/>
                <w:b w:val="0"/>
                <w:i/>
                <w:color w:val="auto"/>
                <w:sz w:val="20"/>
                <w:szCs w:val="20"/>
              </w:rPr>
              <w:t>Locus Of Control</w:t>
            </w:r>
          </w:p>
        </w:tc>
        <w:tc>
          <w:tcPr>
            <w:tcW w:w="1229" w:type="dxa"/>
            <w:tcBorders>
              <w:bottom w:val="single" w:sz="12" w:space="0" w:color="auto"/>
              <w:right w:val="nil"/>
            </w:tcBorders>
            <w:shd w:val="clear" w:color="auto" w:fill="FFFFFF" w:themeFill="background1"/>
          </w:tcPr>
          <w:p w:rsidR="001D73C2" w:rsidRDefault="003F55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color w:val="auto"/>
                <w:sz w:val="20"/>
                <w:szCs w:val="20"/>
              </w:rPr>
            </w:pPr>
            <w:r>
              <w:rPr>
                <w:rFonts w:ascii="Bookman Old Style" w:hAnsi="Bookman Old Style" w:cs="Times New Roman"/>
                <w:color w:val="auto"/>
                <w:sz w:val="20"/>
                <w:szCs w:val="20"/>
              </w:rPr>
              <w:t>0,969</w:t>
            </w:r>
          </w:p>
        </w:tc>
        <w:tc>
          <w:tcPr>
            <w:tcW w:w="847" w:type="dxa"/>
            <w:tcBorders>
              <w:bottom w:val="single" w:sz="12" w:space="0" w:color="auto"/>
              <w:right w:val="nil"/>
            </w:tcBorders>
            <w:shd w:val="clear" w:color="auto" w:fill="FFFFFF" w:themeFill="background1"/>
          </w:tcPr>
          <w:p w:rsidR="001D73C2" w:rsidRDefault="003F55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color w:val="auto"/>
                <w:sz w:val="20"/>
                <w:szCs w:val="20"/>
              </w:rPr>
            </w:pPr>
            <w:r>
              <w:rPr>
                <w:rFonts w:ascii="Bookman Old Style" w:hAnsi="Bookman Old Style" w:cs="Times New Roman"/>
                <w:color w:val="auto"/>
                <w:sz w:val="20"/>
                <w:szCs w:val="20"/>
              </w:rPr>
              <w:t>1,032</w:t>
            </w:r>
          </w:p>
        </w:tc>
        <w:tc>
          <w:tcPr>
            <w:tcW w:w="3311" w:type="dxa"/>
            <w:tcBorders>
              <w:bottom w:val="single" w:sz="12" w:space="0" w:color="auto"/>
              <w:right w:val="nil"/>
            </w:tcBorders>
            <w:shd w:val="clear" w:color="auto" w:fill="FFFFFF" w:themeFill="background1"/>
          </w:tcPr>
          <w:p w:rsidR="001D73C2" w:rsidRDefault="003F55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color w:val="auto"/>
                <w:sz w:val="20"/>
                <w:szCs w:val="20"/>
              </w:rPr>
            </w:pPr>
            <w:r>
              <w:rPr>
                <w:rFonts w:ascii="Bookman Old Style" w:hAnsi="Bookman Old Style" w:cs="Times New Roman"/>
                <w:color w:val="auto"/>
                <w:sz w:val="20"/>
                <w:szCs w:val="20"/>
              </w:rPr>
              <w:t>Tidak Terjadi Multikolerasi</w:t>
            </w:r>
          </w:p>
        </w:tc>
      </w:tr>
    </w:tbl>
    <w:p w:rsidR="001D73C2" w:rsidRDefault="003F5570">
      <w:pPr>
        <w:pStyle w:val="ListParagraph"/>
        <w:spacing w:after="0" w:line="240" w:lineRule="auto"/>
        <w:ind w:left="0"/>
        <w:rPr>
          <w:rFonts w:ascii="Bookman Old Style" w:hAnsi="Bookman Old Style" w:cs="Times New Roman"/>
          <w:sz w:val="20"/>
          <w:szCs w:val="20"/>
        </w:rPr>
      </w:pPr>
      <w:r>
        <w:rPr>
          <w:rFonts w:ascii="Bookman Old Style" w:hAnsi="Bookman Old Style" w:cs="Times New Roman"/>
          <w:sz w:val="20"/>
          <w:szCs w:val="20"/>
        </w:rPr>
        <w:t>Sumber: Data Primer yang Diolah (2020)</w:t>
      </w:r>
    </w:p>
    <w:p w:rsidR="001D73C2" w:rsidRDefault="001D73C2">
      <w:pPr>
        <w:pStyle w:val="ListParagraph"/>
        <w:spacing w:after="0" w:line="240" w:lineRule="auto"/>
        <w:ind w:left="0"/>
        <w:rPr>
          <w:rFonts w:ascii="Bookman Old Style" w:hAnsi="Bookman Old Style" w:cs="Times New Roman"/>
          <w:sz w:val="20"/>
          <w:szCs w:val="20"/>
        </w:rPr>
      </w:pPr>
    </w:p>
    <w:p w:rsidR="001D73C2" w:rsidRDefault="003F5570">
      <w:pPr>
        <w:pStyle w:val="ListParagraph"/>
        <w:spacing w:line="240" w:lineRule="auto"/>
        <w:ind w:left="0"/>
        <w:jc w:val="both"/>
        <w:rPr>
          <w:rFonts w:ascii="Bookman Old Style" w:hAnsi="Bookman Old Style"/>
          <w:sz w:val="20"/>
          <w:szCs w:val="24"/>
        </w:rPr>
      </w:pPr>
      <w:r>
        <w:rPr>
          <w:rFonts w:ascii="Bookman Old Style" w:hAnsi="Bookman Old Style" w:cs="Times New Roman"/>
          <w:sz w:val="20"/>
          <w:szCs w:val="20"/>
        </w:rPr>
        <w:tab/>
        <w:t xml:space="preserve">Hasil uji multikolinearitas dimana </w:t>
      </w:r>
      <w:r>
        <w:rPr>
          <w:rFonts w:ascii="Bookman Old Style" w:hAnsi="Bookman Old Style"/>
          <w:sz w:val="20"/>
          <w:szCs w:val="24"/>
          <w:lang w:val="zh-CN"/>
        </w:rPr>
        <w:t xml:space="preserve">nilai </w:t>
      </w:r>
      <w:r>
        <w:rPr>
          <w:rFonts w:ascii="Bookman Old Style" w:hAnsi="Bookman Old Style"/>
          <w:i/>
          <w:sz w:val="20"/>
          <w:szCs w:val="24"/>
          <w:lang w:val="zh-CN"/>
        </w:rPr>
        <w:t xml:space="preserve">tolerance </w:t>
      </w:r>
      <w:r>
        <w:rPr>
          <w:rFonts w:ascii="Bookman Old Style" w:hAnsi="Bookman Old Style"/>
          <w:sz w:val="20"/>
          <w:szCs w:val="24"/>
          <w:lang w:val="zh-CN"/>
        </w:rPr>
        <w:t xml:space="preserve">yang menunjukkan nilai yang lebih besar dari 0,10, dimana variabel </w:t>
      </w:r>
      <w:r>
        <w:rPr>
          <w:rFonts w:ascii="Bookman Old Style" w:hAnsi="Bookman Old Style"/>
          <w:i/>
          <w:sz w:val="20"/>
          <w:szCs w:val="24"/>
          <w:lang w:val="zh-CN"/>
        </w:rPr>
        <w:t>budget emphasis</w:t>
      </w:r>
      <w:r>
        <w:rPr>
          <w:rFonts w:ascii="Bookman Old Style" w:hAnsi="Bookman Old Style"/>
          <w:sz w:val="20"/>
          <w:szCs w:val="24"/>
          <w:lang w:val="zh-CN"/>
        </w:rPr>
        <w:t xml:space="preserve"> senilai 0,</w:t>
      </w:r>
      <w:r>
        <w:rPr>
          <w:rFonts w:ascii="Bookman Old Style" w:hAnsi="Bookman Old Style"/>
          <w:sz w:val="20"/>
          <w:szCs w:val="24"/>
        </w:rPr>
        <w:t>823</w:t>
      </w:r>
      <w:r>
        <w:rPr>
          <w:rFonts w:ascii="Bookman Old Style" w:hAnsi="Bookman Old Style"/>
          <w:sz w:val="20"/>
          <w:szCs w:val="24"/>
          <w:lang w:val="zh-CN"/>
        </w:rPr>
        <w:t>, asimetri informasi 0,8</w:t>
      </w:r>
      <w:r>
        <w:rPr>
          <w:rFonts w:ascii="Bookman Old Style" w:hAnsi="Bookman Old Style"/>
          <w:sz w:val="20"/>
          <w:szCs w:val="24"/>
        </w:rPr>
        <w:t>14</w:t>
      </w:r>
      <w:r>
        <w:rPr>
          <w:rFonts w:ascii="Bookman Old Style" w:hAnsi="Bookman Old Style"/>
          <w:sz w:val="20"/>
          <w:szCs w:val="24"/>
          <w:lang w:val="zh-CN"/>
        </w:rPr>
        <w:t xml:space="preserve">, dan </w:t>
      </w:r>
      <w:r>
        <w:rPr>
          <w:rFonts w:ascii="Bookman Old Style" w:hAnsi="Bookman Old Style"/>
          <w:i/>
          <w:sz w:val="20"/>
          <w:szCs w:val="24"/>
          <w:lang w:val="zh-CN"/>
        </w:rPr>
        <w:t xml:space="preserve">locus of control </w:t>
      </w:r>
      <w:r>
        <w:rPr>
          <w:rFonts w:ascii="Bookman Old Style" w:hAnsi="Bookman Old Style"/>
          <w:sz w:val="20"/>
          <w:szCs w:val="24"/>
          <w:lang w:val="zh-CN"/>
        </w:rPr>
        <w:t>senilai 0,9</w:t>
      </w:r>
      <w:r>
        <w:rPr>
          <w:rFonts w:ascii="Bookman Old Style" w:hAnsi="Bookman Old Style"/>
          <w:sz w:val="20"/>
          <w:szCs w:val="24"/>
        </w:rPr>
        <w:t>69</w:t>
      </w:r>
      <w:r>
        <w:rPr>
          <w:rFonts w:ascii="Bookman Old Style" w:hAnsi="Bookman Old Style"/>
          <w:sz w:val="20"/>
          <w:szCs w:val="24"/>
          <w:lang w:val="zh-CN"/>
        </w:rPr>
        <w:t>. Adapun nilai VIF untuk semua variabel memiliki nilai lebih kecil dari pada 10</w:t>
      </w:r>
      <w:r>
        <w:rPr>
          <w:rFonts w:ascii="Bookman Old Style" w:hAnsi="Bookman Old Style"/>
          <w:sz w:val="20"/>
          <w:szCs w:val="24"/>
        </w:rPr>
        <w:t>,00</w:t>
      </w:r>
      <w:r>
        <w:rPr>
          <w:rFonts w:ascii="Bookman Old Style" w:hAnsi="Bookman Old Style"/>
          <w:sz w:val="20"/>
          <w:szCs w:val="24"/>
          <w:lang w:val="zh-CN"/>
        </w:rPr>
        <w:t xml:space="preserve">. Untuk variabel </w:t>
      </w:r>
      <w:r>
        <w:rPr>
          <w:rFonts w:ascii="Bookman Old Style" w:hAnsi="Bookman Old Style"/>
          <w:i/>
          <w:sz w:val="20"/>
          <w:szCs w:val="24"/>
          <w:lang w:val="zh-CN"/>
        </w:rPr>
        <w:t>budget emphasis</w:t>
      </w:r>
      <w:r>
        <w:rPr>
          <w:rFonts w:ascii="Bookman Old Style" w:hAnsi="Bookman Old Style"/>
          <w:sz w:val="20"/>
          <w:szCs w:val="24"/>
          <w:lang w:val="zh-CN"/>
        </w:rPr>
        <w:t xml:space="preserve"> senilai 1,</w:t>
      </w:r>
      <w:r>
        <w:rPr>
          <w:rFonts w:ascii="Bookman Old Style" w:hAnsi="Bookman Old Style"/>
          <w:sz w:val="20"/>
          <w:szCs w:val="24"/>
        </w:rPr>
        <w:t>215</w:t>
      </w:r>
      <w:r>
        <w:rPr>
          <w:rFonts w:ascii="Bookman Old Style" w:hAnsi="Bookman Old Style"/>
          <w:sz w:val="20"/>
          <w:szCs w:val="24"/>
          <w:lang w:val="zh-CN"/>
        </w:rPr>
        <w:t xml:space="preserve"> , asimetri informasi 1,2</w:t>
      </w:r>
      <w:r>
        <w:rPr>
          <w:rFonts w:ascii="Bookman Old Style" w:hAnsi="Bookman Old Style"/>
          <w:sz w:val="20"/>
          <w:szCs w:val="24"/>
        </w:rPr>
        <w:t>29</w:t>
      </w:r>
      <w:r>
        <w:rPr>
          <w:rFonts w:ascii="Bookman Old Style" w:hAnsi="Bookman Old Style"/>
          <w:sz w:val="20"/>
          <w:szCs w:val="24"/>
          <w:lang w:val="zh-CN"/>
        </w:rPr>
        <w:t xml:space="preserve">, dan </w:t>
      </w:r>
      <w:r>
        <w:rPr>
          <w:rFonts w:ascii="Bookman Old Style" w:hAnsi="Bookman Old Style"/>
          <w:i/>
          <w:sz w:val="20"/>
          <w:szCs w:val="24"/>
          <w:lang w:val="zh-CN"/>
        </w:rPr>
        <w:t xml:space="preserve">locus of control </w:t>
      </w:r>
      <w:r>
        <w:rPr>
          <w:rFonts w:ascii="Bookman Old Style" w:hAnsi="Bookman Old Style"/>
          <w:sz w:val="20"/>
          <w:szCs w:val="24"/>
          <w:lang w:val="zh-CN"/>
        </w:rPr>
        <w:t>senilai 1,03</w:t>
      </w:r>
      <w:r>
        <w:rPr>
          <w:rFonts w:ascii="Bookman Old Style" w:hAnsi="Bookman Old Style"/>
          <w:sz w:val="20"/>
          <w:szCs w:val="24"/>
        </w:rPr>
        <w:t>2</w:t>
      </w:r>
      <w:r>
        <w:rPr>
          <w:rFonts w:ascii="Bookman Old Style" w:hAnsi="Bookman Old Style"/>
          <w:sz w:val="20"/>
          <w:szCs w:val="24"/>
          <w:lang w:val="zh-CN"/>
        </w:rPr>
        <w:t xml:space="preserve">. Hal ini menunjukkan bahwa tidak terdapat gejala multikolinearitas antar variabel independen karena semua nilai </w:t>
      </w:r>
      <w:r>
        <w:rPr>
          <w:rFonts w:ascii="Bookman Old Style" w:hAnsi="Bookman Old Style"/>
          <w:i/>
          <w:sz w:val="20"/>
          <w:szCs w:val="24"/>
          <w:lang w:val="zh-CN"/>
        </w:rPr>
        <w:t xml:space="preserve">tolerance </w:t>
      </w:r>
      <w:r>
        <w:rPr>
          <w:rFonts w:ascii="Bookman Old Style" w:hAnsi="Bookman Old Style"/>
          <w:sz w:val="20"/>
          <w:szCs w:val="24"/>
          <w:lang w:val="zh-CN"/>
        </w:rPr>
        <w:t>variabel lebih besar dari 0,10 dan semua nilai VIF variabel lebih kecil dari 10</w:t>
      </w:r>
      <w:r>
        <w:rPr>
          <w:rFonts w:ascii="Bookman Old Style" w:hAnsi="Bookman Old Style"/>
          <w:sz w:val="20"/>
          <w:szCs w:val="24"/>
        </w:rPr>
        <w:t>,00</w:t>
      </w:r>
      <w:r>
        <w:rPr>
          <w:rFonts w:ascii="Bookman Old Style" w:hAnsi="Bookman Old Style"/>
          <w:sz w:val="20"/>
          <w:szCs w:val="24"/>
          <w:lang w:val="zh-CN"/>
        </w:rPr>
        <w:t xml:space="preserve">. </w:t>
      </w:r>
    </w:p>
    <w:p w:rsidR="001D73C2" w:rsidRDefault="001D73C2">
      <w:pPr>
        <w:pStyle w:val="ListParagraph"/>
        <w:spacing w:line="240" w:lineRule="auto"/>
        <w:ind w:left="0"/>
        <w:jc w:val="both"/>
        <w:rPr>
          <w:rFonts w:ascii="Bookman Old Style" w:hAnsi="Bookman Old Style"/>
          <w:sz w:val="20"/>
          <w:szCs w:val="24"/>
          <w:lang w:val="zh-CN"/>
        </w:rPr>
      </w:pPr>
    </w:p>
    <w:p w:rsidR="001D73C2" w:rsidRDefault="003F5570">
      <w:pPr>
        <w:pStyle w:val="ListParagraph"/>
        <w:numPr>
          <w:ilvl w:val="0"/>
          <w:numId w:val="1"/>
        </w:numPr>
        <w:spacing w:after="0" w:line="240" w:lineRule="auto"/>
        <w:ind w:left="360"/>
        <w:jc w:val="both"/>
        <w:rPr>
          <w:rFonts w:ascii="Bookman Old Style" w:hAnsi="Bookman Old Style" w:cs="Times New Roman"/>
          <w:sz w:val="20"/>
          <w:szCs w:val="20"/>
        </w:rPr>
      </w:pPr>
      <w:r>
        <w:rPr>
          <w:rFonts w:ascii="Bookman Old Style" w:hAnsi="Bookman Old Style" w:cs="Times New Roman"/>
          <w:sz w:val="20"/>
          <w:szCs w:val="20"/>
        </w:rPr>
        <w:t>Uji Heteroskedastisitas</w:t>
      </w:r>
    </w:p>
    <w:p w:rsidR="001D73C2" w:rsidRDefault="003F5570">
      <w:pPr>
        <w:pStyle w:val="ListParagraph"/>
        <w:spacing w:line="240" w:lineRule="auto"/>
        <w:ind w:left="0" w:firstLine="644"/>
        <w:jc w:val="both"/>
        <w:rPr>
          <w:rFonts w:ascii="Bookman Old Style" w:hAnsi="Bookman Old Style"/>
          <w:sz w:val="20"/>
          <w:szCs w:val="24"/>
        </w:rPr>
      </w:pPr>
      <w:r>
        <w:rPr>
          <w:rFonts w:ascii="Bookman Old Style" w:hAnsi="Bookman Old Style" w:cs="Times New Roman"/>
          <w:sz w:val="20"/>
          <w:szCs w:val="20"/>
        </w:rPr>
        <w:tab/>
      </w:r>
      <w:r>
        <w:rPr>
          <w:rFonts w:ascii="Bookman Old Style" w:hAnsi="Bookman Old Style"/>
          <w:sz w:val="20"/>
          <w:szCs w:val="24"/>
          <w:lang w:val="zh-CN"/>
        </w:rPr>
        <w:t xml:space="preserve">Uji heteroskedastisitas digunakan untuk mengetahui penyimpangan berupa adanya ketidaksamaan </w:t>
      </w:r>
      <w:r>
        <w:rPr>
          <w:rFonts w:ascii="Bookman Old Style" w:hAnsi="Bookman Old Style"/>
          <w:i/>
          <w:sz w:val="20"/>
          <w:szCs w:val="24"/>
          <w:lang w:val="zh-CN"/>
        </w:rPr>
        <w:t xml:space="preserve">variance </w:t>
      </w:r>
      <w:r>
        <w:rPr>
          <w:rFonts w:ascii="Bookman Old Style" w:hAnsi="Bookman Old Style"/>
          <w:sz w:val="20"/>
          <w:szCs w:val="24"/>
          <w:lang w:val="zh-CN"/>
        </w:rPr>
        <w:t>dari residual untuk semua pengamatan pada model regresi. Dalam penelitian ini digunakan Uji Glejser dengan meregresikan masing-masing variabel independen dengan nilai absolute residualnya. Kriteria pengambilan keputusan adalah signifikan dari variabel independen dan variabel moderasi lebih besar dari 0.05 (5%), yang berarti tidak terjadi heteroskedastisitas.</w:t>
      </w:r>
    </w:p>
    <w:p w:rsidR="001D73C2" w:rsidRDefault="001D73C2">
      <w:pPr>
        <w:pStyle w:val="ListParagraph"/>
        <w:spacing w:line="240" w:lineRule="auto"/>
        <w:ind w:left="0" w:firstLine="644"/>
        <w:jc w:val="both"/>
        <w:rPr>
          <w:rFonts w:ascii="Bookman Old Style" w:hAnsi="Bookman Old Style"/>
          <w:sz w:val="20"/>
          <w:szCs w:val="24"/>
        </w:rPr>
      </w:pPr>
    </w:p>
    <w:p w:rsidR="001D73C2" w:rsidRDefault="003F5570">
      <w:pPr>
        <w:pStyle w:val="ListParagraph"/>
        <w:spacing w:after="0" w:line="240" w:lineRule="auto"/>
        <w:ind w:left="360"/>
        <w:jc w:val="center"/>
        <w:rPr>
          <w:rFonts w:ascii="Bookman Old Style" w:hAnsi="Bookman Old Style" w:cs="Times New Roman"/>
          <w:b/>
          <w:sz w:val="20"/>
          <w:szCs w:val="20"/>
        </w:rPr>
      </w:pPr>
      <w:r>
        <w:rPr>
          <w:rFonts w:ascii="Bookman Old Style" w:hAnsi="Bookman Old Style" w:cs="Times New Roman"/>
          <w:b/>
          <w:sz w:val="20"/>
          <w:szCs w:val="20"/>
        </w:rPr>
        <w:t>Tabel 5</w:t>
      </w:r>
    </w:p>
    <w:p w:rsidR="001D73C2" w:rsidRDefault="003F5570">
      <w:pPr>
        <w:pStyle w:val="ListParagraph"/>
        <w:spacing w:after="0" w:line="240" w:lineRule="auto"/>
        <w:ind w:left="360"/>
        <w:jc w:val="center"/>
        <w:rPr>
          <w:rFonts w:ascii="Bookman Old Style" w:hAnsi="Bookman Old Style" w:cs="Times New Roman"/>
          <w:b/>
          <w:sz w:val="20"/>
          <w:szCs w:val="20"/>
        </w:rPr>
      </w:pPr>
      <w:r>
        <w:rPr>
          <w:rFonts w:ascii="Bookman Old Style" w:hAnsi="Bookman Old Style" w:cs="Times New Roman"/>
          <w:b/>
          <w:sz w:val="20"/>
          <w:szCs w:val="20"/>
        </w:rPr>
        <w:t>Hasil Uji Heteroskedastisitas</w:t>
      </w:r>
    </w:p>
    <w:tbl>
      <w:tblPr>
        <w:tblStyle w:val="LightShading1"/>
        <w:tblW w:w="9351" w:type="dxa"/>
        <w:shd w:val="clear" w:color="auto" w:fill="FFFFFF" w:themeFill="background1"/>
        <w:tblLook w:val="04A0" w:firstRow="1" w:lastRow="0" w:firstColumn="1" w:lastColumn="0" w:noHBand="0" w:noVBand="1"/>
      </w:tblPr>
      <w:tblGrid>
        <w:gridCol w:w="4250"/>
        <w:gridCol w:w="850"/>
        <w:gridCol w:w="4251"/>
      </w:tblGrid>
      <w:tr w:rsidR="001D73C2" w:rsidTr="001D73C2">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4250" w:type="dxa"/>
            <w:tcBorders>
              <w:top w:val="single" w:sz="12" w:space="0" w:color="auto"/>
              <w:bottom w:val="single" w:sz="12" w:space="0" w:color="auto"/>
            </w:tcBorders>
            <w:shd w:val="clear" w:color="auto" w:fill="FFFFFF" w:themeFill="background1"/>
          </w:tcPr>
          <w:p w:rsidR="001D73C2" w:rsidRDefault="003F5570">
            <w:pPr>
              <w:spacing w:after="0" w:line="240" w:lineRule="auto"/>
              <w:jc w:val="center"/>
              <w:rPr>
                <w:rFonts w:ascii="Bookman Old Style" w:hAnsi="Bookman Old Style" w:cs="Times New Roman"/>
                <w:bCs w:val="0"/>
                <w:color w:val="auto"/>
                <w:sz w:val="20"/>
                <w:szCs w:val="20"/>
              </w:rPr>
            </w:pPr>
            <w:r>
              <w:rPr>
                <w:rFonts w:ascii="Bookman Old Style" w:hAnsi="Bookman Old Style" w:cs="Times New Roman"/>
                <w:color w:val="auto"/>
                <w:sz w:val="20"/>
                <w:szCs w:val="20"/>
              </w:rPr>
              <w:t>Variabel</w:t>
            </w:r>
          </w:p>
        </w:tc>
        <w:tc>
          <w:tcPr>
            <w:tcW w:w="850" w:type="dxa"/>
            <w:tcBorders>
              <w:top w:val="single" w:sz="12" w:space="0" w:color="auto"/>
              <w:bottom w:val="single" w:sz="12" w:space="0" w:color="auto"/>
            </w:tcBorders>
            <w:shd w:val="clear" w:color="auto" w:fill="FFFFFF" w:themeFill="background1"/>
          </w:tcPr>
          <w:p w:rsidR="001D73C2" w:rsidRDefault="003F557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imes New Roman"/>
                <w:bCs w:val="0"/>
                <w:color w:val="auto"/>
                <w:sz w:val="20"/>
                <w:szCs w:val="20"/>
              </w:rPr>
            </w:pPr>
            <w:r>
              <w:rPr>
                <w:rFonts w:ascii="Bookman Old Style" w:hAnsi="Bookman Old Style" w:cs="Times New Roman"/>
                <w:color w:val="auto"/>
                <w:sz w:val="20"/>
                <w:szCs w:val="20"/>
              </w:rPr>
              <w:t>Sig</w:t>
            </w:r>
          </w:p>
        </w:tc>
        <w:tc>
          <w:tcPr>
            <w:tcW w:w="4251" w:type="dxa"/>
            <w:tcBorders>
              <w:top w:val="single" w:sz="12" w:space="0" w:color="auto"/>
              <w:bottom w:val="single" w:sz="12" w:space="0" w:color="auto"/>
            </w:tcBorders>
            <w:shd w:val="clear" w:color="auto" w:fill="FFFFFF" w:themeFill="background1"/>
          </w:tcPr>
          <w:p w:rsidR="001D73C2" w:rsidRDefault="003F557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imes New Roman"/>
                <w:bCs w:val="0"/>
                <w:color w:val="auto"/>
                <w:sz w:val="20"/>
                <w:szCs w:val="20"/>
              </w:rPr>
            </w:pPr>
            <w:r>
              <w:rPr>
                <w:rFonts w:ascii="Bookman Old Style" w:hAnsi="Bookman Old Style" w:cs="Times New Roman"/>
                <w:color w:val="auto"/>
                <w:sz w:val="20"/>
                <w:szCs w:val="20"/>
              </w:rPr>
              <w:t>Keterangan</w:t>
            </w:r>
          </w:p>
        </w:tc>
      </w:tr>
      <w:tr w:rsidR="001D73C2" w:rsidTr="001D73C2">
        <w:trPr>
          <w:trHeight w:val="340"/>
        </w:trPr>
        <w:tc>
          <w:tcPr>
            <w:cnfStyle w:val="001000000000" w:firstRow="0" w:lastRow="0" w:firstColumn="1" w:lastColumn="0" w:oddVBand="0" w:evenVBand="0" w:oddHBand="0" w:evenHBand="0" w:firstRowFirstColumn="0" w:firstRowLastColumn="0" w:lastRowFirstColumn="0" w:lastRowLastColumn="0"/>
            <w:tcW w:w="4250" w:type="dxa"/>
            <w:tcBorders>
              <w:top w:val="single" w:sz="12" w:space="0" w:color="auto"/>
              <w:left w:val="nil"/>
              <w:right w:val="nil"/>
            </w:tcBorders>
            <w:shd w:val="clear" w:color="auto" w:fill="FFFFFF" w:themeFill="background1"/>
          </w:tcPr>
          <w:p w:rsidR="001D73C2" w:rsidRDefault="003F5570">
            <w:pPr>
              <w:spacing w:after="0" w:line="240" w:lineRule="auto"/>
              <w:rPr>
                <w:rFonts w:ascii="Bookman Old Style" w:hAnsi="Bookman Old Style" w:cs="Times New Roman"/>
                <w:bCs w:val="0"/>
                <w:i/>
                <w:color w:val="auto"/>
                <w:sz w:val="20"/>
                <w:szCs w:val="20"/>
              </w:rPr>
            </w:pPr>
            <w:r>
              <w:rPr>
                <w:rFonts w:ascii="Bookman Old Style" w:hAnsi="Bookman Old Style" w:cs="Times New Roman"/>
                <w:b w:val="0"/>
                <w:i/>
                <w:color w:val="auto"/>
                <w:sz w:val="20"/>
                <w:szCs w:val="20"/>
              </w:rPr>
              <w:t>Budget Emphasis</w:t>
            </w:r>
          </w:p>
        </w:tc>
        <w:tc>
          <w:tcPr>
            <w:tcW w:w="850" w:type="dxa"/>
            <w:tcBorders>
              <w:top w:val="single" w:sz="12" w:space="0" w:color="auto"/>
              <w:right w:val="nil"/>
            </w:tcBorders>
            <w:shd w:val="clear" w:color="auto" w:fill="FFFFFF" w:themeFill="background1"/>
          </w:tcPr>
          <w:p w:rsidR="001D73C2" w:rsidRDefault="003F55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color w:val="auto"/>
                <w:sz w:val="20"/>
                <w:szCs w:val="20"/>
              </w:rPr>
            </w:pPr>
            <w:r>
              <w:rPr>
                <w:rFonts w:ascii="Bookman Old Style" w:hAnsi="Bookman Old Style" w:cs="Times New Roman"/>
                <w:color w:val="auto"/>
                <w:sz w:val="20"/>
                <w:szCs w:val="20"/>
              </w:rPr>
              <w:t>0,196</w:t>
            </w:r>
          </w:p>
        </w:tc>
        <w:tc>
          <w:tcPr>
            <w:tcW w:w="4251" w:type="dxa"/>
            <w:tcBorders>
              <w:top w:val="single" w:sz="12" w:space="0" w:color="auto"/>
              <w:right w:val="nil"/>
            </w:tcBorders>
            <w:shd w:val="clear" w:color="auto" w:fill="FFFFFF" w:themeFill="background1"/>
          </w:tcPr>
          <w:p w:rsidR="001D73C2" w:rsidRDefault="003F55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color w:val="auto"/>
                <w:sz w:val="20"/>
                <w:szCs w:val="20"/>
              </w:rPr>
            </w:pPr>
            <w:r>
              <w:rPr>
                <w:rFonts w:ascii="Bookman Old Style" w:hAnsi="Bookman Old Style" w:cs="Times New Roman"/>
                <w:color w:val="auto"/>
                <w:sz w:val="20"/>
                <w:szCs w:val="20"/>
              </w:rPr>
              <w:t>Tidak Terjadi Heteroskedastisitas</w:t>
            </w:r>
          </w:p>
        </w:tc>
      </w:tr>
      <w:tr w:rsidR="001D73C2" w:rsidTr="001D73C2">
        <w:trPr>
          <w:trHeight w:val="340"/>
        </w:trPr>
        <w:tc>
          <w:tcPr>
            <w:cnfStyle w:val="001000000000" w:firstRow="0" w:lastRow="0" w:firstColumn="1" w:lastColumn="0" w:oddVBand="0" w:evenVBand="0" w:oddHBand="0" w:evenHBand="0" w:firstRowFirstColumn="0" w:firstRowLastColumn="0" w:lastRowFirstColumn="0" w:lastRowLastColumn="0"/>
            <w:tcW w:w="4250" w:type="dxa"/>
            <w:shd w:val="clear" w:color="auto" w:fill="FFFFFF" w:themeFill="background1"/>
          </w:tcPr>
          <w:p w:rsidR="001D73C2" w:rsidRDefault="003F5570">
            <w:pPr>
              <w:spacing w:after="0" w:line="240" w:lineRule="auto"/>
              <w:rPr>
                <w:rFonts w:ascii="Bookman Old Style" w:hAnsi="Bookman Old Style" w:cs="Times New Roman"/>
                <w:bCs w:val="0"/>
                <w:color w:val="auto"/>
                <w:sz w:val="20"/>
                <w:szCs w:val="20"/>
              </w:rPr>
            </w:pPr>
            <w:r>
              <w:rPr>
                <w:rFonts w:ascii="Bookman Old Style" w:hAnsi="Bookman Old Style" w:cs="Times New Roman"/>
                <w:b w:val="0"/>
                <w:color w:val="auto"/>
                <w:sz w:val="20"/>
                <w:szCs w:val="20"/>
              </w:rPr>
              <w:t>Asimetri Informasi</w:t>
            </w:r>
          </w:p>
        </w:tc>
        <w:tc>
          <w:tcPr>
            <w:tcW w:w="850" w:type="dxa"/>
            <w:shd w:val="clear" w:color="auto" w:fill="FFFFFF" w:themeFill="background1"/>
          </w:tcPr>
          <w:p w:rsidR="001D73C2" w:rsidRDefault="003F55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color w:val="auto"/>
                <w:sz w:val="20"/>
                <w:szCs w:val="20"/>
              </w:rPr>
            </w:pPr>
            <w:r>
              <w:rPr>
                <w:rFonts w:ascii="Bookman Old Style" w:hAnsi="Bookman Old Style" w:cs="Times New Roman"/>
                <w:color w:val="auto"/>
                <w:sz w:val="20"/>
                <w:szCs w:val="20"/>
              </w:rPr>
              <w:t>0,704</w:t>
            </w:r>
          </w:p>
        </w:tc>
        <w:tc>
          <w:tcPr>
            <w:tcW w:w="4251" w:type="dxa"/>
            <w:shd w:val="clear" w:color="auto" w:fill="FFFFFF" w:themeFill="background1"/>
          </w:tcPr>
          <w:p w:rsidR="001D73C2" w:rsidRDefault="003F55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color w:val="auto"/>
                <w:sz w:val="20"/>
                <w:szCs w:val="20"/>
              </w:rPr>
            </w:pPr>
            <w:r>
              <w:rPr>
                <w:rFonts w:ascii="Bookman Old Style" w:hAnsi="Bookman Old Style" w:cs="Times New Roman"/>
                <w:color w:val="auto"/>
                <w:sz w:val="20"/>
                <w:szCs w:val="20"/>
              </w:rPr>
              <w:t>Tidak Terjadi Heteroskedastisitas</w:t>
            </w:r>
          </w:p>
        </w:tc>
      </w:tr>
      <w:tr w:rsidR="001D73C2" w:rsidTr="001D73C2">
        <w:trPr>
          <w:trHeight w:val="340"/>
        </w:trPr>
        <w:tc>
          <w:tcPr>
            <w:cnfStyle w:val="001000000000" w:firstRow="0" w:lastRow="0" w:firstColumn="1" w:lastColumn="0" w:oddVBand="0" w:evenVBand="0" w:oddHBand="0" w:evenHBand="0" w:firstRowFirstColumn="0" w:firstRowLastColumn="0" w:lastRowFirstColumn="0" w:lastRowLastColumn="0"/>
            <w:tcW w:w="4250" w:type="dxa"/>
            <w:tcBorders>
              <w:left w:val="nil"/>
              <w:bottom w:val="single" w:sz="12" w:space="0" w:color="auto"/>
              <w:right w:val="nil"/>
            </w:tcBorders>
            <w:shd w:val="clear" w:color="auto" w:fill="FFFFFF" w:themeFill="background1"/>
          </w:tcPr>
          <w:p w:rsidR="001D73C2" w:rsidRDefault="003F5570">
            <w:pPr>
              <w:spacing w:after="0" w:line="240" w:lineRule="auto"/>
              <w:rPr>
                <w:rFonts w:ascii="Bookman Old Style" w:hAnsi="Bookman Old Style" w:cs="Times New Roman"/>
                <w:bCs w:val="0"/>
                <w:i/>
                <w:color w:val="auto"/>
                <w:sz w:val="20"/>
                <w:szCs w:val="20"/>
              </w:rPr>
            </w:pPr>
            <w:r>
              <w:rPr>
                <w:rFonts w:ascii="Bookman Old Style" w:hAnsi="Bookman Old Style" w:cs="Times New Roman"/>
                <w:b w:val="0"/>
                <w:i/>
                <w:color w:val="auto"/>
                <w:sz w:val="20"/>
                <w:szCs w:val="20"/>
              </w:rPr>
              <w:t>Locus Of Control</w:t>
            </w:r>
          </w:p>
        </w:tc>
        <w:tc>
          <w:tcPr>
            <w:tcW w:w="850" w:type="dxa"/>
            <w:tcBorders>
              <w:bottom w:val="single" w:sz="12" w:space="0" w:color="auto"/>
              <w:right w:val="nil"/>
            </w:tcBorders>
            <w:shd w:val="clear" w:color="auto" w:fill="FFFFFF" w:themeFill="background1"/>
          </w:tcPr>
          <w:p w:rsidR="001D73C2" w:rsidRDefault="003F55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color w:val="auto"/>
                <w:sz w:val="20"/>
                <w:szCs w:val="20"/>
              </w:rPr>
            </w:pPr>
            <w:r>
              <w:rPr>
                <w:rFonts w:ascii="Bookman Old Style" w:hAnsi="Bookman Old Style" w:cs="Times New Roman"/>
                <w:color w:val="auto"/>
                <w:sz w:val="20"/>
                <w:szCs w:val="20"/>
              </w:rPr>
              <w:t>0,674</w:t>
            </w:r>
          </w:p>
        </w:tc>
        <w:tc>
          <w:tcPr>
            <w:tcW w:w="4251" w:type="dxa"/>
            <w:tcBorders>
              <w:bottom w:val="single" w:sz="12" w:space="0" w:color="auto"/>
              <w:right w:val="nil"/>
            </w:tcBorders>
            <w:shd w:val="clear" w:color="auto" w:fill="FFFFFF" w:themeFill="background1"/>
          </w:tcPr>
          <w:p w:rsidR="001D73C2" w:rsidRDefault="003F55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color w:val="auto"/>
                <w:sz w:val="20"/>
                <w:szCs w:val="20"/>
              </w:rPr>
            </w:pPr>
            <w:r>
              <w:rPr>
                <w:rFonts w:ascii="Bookman Old Style" w:hAnsi="Bookman Old Style" w:cs="Times New Roman"/>
                <w:color w:val="auto"/>
                <w:sz w:val="20"/>
                <w:szCs w:val="20"/>
              </w:rPr>
              <w:t>Tidak Terjadi Heteroskedastisitas</w:t>
            </w:r>
          </w:p>
        </w:tc>
      </w:tr>
    </w:tbl>
    <w:p w:rsidR="001D73C2" w:rsidRDefault="003F5570">
      <w:pPr>
        <w:pStyle w:val="ListParagraph"/>
        <w:spacing w:after="0" w:line="240" w:lineRule="auto"/>
        <w:ind w:left="0"/>
        <w:rPr>
          <w:rFonts w:ascii="Bookman Old Style" w:hAnsi="Bookman Old Style" w:cs="Times New Roman"/>
          <w:sz w:val="20"/>
          <w:szCs w:val="20"/>
        </w:rPr>
      </w:pPr>
      <w:r>
        <w:rPr>
          <w:rFonts w:ascii="Bookman Old Style" w:hAnsi="Bookman Old Style" w:cs="Times New Roman"/>
          <w:sz w:val="20"/>
          <w:szCs w:val="20"/>
        </w:rPr>
        <w:t>Sumber: Data Primer yang Diolah (2020)</w:t>
      </w:r>
    </w:p>
    <w:p w:rsidR="001D73C2" w:rsidRPr="000462DC" w:rsidRDefault="003F5570">
      <w:pPr>
        <w:jc w:val="both"/>
        <w:rPr>
          <w:rFonts w:ascii="Bookman Old Style" w:hAnsi="Bookman Old Style"/>
          <w:sz w:val="20"/>
          <w:szCs w:val="24"/>
        </w:rPr>
      </w:pPr>
      <w:r>
        <w:rPr>
          <w:rFonts w:ascii="Bookman Old Style" w:hAnsi="Bookman Old Style" w:cs="Times New Roman"/>
          <w:sz w:val="20"/>
          <w:szCs w:val="20"/>
        </w:rPr>
        <w:tab/>
        <w:t xml:space="preserve">Hasil uji heteroskedastisitas menunjukan bahwa nilai Sig setiap variabel menununjukan angka yang lebih besar dari 0,05, </w:t>
      </w:r>
      <w:r>
        <w:rPr>
          <w:rFonts w:ascii="Bookman Old Style" w:hAnsi="Bookman Old Style"/>
          <w:sz w:val="20"/>
          <w:szCs w:val="24"/>
          <w:lang w:val="zh-CN"/>
        </w:rPr>
        <w:t xml:space="preserve">nilai signifikansi </w:t>
      </w:r>
      <w:r>
        <w:rPr>
          <w:rFonts w:ascii="Bookman Old Style" w:hAnsi="Bookman Old Style"/>
          <w:i/>
          <w:sz w:val="20"/>
          <w:szCs w:val="24"/>
          <w:lang w:val="zh-CN"/>
        </w:rPr>
        <w:t xml:space="preserve">budget emphasis </w:t>
      </w:r>
      <w:r>
        <w:rPr>
          <w:rFonts w:ascii="Bookman Old Style" w:hAnsi="Bookman Old Style"/>
          <w:sz w:val="20"/>
          <w:szCs w:val="24"/>
          <w:lang w:val="zh-CN"/>
        </w:rPr>
        <w:t>senilai 0,1</w:t>
      </w:r>
      <w:r>
        <w:rPr>
          <w:rFonts w:ascii="Bookman Old Style" w:hAnsi="Bookman Old Style"/>
          <w:sz w:val="20"/>
          <w:szCs w:val="24"/>
        </w:rPr>
        <w:t>96</w:t>
      </w:r>
      <w:r>
        <w:rPr>
          <w:rFonts w:ascii="Bookman Old Style" w:hAnsi="Bookman Old Style"/>
          <w:sz w:val="20"/>
          <w:szCs w:val="24"/>
          <w:lang w:val="zh-CN"/>
        </w:rPr>
        <w:t>, asimetri informasi 0,7</w:t>
      </w:r>
      <w:r>
        <w:rPr>
          <w:rFonts w:ascii="Bookman Old Style" w:hAnsi="Bookman Old Style"/>
          <w:sz w:val="20"/>
          <w:szCs w:val="24"/>
        </w:rPr>
        <w:t>04</w:t>
      </w:r>
      <w:r>
        <w:rPr>
          <w:rFonts w:ascii="Bookman Old Style" w:hAnsi="Bookman Old Style"/>
          <w:sz w:val="20"/>
          <w:szCs w:val="24"/>
          <w:lang w:val="zh-CN"/>
        </w:rPr>
        <w:t xml:space="preserve">, dan </w:t>
      </w:r>
      <w:r>
        <w:rPr>
          <w:rFonts w:ascii="Bookman Old Style" w:hAnsi="Bookman Old Style"/>
          <w:i/>
          <w:sz w:val="20"/>
          <w:szCs w:val="24"/>
          <w:lang w:val="zh-CN"/>
        </w:rPr>
        <w:t xml:space="preserve">locus of control </w:t>
      </w:r>
      <w:r>
        <w:rPr>
          <w:rFonts w:ascii="Bookman Old Style" w:hAnsi="Bookman Old Style"/>
          <w:sz w:val="20"/>
          <w:szCs w:val="24"/>
          <w:lang w:val="zh-CN"/>
        </w:rPr>
        <w:t>senilai 0,6</w:t>
      </w:r>
      <w:r>
        <w:rPr>
          <w:rFonts w:ascii="Bookman Old Style" w:hAnsi="Bookman Old Style"/>
          <w:sz w:val="20"/>
          <w:szCs w:val="24"/>
        </w:rPr>
        <w:t>74</w:t>
      </w:r>
      <w:r>
        <w:rPr>
          <w:rFonts w:ascii="Bookman Old Style" w:hAnsi="Bookman Old Style"/>
          <w:sz w:val="20"/>
          <w:szCs w:val="24"/>
          <w:lang w:val="zh-CN"/>
        </w:rPr>
        <w:t>. Dengan demikian maka dapat ditarik kesimpulan bahwa tidak terjadi heteroskedastisitas pada model regresi, sehingga model regresi layak digunakan.</w:t>
      </w:r>
    </w:p>
    <w:p w:rsidR="001D73C2" w:rsidRDefault="003F5570">
      <w:pPr>
        <w:pStyle w:val="ListParagraph"/>
        <w:numPr>
          <w:ilvl w:val="0"/>
          <w:numId w:val="1"/>
        </w:numPr>
        <w:spacing w:before="240" w:after="0" w:line="240" w:lineRule="auto"/>
        <w:ind w:left="360"/>
        <w:jc w:val="both"/>
        <w:rPr>
          <w:rFonts w:ascii="Bookman Old Style" w:hAnsi="Bookman Old Style" w:cs="Times New Roman"/>
          <w:sz w:val="20"/>
          <w:szCs w:val="20"/>
        </w:rPr>
      </w:pPr>
      <w:r>
        <w:rPr>
          <w:rFonts w:ascii="Bookman Old Style" w:hAnsi="Bookman Old Style" w:cs="Times New Roman"/>
          <w:sz w:val="20"/>
          <w:szCs w:val="20"/>
        </w:rPr>
        <w:t xml:space="preserve">Hasil Uji Regresi Berganda </w:t>
      </w:r>
    </w:p>
    <w:p w:rsidR="001D73C2" w:rsidRDefault="003F5570">
      <w:pPr>
        <w:pStyle w:val="ListParagraph"/>
        <w:spacing w:after="0" w:line="240" w:lineRule="auto"/>
        <w:ind w:left="360"/>
        <w:jc w:val="center"/>
        <w:rPr>
          <w:rFonts w:ascii="Bookman Old Style" w:hAnsi="Bookman Old Style" w:cs="Times New Roman"/>
          <w:b/>
          <w:sz w:val="20"/>
          <w:szCs w:val="20"/>
        </w:rPr>
      </w:pPr>
      <w:r>
        <w:rPr>
          <w:rFonts w:ascii="Bookman Old Style" w:hAnsi="Bookman Old Style" w:cs="Times New Roman"/>
          <w:b/>
          <w:sz w:val="20"/>
          <w:szCs w:val="20"/>
        </w:rPr>
        <w:t>Tabel 6</w:t>
      </w:r>
    </w:p>
    <w:p w:rsidR="001D73C2" w:rsidRDefault="003F5570">
      <w:pPr>
        <w:pStyle w:val="ListParagraph"/>
        <w:spacing w:after="0" w:line="240" w:lineRule="auto"/>
        <w:ind w:left="360"/>
        <w:jc w:val="center"/>
        <w:rPr>
          <w:rFonts w:ascii="Bookman Old Style" w:hAnsi="Bookman Old Style" w:cs="Times New Roman"/>
          <w:b/>
          <w:sz w:val="20"/>
          <w:szCs w:val="20"/>
        </w:rPr>
      </w:pPr>
      <w:r>
        <w:rPr>
          <w:rFonts w:ascii="Bookman Old Style" w:hAnsi="Bookman Old Style" w:cs="Times New Roman"/>
          <w:b/>
          <w:sz w:val="20"/>
          <w:szCs w:val="20"/>
        </w:rPr>
        <w:t>Hasil Uji Koefisien Determinasi (R</w:t>
      </w:r>
      <w:r>
        <w:rPr>
          <w:rFonts w:ascii="Bookman Old Style" w:hAnsi="Bookman Old Style" w:cs="Times New Roman"/>
          <w:b/>
          <w:sz w:val="20"/>
          <w:szCs w:val="20"/>
          <w:vertAlign w:val="superscript"/>
        </w:rPr>
        <w:t>2</w:t>
      </w:r>
      <w:r>
        <w:rPr>
          <w:rFonts w:ascii="Bookman Old Style" w:hAnsi="Bookman Old Style" w:cs="Times New Roman"/>
          <w:b/>
          <w:sz w:val="20"/>
          <w:szCs w:val="20"/>
        </w:rPr>
        <w:t>)</w:t>
      </w:r>
    </w:p>
    <w:tbl>
      <w:tblPr>
        <w:tblStyle w:val="TableGrid0"/>
        <w:tblW w:w="9411" w:type="dxa"/>
        <w:tblInd w:w="0" w:type="dxa"/>
        <w:tblLayout w:type="fixed"/>
        <w:tblLook w:val="04A0" w:firstRow="1" w:lastRow="0" w:firstColumn="1" w:lastColumn="0" w:noHBand="0" w:noVBand="1"/>
      </w:tblPr>
      <w:tblGrid>
        <w:gridCol w:w="1560"/>
        <w:gridCol w:w="1898"/>
        <w:gridCol w:w="1558"/>
        <w:gridCol w:w="2126"/>
        <w:gridCol w:w="2269"/>
      </w:tblGrid>
      <w:tr w:rsidR="001D73C2">
        <w:tc>
          <w:tcPr>
            <w:tcW w:w="1560" w:type="dxa"/>
            <w:tcBorders>
              <w:top w:val="single" w:sz="12" w:space="0" w:color="auto"/>
              <w:bottom w:val="single" w:sz="12" w:space="0" w:color="auto"/>
            </w:tcBorders>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Model</w:t>
            </w:r>
          </w:p>
        </w:tc>
        <w:tc>
          <w:tcPr>
            <w:tcW w:w="1898" w:type="dxa"/>
            <w:tcBorders>
              <w:top w:val="single" w:sz="12" w:space="0" w:color="auto"/>
              <w:bottom w:val="single" w:sz="12" w:space="0" w:color="auto"/>
            </w:tcBorders>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R</w:t>
            </w:r>
          </w:p>
        </w:tc>
        <w:tc>
          <w:tcPr>
            <w:tcW w:w="1558" w:type="dxa"/>
            <w:tcBorders>
              <w:top w:val="single" w:sz="12" w:space="0" w:color="auto"/>
              <w:bottom w:val="single" w:sz="12" w:space="0" w:color="auto"/>
            </w:tcBorders>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R Square</w:t>
            </w:r>
          </w:p>
        </w:tc>
        <w:tc>
          <w:tcPr>
            <w:tcW w:w="2126" w:type="dxa"/>
            <w:tcBorders>
              <w:top w:val="single" w:sz="12" w:space="0" w:color="auto"/>
              <w:bottom w:val="single" w:sz="12" w:space="0" w:color="auto"/>
            </w:tcBorders>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Adjusted R Square</w:t>
            </w:r>
          </w:p>
        </w:tc>
        <w:tc>
          <w:tcPr>
            <w:tcW w:w="2269" w:type="dxa"/>
            <w:tcBorders>
              <w:top w:val="single" w:sz="12" w:space="0" w:color="auto"/>
              <w:bottom w:val="single" w:sz="12" w:space="0" w:color="auto"/>
            </w:tcBorders>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Std. Error of the Estimate</w:t>
            </w:r>
          </w:p>
        </w:tc>
      </w:tr>
      <w:tr w:rsidR="001D73C2">
        <w:tc>
          <w:tcPr>
            <w:tcW w:w="1560" w:type="dxa"/>
            <w:tcBorders>
              <w:top w:val="single" w:sz="12" w:space="0" w:color="auto"/>
              <w:bottom w:val="single" w:sz="12" w:space="0" w:color="auto"/>
            </w:tcBorders>
          </w:tcPr>
          <w:p w:rsidR="001D73C2" w:rsidRDefault="003F5570">
            <w:pPr>
              <w:autoSpaceDE w:val="0"/>
              <w:autoSpaceDN w:val="0"/>
              <w:adjustRightInd w:val="0"/>
              <w:spacing w:after="0" w:line="240" w:lineRule="auto"/>
              <w:ind w:left="60" w:right="60"/>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1</w:t>
            </w:r>
          </w:p>
        </w:tc>
        <w:tc>
          <w:tcPr>
            <w:tcW w:w="1898" w:type="dxa"/>
            <w:tcBorders>
              <w:top w:val="single" w:sz="12" w:space="0" w:color="auto"/>
              <w:bottom w:val="single" w:sz="12" w:space="0" w:color="auto"/>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.7</w:t>
            </w:r>
            <w:r>
              <w:rPr>
                <w:rFonts w:ascii="Bookman Old Style" w:eastAsiaTheme="minorEastAsia" w:hAnsi="Bookman Old Style" w:cs="Times New Roman"/>
                <w:sz w:val="20"/>
                <w:szCs w:val="20"/>
              </w:rPr>
              <w:t>11</w:t>
            </w:r>
            <w:r>
              <w:rPr>
                <w:rFonts w:ascii="Bookman Old Style" w:eastAsiaTheme="minorEastAsia" w:hAnsi="Bookman Old Style" w:cs="Times New Roman"/>
                <w:sz w:val="20"/>
                <w:szCs w:val="20"/>
                <w:vertAlign w:val="superscript"/>
                <w:lang w:val="en-US"/>
              </w:rPr>
              <w:t>a</w:t>
            </w:r>
          </w:p>
        </w:tc>
        <w:tc>
          <w:tcPr>
            <w:tcW w:w="1558" w:type="dxa"/>
            <w:tcBorders>
              <w:top w:val="single" w:sz="12" w:space="0" w:color="auto"/>
              <w:bottom w:val="single" w:sz="12" w:space="0" w:color="auto"/>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cs="Times New Roman"/>
                <w:sz w:val="20"/>
                <w:szCs w:val="20"/>
              </w:rPr>
            </w:pPr>
            <w:r>
              <w:rPr>
                <w:rFonts w:ascii="Bookman Old Style" w:eastAsiaTheme="minorEastAsia" w:hAnsi="Bookman Old Style" w:cs="Times New Roman"/>
                <w:sz w:val="20"/>
                <w:szCs w:val="20"/>
                <w:lang w:val="en-US"/>
              </w:rPr>
              <w:t>.5</w:t>
            </w:r>
            <w:r>
              <w:rPr>
                <w:rFonts w:ascii="Bookman Old Style" w:eastAsiaTheme="minorEastAsia" w:hAnsi="Bookman Old Style" w:cs="Times New Roman"/>
                <w:sz w:val="20"/>
                <w:szCs w:val="20"/>
              </w:rPr>
              <w:t>05</w:t>
            </w:r>
          </w:p>
        </w:tc>
        <w:tc>
          <w:tcPr>
            <w:tcW w:w="2126" w:type="dxa"/>
            <w:tcBorders>
              <w:top w:val="single" w:sz="12" w:space="0" w:color="auto"/>
              <w:bottom w:val="single" w:sz="12" w:space="0" w:color="auto"/>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cs="Times New Roman"/>
                <w:sz w:val="20"/>
                <w:szCs w:val="20"/>
              </w:rPr>
            </w:pPr>
            <w:r>
              <w:rPr>
                <w:rFonts w:ascii="Bookman Old Style" w:eastAsiaTheme="minorEastAsia" w:hAnsi="Bookman Old Style" w:cs="Times New Roman"/>
                <w:sz w:val="20"/>
                <w:szCs w:val="20"/>
                <w:lang w:val="en-US"/>
              </w:rPr>
              <w:t>.</w:t>
            </w:r>
            <w:r>
              <w:rPr>
                <w:rFonts w:ascii="Bookman Old Style" w:eastAsiaTheme="minorEastAsia" w:hAnsi="Bookman Old Style" w:cs="Times New Roman"/>
                <w:sz w:val="20"/>
                <w:szCs w:val="20"/>
              </w:rPr>
              <w:t>483</w:t>
            </w:r>
          </w:p>
        </w:tc>
        <w:tc>
          <w:tcPr>
            <w:tcW w:w="2269" w:type="dxa"/>
            <w:tcBorders>
              <w:top w:val="single" w:sz="12" w:space="0" w:color="auto"/>
              <w:bottom w:val="single" w:sz="12" w:space="0" w:color="auto"/>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cs="Times New Roman"/>
                <w:sz w:val="20"/>
                <w:szCs w:val="20"/>
                <w:lang w:val="en-US"/>
              </w:rPr>
            </w:pPr>
            <w:r>
              <w:rPr>
                <w:rFonts w:ascii="Bookman Old Style" w:eastAsiaTheme="minorEastAsia" w:hAnsi="Bookman Old Style"/>
                <w:sz w:val="20"/>
                <w:szCs w:val="20"/>
                <w:lang w:val="en-US"/>
              </w:rPr>
              <w:t>1.78534</w:t>
            </w:r>
          </w:p>
        </w:tc>
      </w:tr>
    </w:tbl>
    <w:p w:rsidR="001D73C2" w:rsidRDefault="003F5570">
      <w:pPr>
        <w:pStyle w:val="ListParagraph"/>
        <w:spacing w:after="0" w:line="240" w:lineRule="auto"/>
        <w:ind w:left="0"/>
        <w:rPr>
          <w:rFonts w:ascii="Bookman Old Style" w:hAnsi="Bookman Old Style" w:cs="Times New Roman"/>
          <w:sz w:val="20"/>
          <w:szCs w:val="20"/>
        </w:rPr>
      </w:pPr>
      <w:r>
        <w:rPr>
          <w:rFonts w:ascii="Bookman Old Style" w:hAnsi="Bookman Old Style" w:cs="Times New Roman"/>
          <w:sz w:val="20"/>
          <w:szCs w:val="20"/>
        </w:rPr>
        <w:t>Sumber: Data Primer yang Diolah (2020)</w:t>
      </w:r>
    </w:p>
    <w:p w:rsidR="001D73C2" w:rsidRDefault="001D73C2">
      <w:pPr>
        <w:pStyle w:val="ListParagraph"/>
        <w:spacing w:after="0" w:line="240" w:lineRule="auto"/>
        <w:ind w:left="0"/>
        <w:rPr>
          <w:rFonts w:ascii="Bookman Old Style" w:hAnsi="Bookman Old Style" w:cs="Times New Roman"/>
          <w:sz w:val="20"/>
          <w:szCs w:val="20"/>
        </w:rPr>
      </w:pPr>
    </w:p>
    <w:p w:rsidR="001D73C2" w:rsidRDefault="003F5570">
      <w:pPr>
        <w:pStyle w:val="ListParagraph"/>
        <w:spacing w:after="0" w:line="240" w:lineRule="auto"/>
        <w:ind w:left="0" w:firstLine="720"/>
        <w:jc w:val="both"/>
        <w:rPr>
          <w:rFonts w:ascii="Bookman Old Style" w:hAnsi="Bookman Old Style" w:cs="Times New Roman"/>
          <w:sz w:val="20"/>
          <w:szCs w:val="20"/>
        </w:rPr>
      </w:pPr>
      <w:r>
        <w:rPr>
          <w:rFonts w:ascii="Bookman Old Style" w:hAnsi="Bookman Old Style" w:cs="Times New Roman"/>
          <w:sz w:val="20"/>
          <w:szCs w:val="20"/>
        </w:rPr>
        <w:t>Hasil uji R</w:t>
      </w:r>
      <w:r>
        <w:rPr>
          <w:rFonts w:ascii="Bookman Old Style" w:hAnsi="Bookman Old Style" w:cs="Times New Roman"/>
          <w:sz w:val="20"/>
          <w:szCs w:val="20"/>
          <w:vertAlign w:val="superscript"/>
        </w:rPr>
        <w:t xml:space="preserve">2 </w:t>
      </w:r>
      <w:r>
        <w:rPr>
          <w:rFonts w:ascii="Bookman Old Style" w:hAnsi="Bookman Old Style" w:cs="Times New Roman"/>
          <w:sz w:val="20"/>
          <w:szCs w:val="20"/>
        </w:rPr>
        <w:t xml:space="preserve">menunjukan bahwa 50,5%  kesenjangan anggaran di dipengaruhi oleh  </w:t>
      </w:r>
      <w:r>
        <w:rPr>
          <w:rFonts w:ascii="Bookman Old Style" w:hAnsi="Bookman Old Style" w:cs="Times New Roman"/>
          <w:i/>
          <w:sz w:val="20"/>
          <w:szCs w:val="20"/>
        </w:rPr>
        <w:t xml:space="preserve">budget emphasis </w:t>
      </w:r>
      <w:r>
        <w:rPr>
          <w:rFonts w:ascii="Bookman Old Style" w:hAnsi="Bookman Old Style" w:cs="Times New Roman"/>
          <w:sz w:val="20"/>
          <w:szCs w:val="20"/>
        </w:rPr>
        <w:t>dan asimetri informasi. Sisanya 49,5 % dipengaruhi oleh variabel lainnya yang belum diteliti dalam penelitian ini.</w:t>
      </w:r>
    </w:p>
    <w:p w:rsidR="00387543" w:rsidRDefault="00387543">
      <w:pPr>
        <w:pStyle w:val="ListParagraph"/>
        <w:spacing w:after="0" w:line="240" w:lineRule="auto"/>
        <w:ind w:left="0" w:firstLine="720"/>
        <w:jc w:val="both"/>
        <w:rPr>
          <w:rFonts w:ascii="Bookman Old Style" w:hAnsi="Bookman Old Style" w:cs="Times New Roman"/>
          <w:sz w:val="20"/>
          <w:szCs w:val="20"/>
        </w:rPr>
      </w:pPr>
    </w:p>
    <w:p w:rsidR="00387543" w:rsidRDefault="00387543">
      <w:pPr>
        <w:pStyle w:val="ListParagraph"/>
        <w:spacing w:after="0" w:line="240" w:lineRule="auto"/>
        <w:ind w:left="0" w:firstLine="720"/>
        <w:jc w:val="both"/>
        <w:rPr>
          <w:rFonts w:ascii="Bookman Old Style" w:hAnsi="Bookman Old Style" w:cs="Times New Roman"/>
          <w:sz w:val="20"/>
          <w:szCs w:val="20"/>
        </w:rPr>
      </w:pPr>
    </w:p>
    <w:p w:rsidR="00387543" w:rsidRDefault="00387543">
      <w:pPr>
        <w:pStyle w:val="ListParagraph"/>
        <w:spacing w:after="0" w:line="240" w:lineRule="auto"/>
        <w:ind w:left="0" w:firstLine="720"/>
        <w:jc w:val="both"/>
        <w:rPr>
          <w:rFonts w:ascii="Bookman Old Style" w:hAnsi="Bookman Old Style" w:cs="Times New Roman"/>
          <w:sz w:val="20"/>
          <w:szCs w:val="20"/>
        </w:rPr>
      </w:pPr>
    </w:p>
    <w:p w:rsidR="00387543" w:rsidRDefault="00387543">
      <w:pPr>
        <w:pStyle w:val="ListParagraph"/>
        <w:spacing w:after="0" w:line="240" w:lineRule="auto"/>
        <w:ind w:left="0" w:firstLine="720"/>
        <w:jc w:val="both"/>
        <w:rPr>
          <w:rFonts w:ascii="Bookman Old Style" w:hAnsi="Bookman Old Style" w:cs="Times New Roman"/>
          <w:sz w:val="20"/>
          <w:szCs w:val="20"/>
        </w:rPr>
      </w:pPr>
    </w:p>
    <w:p w:rsidR="00387543" w:rsidRDefault="00387543">
      <w:pPr>
        <w:pStyle w:val="ListParagraph"/>
        <w:spacing w:after="0" w:line="240" w:lineRule="auto"/>
        <w:ind w:left="0" w:firstLine="720"/>
        <w:jc w:val="both"/>
        <w:rPr>
          <w:rFonts w:ascii="Bookman Old Style" w:hAnsi="Bookman Old Style" w:cs="Times New Roman"/>
          <w:sz w:val="20"/>
          <w:szCs w:val="20"/>
        </w:rPr>
      </w:pPr>
    </w:p>
    <w:p w:rsidR="001D73C2" w:rsidRDefault="003F5570">
      <w:pPr>
        <w:spacing w:line="240" w:lineRule="auto"/>
        <w:jc w:val="center"/>
        <w:rPr>
          <w:rFonts w:ascii="Bookman Old Style" w:hAnsi="Bookman Old Style" w:cs="Times New Roman"/>
          <w:sz w:val="20"/>
          <w:szCs w:val="20"/>
        </w:rPr>
      </w:pPr>
      <w:r>
        <w:rPr>
          <w:rFonts w:ascii="Bookman Old Style" w:hAnsi="Bookman Old Style" w:cs="Times New Roman"/>
          <w:b/>
          <w:sz w:val="20"/>
          <w:szCs w:val="20"/>
        </w:rPr>
        <w:t>Tabel 7</w:t>
      </w:r>
    </w:p>
    <w:p w:rsidR="001D73C2" w:rsidRDefault="003F5570">
      <w:pPr>
        <w:pStyle w:val="ListParagraph"/>
        <w:spacing w:after="0" w:line="240" w:lineRule="auto"/>
        <w:ind w:left="360"/>
        <w:jc w:val="center"/>
        <w:rPr>
          <w:rFonts w:ascii="Bookman Old Style" w:hAnsi="Bookman Old Style" w:cs="Times New Roman"/>
          <w:b/>
          <w:sz w:val="20"/>
          <w:szCs w:val="20"/>
        </w:rPr>
      </w:pPr>
      <w:r>
        <w:rPr>
          <w:rFonts w:ascii="Bookman Old Style" w:hAnsi="Bookman Old Style" w:cs="Times New Roman"/>
          <w:b/>
          <w:sz w:val="20"/>
          <w:szCs w:val="20"/>
        </w:rPr>
        <w:t>Hasil Uji Simultan (Uji F)</w:t>
      </w:r>
    </w:p>
    <w:tbl>
      <w:tblPr>
        <w:tblStyle w:val="TableGrid0"/>
        <w:tblW w:w="9333" w:type="dxa"/>
        <w:jc w:val="center"/>
        <w:tblInd w:w="0" w:type="dxa"/>
        <w:tblLayout w:type="fixed"/>
        <w:tblLook w:val="04A0" w:firstRow="1" w:lastRow="0" w:firstColumn="1" w:lastColumn="0" w:noHBand="0" w:noVBand="1"/>
      </w:tblPr>
      <w:tblGrid>
        <w:gridCol w:w="284"/>
        <w:gridCol w:w="1820"/>
        <w:gridCol w:w="1984"/>
        <w:gridCol w:w="711"/>
        <w:gridCol w:w="1841"/>
        <w:gridCol w:w="1134"/>
        <w:gridCol w:w="1559"/>
      </w:tblGrid>
      <w:tr w:rsidR="001D73C2">
        <w:trPr>
          <w:trHeight w:val="417"/>
          <w:jc w:val="center"/>
        </w:trPr>
        <w:tc>
          <w:tcPr>
            <w:tcW w:w="2104" w:type="dxa"/>
            <w:gridSpan w:val="2"/>
            <w:tcBorders>
              <w:top w:val="single" w:sz="12" w:space="0" w:color="auto"/>
              <w:bottom w:val="single" w:sz="4" w:space="0" w:color="auto"/>
            </w:tcBorders>
            <w:vAlign w:val="center"/>
          </w:tcPr>
          <w:p w:rsidR="001D73C2" w:rsidRDefault="003F5570">
            <w:pPr>
              <w:spacing w:after="0" w:line="240" w:lineRule="auto"/>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Model</w:t>
            </w:r>
          </w:p>
        </w:tc>
        <w:tc>
          <w:tcPr>
            <w:tcW w:w="1984" w:type="dxa"/>
            <w:tcBorders>
              <w:top w:val="single" w:sz="12" w:space="0" w:color="auto"/>
              <w:bottom w:val="single" w:sz="12" w:space="0" w:color="auto"/>
            </w:tcBorders>
            <w:vAlign w:val="center"/>
          </w:tcPr>
          <w:p w:rsidR="001D73C2" w:rsidRDefault="003F5570">
            <w:pPr>
              <w:spacing w:after="0" w:line="240" w:lineRule="auto"/>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Sum of Squares</w:t>
            </w:r>
          </w:p>
        </w:tc>
        <w:tc>
          <w:tcPr>
            <w:tcW w:w="711" w:type="dxa"/>
            <w:tcBorders>
              <w:top w:val="single" w:sz="12" w:space="0" w:color="auto"/>
              <w:bottom w:val="single" w:sz="12" w:space="0" w:color="auto"/>
            </w:tcBorders>
            <w:vAlign w:val="center"/>
          </w:tcPr>
          <w:p w:rsidR="001D73C2" w:rsidRDefault="003F5570">
            <w:pPr>
              <w:spacing w:after="0" w:line="240" w:lineRule="auto"/>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Df</w:t>
            </w:r>
          </w:p>
        </w:tc>
        <w:tc>
          <w:tcPr>
            <w:tcW w:w="1841" w:type="dxa"/>
            <w:tcBorders>
              <w:top w:val="single" w:sz="12" w:space="0" w:color="auto"/>
              <w:bottom w:val="single" w:sz="12" w:space="0" w:color="auto"/>
            </w:tcBorders>
            <w:vAlign w:val="center"/>
          </w:tcPr>
          <w:p w:rsidR="001D73C2" w:rsidRDefault="003F5570">
            <w:pPr>
              <w:spacing w:after="0" w:line="240" w:lineRule="auto"/>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Mean Square</w:t>
            </w:r>
          </w:p>
        </w:tc>
        <w:tc>
          <w:tcPr>
            <w:tcW w:w="1134" w:type="dxa"/>
            <w:tcBorders>
              <w:top w:val="single" w:sz="12" w:space="0" w:color="auto"/>
              <w:bottom w:val="single" w:sz="12" w:space="0" w:color="auto"/>
            </w:tcBorders>
            <w:vAlign w:val="center"/>
          </w:tcPr>
          <w:p w:rsidR="001D73C2" w:rsidRDefault="003F5570">
            <w:pPr>
              <w:spacing w:after="0" w:line="240" w:lineRule="auto"/>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F</w:t>
            </w:r>
          </w:p>
        </w:tc>
        <w:tc>
          <w:tcPr>
            <w:tcW w:w="1559" w:type="dxa"/>
            <w:tcBorders>
              <w:top w:val="single" w:sz="12" w:space="0" w:color="auto"/>
              <w:bottom w:val="single" w:sz="12" w:space="0" w:color="auto"/>
            </w:tcBorders>
            <w:vAlign w:val="center"/>
          </w:tcPr>
          <w:p w:rsidR="001D73C2" w:rsidRDefault="003F5570">
            <w:pPr>
              <w:spacing w:after="0" w:line="240" w:lineRule="auto"/>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Sig</w:t>
            </w:r>
          </w:p>
        </w:tc>
      </w:tr>
      <w:tr w:rsidR="001D73C2">
        <w:trPr>
          <w:trHeight w:val="281"/>
          <w:jc w:val="center"/>
        </w:trPr>
        <w:tc>
          <w:tcPr>
            <w:tcW w:w="284" w:type="dxa"/>
            <w:vMerge w:val="restart"/>
            <w:tcBorders>
              <w:top w:val="single" w:sz="12" w:space="0" w:color="auto"/>
            </w:tcBorders>
            <w:vAlign w:val="center"/>
          </w:tcPr>
          <w:p w:rsidR="001D73C2" w:rsidRDefault="003F5570">
            <w:pPr>
              <w:spacing w:after="0" w:line="240" w:lineRule="auto"/>
              <w:jc w:val="center"/>
              <w:rPr>
                <w:rFonts w:ascii="Bookman Old Style" w:eastAsiaTheme="minorEastAsia" w:hAnsi="Bookman Old Style" w:cs="Times New Roman"/>
                <w:b/>
                <w:bCs/>
                <w:sz w:val="20"/>
                <w:szCs w:val="20"/>
                <w:lang w:val="en-US"/>
              </w:rPr>
            </w:pPr>
            <w:r>
              <w:rPr>
                <w:rFonts w:ascii="Bookman Old Style" w:eastAsiaTheme="minorEastAsia" w:hAnsi="Bookman Old Style" w:cs="Times New Roman"/>
                <w:sz w:val="20"/>
                <w:szCs w:val="20"/>
                <w:lang w:val="en-US"/>
              </w:rPr>
              <w:t>1</w:t>
            </w:r>
          </w:p>
        </w:tc>
        <w:tc>
          <w:tcPr>
            <w:tcW w:w="1820" w:type="dxa"/>
            <w:tcBorders>
              <w:top w:val="single" w:sz="12" w:space="0" w:color="auto"/>
              <w:left w:val="nil"/>
            </w:tcBorders>
            <w:vAlign w:val="center"/>
          </w:tcPr>
          <w:p w:rsidR="001D73C2" w:rsidRDefault="003F5570">
            <w:pPr>
              <w:spacing w:after="0" w:line="240" w:lineRule="auto"/>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Regression</w:t>
            </w:r>
          </w:p>
        </w:tc>
        <w:tc>
          <w:tcPr>
            <w:tcW w:w="1984" w:type="dxa"/>
            <w:tcBorders>
              <w:top w:val="single" w:sz="12" w:space="0" w:color="auto"/>
            </w:tcBorders>
            <w:vAlign w:val="center"/>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Times New Roman"/>
                <w:sz w:val="20"/>
                <w:szCs w:val="20"/>
              </w:rPr>
            </w:pPr>
            <w:r>
              <w:rPr>
                <w:rFonts w:ascii="Bookman Old Style" w:eastAsiaTheme="minorEastAsia" w:hAnsi="Bookman Old Style" w:cs="Times New Roman"/>
                <w:sz w:val="20"/>
                <w:szCs w:val="20"/>
                <w:lang w:val="en-US"/>
              </w:rPr>
              <w:t>2</w:t>
            </w:r>
            <w:r>
              <w:rPr>
                <w:rFonts w:ascii="Bookman Old Style" w:eastAsiaTheme="minorEastAsia" w:hAnsi="Bookman Old Style" w:cs="Times New Roman"/>
                <w:sz w:val="20"/>
                <w:szCs w:val="20"/>
              </w:rPr>
              <w:t>50</w:t>
            </w:r>
            <w:r>
              <w:rPr>
                <w:rFonts w:ascii="Bookman Old Style" w:eastAsiaTheme="minorEastAsia" w:hAnsi="Bookman Old Style" w:cs="Times New Roman"/>
                <w:sz w:val="20"/>
                <w:szCs w:val="20"/>
                <w:lang w:val="en-US"/>
              </w:rPr>
              <w:t>,4</w:t>
            </w:r>
            <w:r>
              <w:rPr>
                <w:rFonts w:ascii="Bookman Old Style" w:eastAsiaTheme="minorEastAsia" w:hAnsi="Bookman Old Style" w:cs="Times New Roman"/>
                <w:sz w:val="20"/>
                <w:szCs w:val="20"/>
              </w:rPr>
              <w:t>49</w:t>
            </w:r>
          </w:p>
        </w:tc>
        <w:tc>
          <w:tcPr>
            <w:tcW w:w="711" w:type="dxa"/>
            <w:tcBorders>
              <w:top w:val="single" w:sz="12" w:space="0" w:color="auto"/>
            </w:tcBorders>
            <w:vAlign w:val="center"/>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Times New Roman"/>
                <w:sz w:val="20"/>
                <w:szCs w:val="20"/>
              </w:rPr>
            </w:pPr>
            <w:r>
              <w:rPr>
                <w:rFonts w:ascii="Bookman Old Style" w:eastAsiaTheme="minorEastAsia" w:hAnsi="Bookman Old Style" w:cs="Times New Roman"/>
                <w:sz w:val="20"/>
                <w:szCs w:val="20"/>
              </w:rPr>
              <w:t>2</w:t>
            </w:r>
          </w:p>
        </w:tc>
        <w:tc>
          <w:tcPr>
            <w:tcW w:w="1841" w:type="dxa"/>
            <w:tcBorders>
              <w:top w:val="single" w:sz="12" w:space="0" w:color="auto"/>
            </w:tcBorders>
            <w:vAlign w:val="center"/>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Times New Roman"/>
                <w:sz w:val="20"/>
                <w:szCs w:val="20"/>
              </w:rPr>
            </w:pPr>
            <w:r>
              <w:rPr>
                <w:rFonts w:ascii="Bookman Old Style" w:eastAsiaTheme="minorEastAsia" w:hAnsi="Bookman Old Style" w:cs="Times New Roman"/>
                <w:sz w:val="20"/>
                <w:szCs w:val="20"/>
              </w:rPr>
              <w:t>125.224</w:t>
            </w:r>
          </w:p>
        </w:tc>
        <w:tc>
          <w:tcPr>
            <w:tcW w:w="1134" w:type="dxa"/>
            <w:tcBorders>
              <w:top w:val="single" w:sz="12" w:space="0" w:color="auto"/>
            </w:tcBorders>
            <w:vAlign w:val="center"/>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Times New Roman"/>
                <w:sz w:val="20"/>
                <w:szCs w:val="20"/>
              </w:rPr>
            </w:pPr>
            <w:r>
              <w:rPr>
                <w:rFonts w:ascii="Bookman Old Style" w:eastAsiaTheme="minorEastAsia" w:hAnsi="Bookman Old Style" w:cs="Times New Roman"/>
                <w:sz w:val="20"/>
                <w:szCs w:val="20"/>
              </w:rPr>
              <w:t>1</w:t>
            </w:r>
            <w:r>
              <w:rPr>
                <w:rFonts w:ascii="Bookman Old Style" w:eastAsiaTheme="minorEastAsia" w:hAnsi="Bookman Old Style" w:cs="Times New Roman"/>
                <w:sz w:val="20"/>
                <w:szCs w:val="20"/>
                <w:lang w:val="en-US"/>
              </w:rPr>
              <w:t>8,5</w:t>
            </w:r>
            <w:r>
              <w:rPr>
                <w:rFonts w:ascii="Bookman Old Style" w:eastAsiaTheme="minorEastAsia" w:hAnsi="Bookman Old Style" w:cs="Times New Roman"/>
                <w:sz w:val="20"/>
                <w:szCs w:val="20"/>
              </w:rPr>
              <w:t>73</w:t>
            </w:r>
          </w:p>
        </w:tc>
        <w:tc>
          <w:tcPr>
            <w:tcW w:w="1559" w:type="dxa"/>
            <w:tcBorders>
              <w:top w:val="single" w:sz="12" w:space="0" w:color="auto"/>
            </w:tcBorders>
            <w:vAlign w:val="center"/>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,00</w:t>
            </w:r>
            <w:r>
              <w:rPr>
                <w:rFonts w:ascii="Bookman Old Style" w:eastAsiaTheme="minorEastAsia" w:hAnsi="Bookman Old Style" w:cs="Times New Roman"/>
                <w:sz w:val="20"/>
                <w:szCs w:val="20"/>
              </w:rPr>
              <w:t>4</w:t>
            </w:r>
            <w:r>
              <w:rPr>
                <w:rFonts w:ascii="Bookman Old Style" w:eastAsiaTheme="minorEastAsia" w:hAnsi="Bookman Old Style" w:cs="Times New Roman"/>
                <w:sz w:val="20"/>
                <w:szCs w:val="20"/>
                <w:vertAlign w:val="superscript"/>
                <w:lang w:val="en-US"/>
              </w:rPr>
              <w:t>b</w:t>
            </w:r>
          </w:p>
        </w:tc>
      </w:tr>
      <w:tr w:rsidR="001D73C2">
        <w:trPr>
          <w:trHeight w:val="510"/>
          <w:jc w:val="center"/>
        </w:trPr>
        <w:tc>
          <w:tcPr>
            <w:tcW w:w="284" w:type="dxa"/>
            <w:vMerge/>
            <w:vAlign w:val="center"/>
          </w:tcPr>
          <w:p w:rsidR="001D73C2" w:rsidRDefault="001D73C2">
            <w:pPr>
              <w:spacing w:after="0" w:line="240" w:lineRule="auto"/>
              <w:jc w:val="center"/>
              <w:rPr>
                <w:rFonts w:ascii="Bookman Old Style" w:eastAsiaTheme="minorEastAsia" w:hAnsi="Bookman Old Style" w:cs="Times New Roman"/>
                <w:sz w:val="20"/>
                <w:szCs w:val="20"/>
                <w:lang w:val="en-US"/>
              </w:rPr>
            </w:pPr>
          </w:p>
        </w:tc>
        <w:tc>
          <w:tcPr>
            <w:tcW w:w="1820" w:type="dxa"/>
            <w:tcBorders>
              <w:left w:val="nil"/>
            </w:tcBorders>
            <w:vAlign w:val="center"/>
          </w:tcPr>
          <w:p w:rsidR="001D73C2" w:rsidRDefault="003F5570">
            <w:pPr>
              <w:spacing w:after="0" w:line="240" w:lineRule="auto"/>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Residual</w:t>
            </w:r>
          </w:p>
        </w:tc>
        <w:tc>
          <w:tcPr>
            <w:tcW w:w="1984" w:type="dxa"/>
            <w:vAlign w:val="center"/>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Times New Roman"/>
                <w:sz w:val="20"/>
                <w:szCs w:val="20"/>
              </w:rPr>
            </w:pPr>
            <w:r>
              <w:rPr>
                <w:rFonts w:ascii="Bookman Old Style" w:eastAsiaTheme="minorEastAsia" w:hAnsi="Bookman Old Style" w:cs="Times New Roman"/>
                <w:sz w:val="20"/>
                <w:szCs w:val="20"/>
              </w:rPr>
              <w:t>593</w:t>
            </w:r>
            <w:r>
              <w:rPr>
                <w:rFonts w:ascii="Bookman Old Style" w:eastAsiaTheme="minorEastAsia" w:hAnsi="Bookman Old Style" w:cs="Times New Roman"/>
                <w:sz w:val="20"/>
                <w:szCs w:val="20"/>
                <w:lang w:val="en-US"/>
              </w:rPr>
              <w:t>.</w:t>
            </w:r>
            <w:r>
              <w:rPr>
                <w:rFonts w:ascii="Bookman Old Style" w:eastAsiaTheme="minorEastAsia" w:hAnsi="Bookman Old Style" w:cs="Times New Roman"/>
                <w:sz w:val="20"/>
                <w:szCs w:val="20"/>
              </w:rPr>
              <w:t>309</w:t>
            </w:r>
          </w:p>
        </w:tc>
        <w:tc>
          <w:tcPr>
            <w:tcW w:w="711" w:type="dxa"/>
            <w:vAlign w:val="center"/>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Times New Roman"/>
                <w:sz w:val="20"/>
                <w:szCs w:val="20"/>
              </w:rPr>
            </w:pPr>
            <w:r>
              <w:rPr>
                <w:rFonts w:ascii="Bookman Old Style" w:eastAsiaTheme="minorEastAsia" w:hAnsi="Bookman Old Style" w:cs="Times New Roman"/>
                <w:sz w:val="20"/>
                <w:szCs w:val="20"/>
              </w:rPr>
              <w:t>88</w:t>
            </w:r>
          </w:p>
        </w:tc>
        <w:tc>
          <w:tcPr>
            <w:tcW w:w="1841" w:type="dxa"/>
            <w:vAlign w:val="center"/>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Times New Roman"/>
                <w:sz w:val="20"/>
                <w:szCs w:val="20"/>
              </w:rPr>
            </w:pPr>
            <w:r>
              <w:rPr>
                <w:rFonts w:ascii="Bookman Old Style" w:eastAsiaTheme="minorEastAsia" w:hAnsi="Bookman Old Style" w:cs="Times New Roman"/>
                <w:sz w:val="20"/>
                <w:szCs w:val="20"/>
              </w:rPr>
              <w:t>6</w:t>
            </w:r>
            <w:r>
              <w:rPr>
                <w:rFonts w:ascii="Bookman Old Style" w:eastAsiaTheme="minorEastAsia" w:hAnsi="Bookman Old Style" w:cs="Times New Roman"/>
                <w:sz w:val="20"/>
                <w:szCs w:val="20"/>
                <w:lang w:val="en-US"/>
              </w:rPr>
              <w:t>.</w:t>
            </w:r>
            <w:r>
              <w:rPr>
                <w:rFonts w:ascii="Bookman Old Style" w:eastAsiaTheme="minorEastAsia" w:hAnsi="Bookman Old Style" w:cs="Times New Roman"/>
                <w:sz w:val="20"/>
                <w:szCs w:val="20"/>
              </w:rPr>
              <w:t>742</w:t>
            </w:r>
          </w:p>
        </w:tc>
        <w:tc>
          <w:tcPr>
            <w:tcW w:w="1134" w:type="dxa"/>
            <w:vAlign w:val="center"/>
          </w:tcPr>
          <w:p w:rsidR="001D73C2" w:rsidRDefault="001D73C2">
            <w:pPr>
              <w:autoSpaceDE w:val="0"/>
              <w:autoSpaceDN w:val="0"/>
              <w:adjustRightInd w:val="0"/>
              <w:spacing w:after="0" w:line="240" w:lineRule="auto"/>
              <w:jc w:val="center"/>
              <w:rPr>
                <w:rFonts w:ascii="Bookman Old Style" w:eastAsiaTheme="minorEastAsia" w:hAnsi="Bookman Old Style" w:cs="Times New Roman"/>
                <w:sz w:val="20"/>
                <w:szCs w:val="20"/>
                <w:lang w:val="en-US"/>
              </w:rPr>
            </w:pPr>
          </w:p>
        </w:tc>
        <w:tc>
          <w:tcPr>
            <w:tcW w:w="1559" w:type="dxa"/>
            <w:vAlign w:val="center"/>
          </w:tcPr>
          <w:p w:rsidR="001D73C2" w:rsidRDefault="001D73C2">
            <w:pPr>
              <w:autoSpaceDE w:val="0"/>
              <w:autoSpaceDN w:val="0"/>
              <w:adjustRightInd w:val="0"/>
              <w:spacing w:after="0" w:line="240" w:lineRule="auto"/>
              <w:jc w:val="center"/>
              <w:rPr>
                <w:rFonts w:ascii="Bookman Old Style" w:eastAsiaTheme="minorEastAsia" w:hAnsi="Bookman Old Style" w:cs="Times New Roman"/>
                <w:sz w:val="20"/>
                <w:szCs w:val="20"/>
                <w:lang w:val="en-US"/>
              </w:rPr>
            </w:pPr>
          </w:p>
        </w:tc>
      </w:tr>
      <w:tr w:rsidR="001D73C2">
        <w:trPr>
          <w:trHeight w:val="510"/>
          <w:jc w:val="center"/>
        </w:trPr>
        <w:tc>
          <w:tcPr>
            <w:tcW w:w="284" w:type="dxa"/>
            <w:vMerge/>
            <w:tcBorders>
              <w:bottom w:val="single" w:sz="12" w:space="0" w:color="auto"/>
            </w:tcBorders>
            <w:vAlign w:val="center"/>
          </w:tcPr>
          <w:p w:rsidR="001D73C2" w:rsidRDefault="001D73C2">
            <w:pPr>
              <w:spacing w:after="0" w:line="240" w:lineRule="auto"/>
              <w:jc w:val="center"/>
              <w:rPr>
                <w:rFonts w:ascii="Bookman Old Style" w:eastAsiaTheme="minorEastAsia" w:hAnsi="Bookman Old Style" w:cs="Times New Roman"/>
                <w:sz w:val="20"/>
                <w:szCs w:val="20"/>
                <w:lang w:val="en-US"/>
              </w:rPr>
            </w:pPr>
          </w:p>
        </w:tc>
        <w:tc>
          <w:tcPr>
            <w:tcW w:w="1820" w:type="dxa"/>
            <w:tcBorders>
              <w:left w:val="nil"/>
              <w:bottom w:val="single" w:sz="12" w:space="0" w:color="auto"/>
            </w:tcBorders>
            <w:vAlign w:val="center"/>
          </w:tcPr>
          <w:p w:rsidR="001D73C2" w:rsidRDefault="003F5570">
            <w:pPr>
              <w:spacing w:after="0" w:line="240" w:lineRule="auto"/>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Total</w:t>
            </w:r>
          </w:p>
        </w:tc>
        <w:tc>
          <w:tcPr>
            <w:tcW w:w="1984" w:type="dxa"/>
            <w:tcBorders>
              <w:bottom w:val="single" w:sz="12" w:space="0" w:color="auto"/>
            </w:tcBorders>
            <w:vAlign w:val="center"/>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Times New Roman"/>
                <w:sz w:val="20"/>
                <w:szCs w:val="20"/>
              </w:rPr>
            </w:pPr>
            <w:r>
              <w:rPr>
                <w:rFonts w:ascii="Bookman Old Style" w:eastAsiaTheme="minorEastAsia" w:hAnsi="Bookman Old Style" w:cs="Times New Roman"/>
                <w:sz w:val="20"/>
                <w:szCs w:val="20"/>
              </w:rPr>
              <w:t>843</w:t>
            </w:r>
            <w:r>
              <w:rPr>
                <w:rFonts w:ascii="Bookman Old Style" w:eastAsiaTheme="minorEastAsia" w:hAnsi="Bookman Old Style" w:cs="Times New Roman"/>
                <w:sz w:val="20"/>
                <w:szCs w:val="20"/>
                <w:lang w:val="en-US"/>
              </w:rPr>
              <w:t>.</w:t>
            </w:r>
            <w:r>
              <w:rPr>
                <w:rFonts w:ascii="Bookman Old Style" w:eastAsiaTheme="minorEastAsia" w:hAnsi="Bookman Old Style" w:cs="Times New Roman"/>
                <w:sz w:val="20"/>
                <w:szCs w:val="20"/>
              </w:rPr>
              <w:t>758</w:t>
            </w:r>
          </w:p>
        </w:tc>
        <w:tc>
          <w:tcPr>
            <w:tcW w:w="711" w:type="dxa"/>
            <w:tcBorders>
              <w:bottom w:val="single" w:sz="12" w:space="0" w:color="auto"/>
            </w:tcBorders>
            <w:vAlign w:val="center"/>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Times New Roman"/>
                <w:sz w:val="20"/>
                <w:szCs w:val="20"/>
              </w:rPr>
            </w:pPr>
            <w:r>
              <w:rPr>
                <w:rFonts w:ascii="Bookman Old Style" w:eastAsiaTheme="minorEastAsia" w:hAnsi="Bookman Old Style" w:cs="Times New Roman"/>
                <w:sz w:val="20"/>
                <w:szCs w:val="20"/>
                <w:lang w:val="en-US"/>
              </w:rPr>
              <w:t>9</w:t>
            </w:r>
            <w:r>
              <w:rPr>
                <w:rFonts w:ascii="Bookman Old Style" w:eastAsiaTheme="minorEastAsia" w:hAnsi="Bookman Old Style" w:cs="Times New Roman"/>
                <w:sz w:val="20"/>
                <w:szCs w:val="20"/>
              </w:rPr>
              <w:t>0</w:t>
            </w:r>
          </w:p>
        </w:tc>
        <w:tc>
          <w:tcPr>
            <w:tcW w:w="1841" w:type="dxa"/>
            <w:tcBorders>
              <w:bottom w:val="single" w:sz="12" w:space="0" w:color="auto"/>
            </w:tcBorders>
            <w:vAlign w:val="center"/>
          </w:tcPr>
          <w:p w:rsidR="001D73C2" w:rsidRDefault="001D73C2">
            <w:pPr>
              <w:autoSpaceDE w:val="0"/>
              <w:autoSpaceDN w:val="0"/>
              <w:adjustRightInd w:val="0"/>
              <w:spacing w:after="0" w:line="240" w:lineRule="auto"/>
              <w:jc w:val="center"/>
              <w:rPr>
                <w:rFonts w:ascii="Bookman Old Style" w:eastAsiaTheme="minorEastAsia" w:hAnsi="Bookman Old Style" w:cs="Times New Roman"/>
                <w:sz w:val="20"/>
                <w:szCs w:val="20"/>
                <w:lang w:val="en-US"/>
              </w:rPr>
            </w:pPr>
          </w:p>
        </w:tc>
        <w:tc>
          <w:tcPr>
            <w:tcW w:w="1134" w:type="dxa"/>
            <w:tcBorders>
              <w:bottom w:val="single" w:sz="12" w:space="0" w:color="auto"/>
            </w:tcBorders>
            <w:vAlign w:val="center"/>
          </w:tcPr>
          <w:p w:rsidR="001D73C2" w:rsidRDefault="001D73C2">
            <w:pPr>
              <w:autoSpaceDE w:val="0"/>
              <w:autoSpaceDN w:val="0"/>
              <w:adjustRightInd w:val="0"/>
              <w:spacing w:after="0" w:line="240" w:lineRule="auto"/>
              <w:jc w:val="center"/>
              <w:rPr>
                <w:rFonts w:ascii="Bookman Old Style" w:eastAsiaTheme="minorEastAsia" w:hAnsi="Bookman Old Style" w:cs="Times New Roman"/>
                <w:sz w:val="20"/>
                <w:szCs w:val="20"/>
                <w:lang w:val="en-US"/>
              </w:rPr>
            </w:pPr>
          </w:p>
        </w:tc>
        <w:tc>
          <w:tcPr>
            <w:tcW w:w="1559" w:type="dxa"/>
            <w:tcBorders>
              <w:bottom w:val="single" w:sz="12" w:space="0" w:color="auto"/>
            </w:tcBorders>
            <w:vAlign w:val="center"/>
          </w:tcPr>
          <w:p w:rsidR="001D73C2" w:rsidRDefault="001D73C2">
            <w:pPr>
              <w:autoSpaceDE w:val="0"/>
              <w:autoSpaceDN w:val="0"/>
              <w:adjustRightInd w:val="0"/>
              <w:spacing w:after="0" w:line="240" w:lineRule="auto"/>
              <w:jc w:val="center"/>
              <w:rPr>
                <w:rFonts w:ascii="Bookman Old Style" w:eastAsiaTheme="minorEastAsia" w:hAnsi="Bookman Old Style" w:cs="Times New Roman"/>
                <w:sz w:val="20"/>
                <w:szCs w:val="20"/>
                <w:lang w:val="en-US"/>
              </w:rPr>
            </w:pPr>
          </w:p>
        </w:tc>
      </w:tr>
    </w:tbl>
    <w:p w:rsidR="001D73C2" w:rsidRDefault="003F5570">
      <w:pPr>
        <w:pStyle w:val="ListParagraph"/>
        <w:spacing w:after="0" w:line="240" w:lineRule="auto"/>
        <w:ind w:left="0"/>
        <w:rPr>
          <w:rFonts w:ascii="Bookman Old Style" w:hAnsi="Bookman Old Style" w:cs="Times New Roman"/>
          <w:sz w:val="20"/>
          <w:szCs w:val="20"/>
        </w:rPr>
      </w:pPr>
      <w:r>
        <w:rPr>
          <w:rFonts w:ascii="Bookman Old Style" w:hAnsi="Bookman Old Style" w:cs="Times New Roman"/>
          <w:sz w:val="20"/>
          <w:szCs w:val="20"/>
        </w:rPr>
        <w:t>Sumber: Data Primer yang Diolah (2020)</w:t>
      </w:r>
    </w:p>
    <w:p w:rsidR="001D73C2" w:rsidRDefault="001D73C2">
      <w:pPr>
        <w:pStyle w:val="ListParagraph"/>
        <w:spacing w:line="240" w:lineRule="auto"/>
        <w:ind w:left="0" w:firstLine="360"/>
        <w:jc w:val="both"/>
        <w:rPr>
          <w:rFonts w:ascii="Bookman Old Style" w:hAnsi="Bookman Old Style" w:cs="Times New Roman"/>
          <w:sz w:val="20"/>
          <w:szCs w:val="20"/>
        </w:rPr>
      </w:pPr>
    </w:p>
    <w:p w:rsidR="001D73C2" w:rsidRDefault="003F5570">
      <w:pPr>
        <w:pStyle w:val="ListParagraph"/>
        <w:spacing w:line="240" w:lineRule="auto"/>
        <w:ind w:left="0" w:firstLine="360"/>
        <w:jc w:val="both"/>
        <w:rPr>
          <w:rFonts w:ascii="Bookman Old Style" w:hAnsi="Bookman Old Style" w:cs="Times New Roman"/>
          <w:sz w:val="20"/>
          <w:szCs w:val="20"/>
        </w:rPr>
      </w:pPr>
      <w:r>
        <w:rPr>
          <w:rFonts w:ascii="Bookman Old Style" w:hAnsi="Bookman Old Style" w:cs="Times New Roman"/>
          <w:sz w:val="20"/>
          <w:szCs w:val="20"/>
        </w:rPr>
        <w:t>Hasil uji F menunjukkan F</w:t>
      </w:r>
      <w:r>
        <w:rPr>
          <w:rFonts w:ascii="Bookman Old Style" w:hAnsi="Bookman Old Style" w:cs="Times New Roman"/>
          <w:sz w:val="20"/>
          <w:szCs w:val="20"/>
          <w:vertAlign w:val="subscript"/>
        </w:rPr>
        <w:t>hitung</w:t>
      </w:r>
      <w:r>
        <w:rPr>
          <w:rFonts w:ascii="Bookman Old Style" w:hAnsi="Bookman Old Style" w:cs="Times New Roman"/>
          <w:sz w:val="20"/>
          <w:szCs w:val="20"/>
        </w:rPr>
        <w:t xml:space="preserve"> sebesar 18,573 dengan tingkat signifikansi 0,004 yang lebih kecil dari 0,05, dimana nilai F</w:t>
      </w:r>
      <w:r>
        <w:rPr>
          <w:rFonts w:ascii="Bookman Old Style" w:hAnsi="Bookman Old Style" w:cs="Times New Roman"/>
          <w:sz w:val="20"/>
          <w:szCs w:val="20"/>
          <w:vertAlign w:val="subscript"/>
        </w:rPr>
        <w:t xml:space="preserve">hitung </w:t>
      </w:r>
      <w:r>
        <w:rPr>
          <w:rFonts w:ascii="Bookman Old Style" w:hAnsi="Bookman Old Style" w:cs="Times New Roman"/>
          <w:sz w:val="20"/>
          <w:szCs w:val="20"/>
        </w:rPr>
        <w:t xml:space="preserve">18,573 lebih besar dari nilai table F sebesar 3,10. Berarti variabel </w:t>
      </w:r>
      <w:r>
        <w:rPr>
          <w:rFonts w:ascii="Bookman Old Style" w:hAnsi="Bookman Old Style" w:cs="Times New Roman"/>
          <w:i/>
          <w:sz w:val="20"/>
          <w:szCs w:val="20"/>
        </w:rPr>
        <w:t xml:space="preserve">budget emphasis </w:t>
      </w:r>
      <w:r>
        <w:rPr>
          <w:rFonts w:ascii="Bookman Old Style" w:hAnsi="Bookman Old Style" w:cs="Times New Roman"/>
          <w:sz w:val="20"/>
          <w:szCs w:val="20"/>
        </w:rPr>
        <w:t>dan asimetri informasi secara simultan atau bersama-sama berpengaruh terhadap kesenjangan anggaran.</w:t>
      </w:r>
    </w:p>
    <w:p w:rsidR="001D73C2" w:rsidRDefault="003F5570">
      <w:pPr>
        <w:spacing w:after="0" w:line="240" w:lineRule="auto"/>
        <w:jc w:val="center"/>
        <w:rPr>
          <w:rFonts w:ascii="Bookman Old Style" w:hAnsi="Bookman Old Style" w:cs="Times New Roman"/>
          <w:b/>
          <w:sz w:val="20"/>
          <w:szCs w:val="20"/>
        </w:rPr>
      </w:pPr>
      <w:r>
        <w:rPr>
          <w:rFonts w:ascii="Bookman Old Style" w:hAnsi="Bookman Old Style" w:cs="Times New Roman"/>
          <w:b/>
          <w:sz w:val="20"/>
          <w:szCs w:val="20"/>
        </w:rPr>
        <w:t>Tabel 8</w:t>
      </w:r>
    </w:p>
    <w:p w:rsidR="001D73C2" w:rsidRDefault="003F5570">
      <w:pPr>
        <w:spacing w:after="0" w:line="240" w:lineRule="auto"/>
        <w:jc w:val="center"/>
        <w:rPr>
          <w:rFonts w:ascii="Bookman Old Style" w:hAnsi="Bookman Old Style" w:cs="Times New Roman"/>
          <w:b/>
          <w:sz w:val="20"/>
          <w:szCs w:val="20"/>
        </w:rPr>
      </w:pPr>
      <w:r>
        <w:rPr>
          <w:rFonts w:ascii="Bookman Old Style" w:hAnsi="Bookman Old Style" w:cs="Times New Roman"/>
          <w:b/>
          <w:sz w:val="20"/>
          <w:szCs w:val="20"/>
        </w:rPr>
        <w:t>Hasil Uji Parsial (Uji T)</w:t>
      </w:r>
    </w:p>
    <w:tbl>
      <w:tblPr>
        <w:tblStyle w:val="TableGrid0"/>
        <w:tblW w:w="9375" w:type="dxa"/>
        <w:jc w:val="center"/>
        <w:tblInd w:w="0" w:type="dxa"/>
        <w:tblBorders>
          <w:top w:val="single" w:sz="4" w:space="0" w:color="auto"/>
          <w:bottom w:val="single" w:sz="4" w:space="0" w:color="auto"/>
        </w:tblBorders>
        <w:tblLayout w:type="fixed"/>
        <w:tblLook w:val="04A0" w:firstRow="1" w:lastRow="0" w:firstColumn="1" w:lastColumn="0" w:noHBand="0" w:noVBand="1"/>
      </w:tblPr>
      <w:tblGrid>
        <w:gridCol w:w="284"/>
        <w:gridCol w:w="3267"/>
        <w:gridCol w:w="1135"/>
        <w:gridCol w:w="1333"/>
        <w:gridCol w:w="7"/>
        <w:gridCol w:w="1786"/>
        <w:gridCol w:w="831"/>
        <w:gridCol w:w="732"/>
      </w:tblGrid>
      <w:tr w:rsidR="001D73C2">
        <w:trPr>
          <w:jc w:val="center"/>
        </w:trPr>
        <w:tc>
          <w:tcPr>
            <w:tcW w:w="3551" w:type="dxa"/>
            <w:gridSpan w:val="2"/>
            <w:vMerge w:val="restart"/>
            <w:tcBorders>
              <w:top w:val="single" w:sz="12" w:space="0" w:color="auto"/>
            </w:tcBorders>
          </w:tcPr>
          <w:p w:rsidR="001D73C2" w:rsidRDefault="003F5570">
            <w:pPr>
              <w:autoSpaceDE w:val="0"/>
              <w:autoSpaceDN w:val="0"/>
              <w:adjustRightInd w:val="0"/>
              <w:spacing w:after="0" w:line="240" w:lineRule="auto"/>
              <w:ind w:left="60" w:right="60"/>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Model</w:t>
            </w:r>
          </w:p>
        </w:tc>
        <w:tc>
          <w:tcPr>
            <w:tcW w:w="2475" w:type="dxa"/>
            <w:gridSpan w:val="3"/>
            <w:tcBorders>
              <w:top w:val="single" w:sz="12" w:space="0" w:color="auto"/>
              <w:bottom w:val="single" w:sz="4" w:space="0" w:color="auto"/>
            </w:tcBorders>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Unstandardized Coefficients</w:t>
            </w:r>
          </w:p>
        </w:tc>
        <w:tc>
          <w:tcPr>
            <w:tcW w:w="1786" w:type="dxa"/>
            <w:tcBorders>
              <w:top w:val="single" w:sz="12" w:space="0" w:color="auto"/>
              <w:bottom w:val="single" w:sz="12" w:space="0" w:color="auto"/>
            </w:tcBorders>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Standardized Coefficients</w:t>
            </w:r>
          </w:p>
        </w:tc>
        <w:tc>
          <w:tcPr>
            <w:tcW w:w="831" w:type="dxa"/>
            <w:vMerge w:val="restart"/>
            <w:tcBorders>
              <w:top w:val="single" w:sz="12" w:space="0" w:color="auto"/>
            </w:tcBorders>
            <w:vAlign w:val="center"/>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t</w:t>
            </w:r>
          </w:p>
        </w:tc>
        <w:tc>
          <w:tcPr>
            <w:tcW w:w="732" w:type="dxa"/>
            <w:tcBorders>
              <w:top w:val="single" w:sz="12" w:space="0" w:color="auto"/>
            </w:tcBorders>
            <w:vAlign w:val="center"/>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Sig.</w:t>
            </w:r>
          </w:p>
        </w:tc>
      </w:tr>
      <w:tr w:rsidR="001D73C2">
        <w:trPr>
          <w:jc w:val="center"/>
        </w:trPr>
        <w:tc>
          <w:tcPr>
            <w:tcW w:w="3551" w:type="dxa"/>
            <w:gridSpan w:val="2"/>
            <w:vMerge/>
            <w:tcBorders>
              <w:bottom w:val="single" w:sz="4" w:space="0" w:color="auto"/>
            </w:tcBorders>
          </w:tcPr>
          <w:p w:rsidR="001D73C2" w:rsidRDefault="001D73C2">
            <w:pPr>
              <w:autoSpaceDE w:val="0"/>
              <w:autoSpaceDN w:val="0"/>
              <w:adjustRightInd w:val="0"/>
              <w:spacing w:after="0" w:line="240" w:lineRule="auto"/>
              <w:rPr>
                <w:rFonts w:ascii="Bookman Old Style" w:eastAsiaTheme="minorEastAsia" w:hAnsi="Bookman Old Style" w:cs="Times New Roman"/>
                <w:sz w:val="20"/>
                <w:szCs w:val="20"/>
                <w:lang w:val="en-US"/>
              </w:rPr>
            </w:pPr>
          </w:p>
        </w:tc>
        <w:tc>
          <w:tcPr>
            <w:tcW w:w="1135" w:type="dxa"/>
            <w:tcBorders>
              <w:top w:val="single" w:sz="12" w:space="0" w:color="auto"/>
              <w:bottom w:val="single" w:sz="12" w:space="0" w:color="auto"/>
            </w:tcBorders>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B</w:t>
            </w:r>
          </w:p>
        </w:tc>
        <w:tc>
          <w:tcPr>
            <w:tcW w:w="1333" w:type="dxa"/>
            <w:tcBorders>
              <w:top w:val="single" w:sz="12" w:space="0" w:color="auto"/>
              <w:bottom w:val="single" w:sz="12" w:space="0" w:color="auto"/>
            </w:tcBorders>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Std. Error</w:t>
            </w:r>
          </w:p>
        </w:tc>
        <w:tc>
          <w:tcPr>
            <w:tcW w:w="1793" w:type="dxa"/>
            <w:gridSpan w:val="2"/>
            <w:tcBorders>
              <w:top w:val="single" w:sz="4" w:space="0" w:color="auto"/>
              <w:bottom w:val="single" w:sz="4" w:space="0" w:color="auto"/>
            </w:tcBorders>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Times New Roman"/>
                <w:b/>
                <w:sz w:val="20"/>
                <w:szCs w:val="20"/>
                <w:lang w:val="en-US"/>
              </w:rPr>
            </w:pPr>
            <w:r>
              <w:rPr>
                <w:rFonts w:ascii="Bookman Old Style" w:eastAsiaTheme="minorEastAsia" w:hAnsi="Bookman Old Style" w:cs="Times New Roman"/>
                <w:b/>
                <w:sz w:val="20"/>
                <w:szCs w:val="20"/>
                <w:lang w:val="en-US"/>
              </w:rPr>
              <w:t>Beta</w:t>
            </w:r>
          </w:p>
        </w:tc>
        <w:tc>
          <w:tcPr>
            <w:tcW w:w="831" w:type="dxa"/>
            <w:vMerge/>
            <w:tcBorders>
              <w:bottom w:val="single" w:sz="12" w:space="0" w:color="auto"/>
            </w:tcBorders>
          </w:tcPr>
          <w:p w:rsidR="001D73C2" w:rsidRDefault="001D73C2">
            <w:pPr>
              <w:autoSpaceDE w:val="0"/>
              <w:autoSpaceDN w:val="0"/>
              <w:adjustRightInd w:val="0"/>
              <w:spacing w:after="0" w:line="240" w:lineRule="auto"/>
              <w:rPr>
                <w:rFonts w:ascii="Bookman Old Style" w:eastAsiaTheme="minorEastAsia" w:hAnsi="Bookman Old Style" w:cs="Times New Roman"/>
                <w:sz w:val="20"/>
                <w:szCs w:val="20"/>
                <w:lang w:val="en-US"/>
              </w:rPr>
            </w:pPr>
          </w:p>
        </w:tc>
        <w:tc>
          <w:tcPr>
            <w:tcW w:w="732" w:type="dxa"/>
            <w:tcBorders>
              <w:bottom w:val="single" w:sz="12" w:space="0" w:color="auto"/>
            </w:tcBorders>
            <w:vAlign w:val="center"/>
          </w:tcPr>
          <w:p w:rsidR="001D73C2" w:rsidRDefault="001D73C2">
            <w:pPr>
              <w:autoSpaceDE w:val="0"/>
              <w:autoSpaceDN w:val="0"/>
              <w:adjustRightInd w:val="0"/>
              <w:spacing w:after="0" w:line="240" w:lineRule="auto"/>
              <w:jc w:val="center"/>
              <w:rPr>
                <w:rFonts w:ascii="Bookman Old Style" w:eastAsiaTheme="minorEastAsia" w:hAnsi="Bookman Old Style" w:cs="Times New Roman"/>
                <w:sz w:val="20"/>
                <w:szCs w:val="20"/>
                <w:lang w:val="en-US"/>
              </w:rPr>
            </w:pPr>
          </w:p>
        </w:tc>
      </w:tr>
      <w:tr w:rsidR="001D73C2">
        <w:trPr>
          <w:jc w:val="center"/>
        </w:trPr>
        <w:tc>
          <w:tcPr>
            <w:tcW w:w="284" w:type="dxa"/>
            <w:vMerge w:val="restart"/>
            <w:tcBorders>
              <w:top w:val="single" w:sz="12" w:space="0" w:color="auto"/>
            </w:tcBorders>
          </w:tcPr>
          <w:p w:rsidR="001D73C2" w:rsidRDefault="003F5570">
            <w:pPr>
              <w:autoSpaceDE w:val="0"/>
              <w:autoSpaceDN w:val="0"/>
              <w:adjustRightInd w:val="0"/>
              <w:spacing w:after="0" w:line="240" w:lineRule="auto"/>
              <w:ind w:left="60" w:right="60"/>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1</w:t>
            </w:r>
          </w:p>
        </w:tc>
        <w:tc>
          <w:tcPr>
            <w:tcW w:w="3267" w:type="dxa"/>
            <w:tcBorders>
              <w:top w:val="single" w:sz="12" w:space="0" w:color="auto"/>
            </w:tcBorders>
          </w:tcPr>
          <w:p w:rsidR="001D73C2" w:rsidRDefault="003F5570">
            <w:pPr>
              <w:autoSpaceDE w:val="0"/>
              <w:autoSpaceDN w:val="0"/>
              <w:adjustRightInd w:val="0"/>
              <w:spacing w:after="0" w:line="240" w:lineRule="auto"/>
              <w:ind w:left="60" w:right="60"/>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lang w:val="en-US"/>
              </w:rPr>
              <w:t>(Constant)</w:t>
            </w:r>
          </w:p>
        </w:tc>
        <w:tc>
          <w:tcPr>
            <w:tcW w:w="1135" w:type="dxa"/>
            <w:tcBorders>
              <w:top w:val="single" w:sz="12" w:space="0" w:color="auto"/>
            </w:tcBorders>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Times New Roman"/>
                <w:sz w:val="20"/>
                <w:szCs w:val="20"/>
              </w:rPr>
            </w:pPr>
            <w:r>
              <w:rPr>
                <w:rFonts w:ascii="Bookman Old Style" w:eastAsiaTheme="minorEastAsia" w:hAnsi="Bookman Old Style" w:cs="Times New Roman"/>
                <w:sz w:val="20"/>
                <w:szCs w:val="20"/>
              </w:rPr>
              <w:t>23</w:t>
            </w:r>
            <w:r>
              <w:rPr>
                <w:rFonts w:ascii="Bookman Old Style" w:eastAsiaTheme="minorEastAsia" w:hAnsi="Bookman Old Style" w:cs="Times New Roman"/>
                <w:sz w:val="20"/>
                <w:szCs w:val="20"/>
                <w:lang w:val="en-US"/>
              </w:rPr>
              <w:t>.</w:t>
            </w:r>
            <w:r>
              <w:rPr>
                <w:rFonts w:ascii="Bookman Old Style" w:eastAsiaTheme="minorEastAsia" w:hAnsi="Bookman Old Style" w:cs="Times New Roman"/>
                <w:sz w:val="20"/>
                <w:szCs w:val="20"/>
              </w:rPr>
              <w:t>293</w:t>
            </w:r>
          </w:p>
        </w:tc>
        <w:tc>
          <w:tcPr>
            <w:tcW w:w="1340" w:type="dxa"/>
            <w:gridSpan w:val="2"/>
            <w:tcBorders>
              <w:top w:val="single" w:sz="4" w:space="0" w:color="auto"/>
            </w:tcBorders>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Times New Roman"/>
                <w:sz w:val="20"/>
                <w:szCs w:val="20"/>
                <w:lang w:val="en-US"/>
              </w:rPr>
            </w:pPr>
            <w:r>
              <w:rPr>
                <w:rFonts w:ascii="Bookman Old Style" w:eastAsiaTheme="minorEastAsia" w:hAnsi="Bookman Old Style" w:cs="Times New Roman"/>
                <w:sz w:val="20"/>
                <w:szCs w:val="20"/>
              </w:rPr>
              <w:t>1</w:t>
            </w:r>
            <w:r>
              <w:rPr>
                <w:rFonts w:ascii="Bookman Old Style" w:eastAsiaTheme="minorEastAsia" w:hAnsi="Bookman Old Style" w:cs="Times New Roman"/>
                <w:sz w:val="20"/>
                <w:szCs w:val="20"/>
                <w:lang w:val="en-US"/>
              </w:rPr>
              <w:t>.8</w:t>
            </w:r>
            <w:r>
              <w:rPr>
                <w:rFonts w:ascii="Bookman Old Style" w:eastAsiaTheme="minorEastAsia" w:hAnsi="Bookman Old Style" w:cs="Times New Roman"/>
                <w:sz w:val="20"/>
                <w:szCs w:val="20"/>
              </w:rPr>
              <w:t>9</w:t>
            </w:r>
            <w:r>
              <w:rPr>
                <w:rFonts w:ascii="Bookman Old Style" w:eastAsiaTheme="minorEastAsia" w:hAnsi="Bookman Old Style" w:cs="Times New Roman"/>
                <w:sz w:val="20"/>
                <w:szCs w:val="20"/>
                <w:lang w:val="en-US"/>
              </w:rPr>
              <w:t>9</w:t>
            </w:r>
          </w:p>
        </w:tc>
        <w:tc>
          <w:tcPr>
            <w:tcW w:w="1786" w:type="dxa"/>
            <w:tcBorders>
              <w:top w:val="single" w:sz="12" w:space="0" w:color="auto"/>
            </w:tcBorders>
          </w:tcPr>
          <w:p w:rsidR="001D73C2" w:rsidRDefault="001D73C2">
            <w:pPr>
              <w:autoSpaceDE w:val="0"/>
              <w:autoSpaceDN w:val="0"/>
              <w:adjustRightInd w:val="0"/>
              <w:spacing w:after="0" w:line="240" w:lineRule="auto"/>
              <w:jc w:val="center"/>
              <w:rPr>
                <w:rFonts w:ascii="Bookman Old Style" w:eastAsiaTheme="minorEastAsia" w:hAnsi="Bookman Old Style" w:cs="Times New Roman"/>
                <w:sz w:val="20"/>
                <w:szCs w:val="20"/>
                <w:lang w:val="en-US"/>
              </w:rPr>
            </w:pPr>
          </w:p>
        </w:tc>
        <w:tc>
          <w:tcPr>
            <w:tcW w:w="831" w:type="dxa"/>
            <w:tcBorders>
              <w:top w:val="single" w:sz="12" w:space="0" w:color="auto"/>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cs="Times New Roman"/>
                <w:sz w:val="20"/>
                <w:szCs w:val="20"/>
              </w:rPr>
            </w:pPr>
            <w:r>
              <w:rPr>
                <w:rFonts w:ascii="Bookman Old Style" w:eastAsiaTheme="minorEastAsia" w:hAnsi="Bookman Old Style" w:cs="Times New Roman"/>
                <w:sz w:val="20"/>
                <w:szCs w:val="20"/>
              </w:rPr>
              <w:t>1</w:t>
            </w:r>
            <w:r>
              <w:rPr>
                <w:rFonts w:ascii="Bookman Old Style" w:eastAsiaTheme="minorEastAsia" w:hAnsi="Bookman Old Style" w:cs="Times New Roman"/>
                <w:sz w:val="20"/>
                <w:szCs w:val="20"/>
                <w:lang w:val="en-US"/>
              </w:rPr>
              <w:t>2.2</w:t>
            </w:r>
            <w:r>
              <w:rPr>
                <w:rFonts w:ascii="Bookman Old Style" w:eastAsiaTheme="minorEastAsia" w:hAnsi="Bookman Old Style" w:cs="Times New Roman"/>
                <w:sz w:val="20"/>
                <w:szCs w:val="20"/>
              </w:rPr>
              <w:t>63</w:t>
            </w:r>
          </w:p>
        </w:tc>
        <w:tc>
          <w:tcPr>
            <w:tcW w:w="732" w:type="dxa"/>
            <w:tcBorders>
              <w:top w:val="single" w:sz="12" w:space="0" w:color="auto"/>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cs="Times New Roman"/>
                <w:sz w:val="20"/>
                <w:szCs w:val="20"/>
              </w:rPr>
            </w:pPr>
            <w:r>
              <w:rPr>
                <w:rFonts w:ascii="Bookman Old Style" w:eastAsiaTheme="minorEastAsia" w:hAnsi="Bookman Old Style" w:cs="Times New Roman"/>
                <w:sz w:val="20"/>
                <w:szCs w:val="20"/>
                <w:lang w:val="en-US"/>
              </w:rPr>
              <w:t>.0</w:t>
            </w:r>
            <w:r>
              <w:rPr>
                <w:rFonts w:ascii="Bookman Old Style" w:eastAsiaTheme="minorEastAsia" w:hAnsi="Bookman Old Style" w:cs="Times New Roman"/>
                <w:sz w:val="20"/>
                <w:szCs w:val="20"/>
              </w:rPr>
              <w:t>00</w:t>
            </w:r>
          </w:p>
        </w:tc>
      </w:tr>
      <w:tr w:rsidR="001D73C2">
        <w:trPr>
          <w:jc w:val="center"/>
        </w:trPr>
        <w:tc>
          <w:tcPr>
            <w:tcW w:w="284" w:type="dxa"/>
            <w:vMerge/>
            <w:tcBorders>
              <w:top w:val="single" w:sz="4" w:space="0" w:color="auto"/>
            </w:tcBorders>
          </w:tcPr>
          <w:p w:rsidR="001D73C2" w:rsidRDefault="001D73C2">
            <w:pPr>
              <w:autoSpaceDE w:val="0"/>
              <w:autoSpaceDN w:val="0"/>
              <w:adjustRightInd w:val="0"/>
              <w:spacing w:after="0" w:line="240" w:lineRule="auto"/>
              <w:rPr>
                <w:rFonts w:ascii="Bookman Old Style" w:eastAsiaTheme="minorEastAsia" w:hAnsi="Bookman Old Style" w:cs="Times New Roman"/>
                <w:sz w:val="20"/>
                <w:szCs w:val="20"/>
                <w:lang w:val="en-US"/>
              </w:rPr>
            </w:pPr>
          </w:p>
        </w:tc>
        <w:tc>
          <w:tcPr>
            <w:tcW w:w="3267" w:type="dxa"/>
          </w:tcPr>
          <w:p w:rsidR="001D73C2" w:rsidRDefault="003F5570">
            <w:pPr>
              <w:autoSpaceDE w:val="0"/>
              <w:autoSpaceDN w:val="0"/>
              <w:adjustRightInd w:val="0"/>
              <w:spacing w:after="0" w:line="240" w:lineRule="auto"/>
              <w:ind w:left="60" w:right="60"/>
              <w:rPr>
                <w:rFonts w:ascii="Bookman Old Style" w:eastAsiaTheme="minorEastAsia" w:hAnsi="Bookman Old Style" w:cs="Times New Roman"/>
                <w:sz w:val="20"/>
                <w:szCs w:val="20"/>
              </w:rPr>
            </w:pPr>
            <w:r>
              <w:rPr>
                <w:rFonts w:ascii="Bookman Old Style" w:eastAsiaTheme="minorEastAsia" w:hAnsi="Bookman Old Style" w:cs="Times New Roman"/>
                <w:sz w:val="20"/>
                <w:szCs w:val="20"/>
              </w:rPr>
              <w:t>X1</w:t>
            </w:r>
          </w:p>
        </w:tc>
        <w:tc>
          <w:tcPr>
            <w:tcW w:w="1135" w:type="dxa"/>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Times New Roman"/>
                <w:sz w:val="20"/>
                <w:szCs w:val="20"/>
              </w:rPr>
            </w:pPr>
            <w:r>
              <w:rPr>
                <w:rFonts w:ascii="Bookman Old Style" w:eastAsiaTheme="minorEastAsia" w:hAnsi="Bookman Old Style" w:cs="Times New Roman"/>
                <w:sz w:val="20"/>
                <w:szCs w:val="20"/>
                <w:lang w:val="en-US"/>
              </w:rPr>
              <w:t>.</w:t>
            </w:r>
            <w:r>
              <w:rPr>
                <w:rFonts w:ascii="Bookman Old Style" w:eastAsiaTheme="minorEastAsia" w:hAnsi="Bookman Old Style" w:cs="Times New Roman"/>
                <w:sz w:val="20"/>
                <w:szCs w:val="20"/>
              </w:rPr>
              <w:t>215</w:t>
            </w:r>
          </w:p>
        </w:tc>
        <w:tc>
          <w:tcPr>
            <w:tcW w:w="1340" w:type="dxa"/>
            <w:gridSpan w:val="2"/>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Times New Roman"/>
                <w:sz w:val="20"/>
                <w:szCs w:val="20"/>
              </w:rPr>
            </w:pPr>
            <w:r>
              <w:rPr>
                <w:rFonts w:ascii="Bookman Old Style" w:eastAsiaTheme="minorEastAsia" w:hAnsi="Bookman Old Style" w:cs="Times New Roman"/>
                <w:sz w:val="20"/>
                <w:szCs w:val="20"/>
                <w:lang w:val="en-US"/>
              </w:rPr>
              <w:t>.0</w:t>
            </w:r>
            <w:r>
              <w:rPr>
                <w:rFonts w:ascii="Bookman Old Style" w:eastAsiaTheme="minorEastAsia" w:hAnsi="Bookman Old Style" w:cs="Times New Roman"/>
                <w:sz w:val="20"/>
                <w:szCs w:val="20"/>
              </w:rPr>
              <w:t>79</w:t>
            </w:r>
          </w:p>
        </w:tc>
        <w:tc>
          <w:tcPr>
            <w:tcW w:w="1786" w:type="dxa"/>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Times New Roman"/>
                <w:sz w:val="20"/>
                <w:szCs w:val="20"/>
              </w:rPr>
            </w:pPr>
            <w:r>
              <w:rPr>
                <w:rFonts w:ascii="Bookman Old Style" w:eastAsiaTheme="minorEastAsia" w:hAnsi="Bookman Old Style" w:cs="Times New Roman"/>
                <w:sz w:val="20"/>
                <w:szCs w:val="20"/>
                <w:lang w:val="en-US"/>
              </w:rPr>
              <w:t>.</w:t>
            </w:r>
            <w:r>
              <w:rPr>
                <w:rFonts w:ascii="Bookman Old Style" w:eastAsiaTheme="minorEastAsia" w:hAnsi="Bookman Old Style" w:cs="Times New Roman"/>
                <w:sz w:val="20"/>
                <w:szCs w:val="20"/>
              </w:rPr>
              <w:t>363</w:t>
            </w:r>
          </w:p>
        </w:tc>
        <w:tc>
          <w:tcPr>
            <w:tcW w:w="831" w:type="dxa"/>
          </w:tcPr>
          <w:p w:rsidR="001D73C2" w:rsidRDefault="003F5570">
            <w:pPr>
              <w:autoSpaceDE w:val="0"/>
              <w:autoSpaceDN w:val="0"/>
              <w:adjustRightInd w:val="0"/>
              <w:spacing w:after="0" w:line="240" w:lineRule="auto"/>
              <w:ind w:left="60" w:right="60"/>
              <w:jc w:val="right"/>
              <w:rPr>
                <w:rFonts w:ascii="Bookman Old Style" w:eastAsiaTheme="minorEastAsia" w:hAnsi="Bookman Old Style" w:cs="Times New Roman"/>
                <w:sz w:val="20"/>
                <w:szCs w:val="20"/>
              </w:rPr>
            </w:pPr>
            <w:r>
              <w:rPr>
                <w:rFonts w:ascii="Bookman Old Style" w:eastAsiaTheme="minorEastAsia" w:hAnsi="Bookman Old Style" w:cs="Times New Roman"/>
                <w:sz w:val="20"/>
                <w:szCs w:val="20"/>
              </w:rPr>
              <w:t>2</w:t>
            </w:r>
            <w:r>
              <w:rPr>
                <w:rFonts w:ascii="Bookman Old Style" w:eastAsiaTheme="minorEastAsia" w:hAnsi="Bookman Old Style" w:cs="Times New Roman"/>
                <w:sz w:val="20"/>
                <w:szCs w:val="20"/>
                <w:lang w:val="en-US"/>
              </w:rPr>
              <w:t>.7</w:t>
            </w:r>
            <w:r>
              <w:rPr>
                <w:rFonts w:ascii="Bookman Old Style" w:eastAsiaTheme="minorEastAsia" w:hAnsi="Bookman Old Style" w:cs="Times New Roman"/>
                <w:sz w:val="20"/>
                <w:szCs w:val="20"/>
              </w:rPr>
              <w:t>21</w:t>
            </w:r>
          </w:p>
        </w:tc>
        <w:tc>
          <w:tcPr>
            <w:tcW w:w="732" w:type="dxa"/>
          </w:tcPr>
          <w:p w:rsidR="001D73C2" w:rsidRDefault="003F5570">
            <w:pPr>
              <w:autoSpaceDE w:val="0"/>
              <w:autoSpaceDN w:val="0"/>
              <w:adjustRightInd w:val="0"/>
              <w:spacing w:after="0" w:line="240" w:lineRule="auto"/>
              <w:ind w:left="60" w:right="60"/>
              <w:jc w:val="right"/>
              <w:rPr>
                <w:rFonts w:ascii="Bookman Old Style" w:eastAsiaTheme="minorEastAsia" w:hAnsi="Bookman Old Style" w:cs="Times New Roman"/>
                <w:sz w:val="20"/>
                <w:szCs w:val="20"/>
              </w:rPr>
            </w:pPr>
            <w:r>
              <w:rPr>
                <w:rFonts w:ascii="Bookman Old Style" w:eastAsiaTheme="minorEastAsia" w:hAnsi="Bookman Old Style" w:cs="Times New Roman"/>
                <w:sz w:val="20"/>
                <w:szCs w:val="20"/>
                <w:lang w:val="en-US"/>
              </w:rPr>
              <w:t>.0</w:t>
            </w:r>
            <w:r>
              <w:rPr>
                <w:rFonts w:ascii="Bookman Old Style" w:eastAsiaTheme="minorEastAsia" w:hAnsi="Bookman Old Style" w:cs="Times New Roman"/>
                <w:sz w:val="20"/>
                <w:szCs w:val="20"/>
              </w:rPr>
              <w:t>26</w:t>
            </w:r>
          </w:p>
        </w:tc>
      </w:tr>
      <w:tr w:rsidR="001D73C2">
        <w:trPr>
          <w:jc w:val="center"/>
        </w:trPr>
        <w:tc>
          <w:tcPr>
            <w:tcW w:w="284" w:type="dxa"/>
            <w:vMerge/>
            <w:tcBorders>
              <w:top w:val="single" w:sz="4" w:space="0" w:color="auto"/>
              <w:bottom w:val="single" w:sz="12" w:space="0" w:color="auto"/>
            </w:tcBorders>
          </w:tcPr>
          <w:p w:rsidR="001D73C2" w:rsidRDefault="001D73C2">
            <w:pPr>
              <w:autoSpaceDE w:val="0"/>
              <w:autoSpaceDN w:val="0"/>
              <w:adjustRightInd w:val="0"/>
              <w:spacing w:after="0" w:line="240" w:lineRule="auto"/>
              <w:rPr>
                <w:rFonts w:ascii="Bookman Old Style" w:eastAsiaTheme="minorEastAsia" w:hAnsi="Bookman Old Style" w:cs="Times New Roman"/>
                <w:sz w:val="20"/>
                <w:szCs w:val="20"/>
                <w:lang w:val="en-US"/>
              </w:rPr>
            </w:pPr>
          </w:p>
        </w:tc>
        <w:tc>
          <w:tcPr>
            <w:tcW w:w="3267" w:type="dxa"/>
            <w:tcBorders>
              <w:bottom w:val="single" w:sz="12" w:space="0" w:color="auto"/>
            </w:tcBorders>
          </w:tcPr>
          <w:p w:rsidR="001D73C2" w:rsidRDefault="003F5570">
            <w:pPr>
              <w:autoSpaceDE w:val="0"/>
              <w:autoSpaceDN w:val="0"/>
              <w:adjustRightInd w:val="0"/>
              <w:spacing w:after="0" w:line="240" w:lineRule="auto"/>
              <w:ind w:left="60" w:right="60"/>
              <w:rPr>
                <w:rFonts w:ascii="Bookman Old Style" w:eastAsiaTheme="minorEastAsia" w:hAnsi="Bookman Old Style" w:cs="Times New Roman"/>
                <w:sz w:val="20"/>
                <w:szCs w:val="20"/>
              </w:rPr>
            </w:pPr>
            <w:r>
              <w:rPr>
                <w:rFonts w:ascii="Bookman Old Style" w:eastAsiaTheme="minorEastAsia" w:hAnsi="Bookman Old Style" w:cs="Times New Roman"/>
                <w:sz w:val="20"/>
                <w:szCs w:val="20"/>
              </w:rPr>
              <w:t>X2</w:t>
            </w:r>
          </w:p>
        </w:tc>
        <w:tc>
          <w:tcPr>
            <w:tcW w:w="1135" w:type="dxa"/>
            <w:tcBorders>
              <w:bottom w:val="single" w:sz="12" w:space="0" w:color="auto"/>
            </w:tcBorders>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Times New Roman"/>
                <w:sz w:val="20"/>
                <w:szCs w:val="20"/>
              </w:rPr>
            </w:pPr>
            <w:r>
              <w:rPr>
                <w:rFonts w:ascii="Bookman Old Style" w:eastAsiaTheme="minorEastAsia" w:hAnsi="Bookman Old Style" w:cs="Times New Roman"/>
                <w:sz w:val="20"/>
                <w:szCs w:val="20"/>
                <w:lang w:val="en-US"/>
              </w:rPr>
              <w:t>.</w:t>
            </w:r>
            <w:r>
              <w:rPr>
                <w:rFonts w:ascii="Bookman Old Style" w:eastAsiaTheme="minorEastAsia" w:hAnsi="Bookman Old Style" w:cs="Times New Roman"/>
                <w:sz w:val="20"/>
                <w:szCs w:val="20"/>
              </w:rPr>
              <w:t>218</w:t>
            </w:r>
          </w:p>
        </w:tc>
        <w:tc>
          <w:tcPr>
            <w:tcW w:w="1340" w:type="dxa"/>
            <w:gridSpan w:val="2"/>
            <w:tcBorders>
              <w:bottom w:val="single" w:sz="12" w:space="0" w:color="auto"/>
            </w:tcBorders>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Times New Roman"/>
                <w:sz w:val="20"/>
                <w:szCs w:val="20"/>
              </w:rPr>
            </w:pPr>
            <w:r>
              <w:rPr>
                <w:rFonts w:ascii="Bookman Old Style" w:eastAsiaTheme="minorEastAsia" w:hAnsi="Bookman Old Style" w:cs="Times New Roman"/>
                <w:sz w:val="20"/>
                <w:szCs w:val="20"/>
                <w:lang w:val="en-US"/>
              </w:rPr>
              <w:t>.</w:t>
            </w:r>
            <w:r>
              <w:rPr>
                <w:rFonts w:ascii="Bookman Old Style" w:eastAsiaTheme="minorEastAsia" w:hAnsi="Bookman Old Style" w:cs="Times New Roman"/>
                <w:sz w:val="20"/>
                <w:szCs w:val="20"/>
              </w:rPr>
              <w:t>106</w:t>
            </w:r>
          </w:p>
        </w:tc>
        <w:tc>
          <w:tcPr>
            <w:tcW w:w="1786" w:type="dxa"/>
            <w:tcBorders>
              <w:bottom w:val="single" w:sz="12" w:space="0" w:color="auto"/>
            </w:tcBorders>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Times New Roman"/>
                <w:sz w:val="20"/>
                <w:szCs w:val="20"/>
              </w:rPr>
            </w:pPr>
            <w:r>
              <w:rPr>
                <w:rFonts w:ascii="Bookman Old Style" w:eastAsiaTheme="minorEastAsia" w:hAnsi="Bookman Old Style" w:cs="Times New Roman"/>
                <w:sz w:val="20"/>
                <w:szCs w:val="20"/>
                <w:lang w:val="en-US"/>
              </w:rPr>
              <w:t>.</w:t>
            </w:r>
            <w:r>
              <w:rPr>
                <w:rFonts w:ascii="Bookman Old Style" w:eastAsiaTheme="minorEastAsia" w:hAnsi="Bookman Old Style" w:cs="Times New Roman"/>
                <w:sz w:val="20"/>
                <w:szCs w:val="20"/>
              </w:rPr>
              <w:t>171</w:t>
            </w:r>
          </w:p>
        </w:tc>
        <w:tc>
          <w:tcPr>
            <w:tcW w:w="831" w:type="dxa"/>
            <w:tcBorders>
              <w:bottom w:val="single" w:sz="12" w:space="0" w:color="auto"/>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cs="Times New Roman"/>
                <w:sz w:val="20"/>
                <w:szCs w:val="20"/>
              </w:rPr>
            </w:pPr>
            <w:r>
              <w:rPr>
                <w:rFonts w:ascii="Bookman Old Style" w:eastAsiaTheme="minorEastAsia" w:hAnsi="Bookman Old Style" w:cs="Times New Roman"/>
                <w:sz w:val="20"/>
                <w:szCs w:val="20"/>
                <w:lang w:val="en-US"/>
              </w:rPr>
              <w:t>2.</w:t>
            </w:r>
            <w:r>
              <w:rPr>
                <w:rFonts w:ascii="Bookman Old Style" w:eastAsiaTheme="minorEastAsia" w:hAnsi="Bookman Old Style" w:cs="Times New Roman"/>
                <w:sz w:val="20"/>
                <w:szCs w:val="20"/>
              </w:rPr>
              <w:t>058</w:t>
            </w:r>
          </w:p>
        </w:tc>
        <w:tc>
          <w:tcPr>
            <w:tcW w:w="732" w:type="dxa"/>
            <w:tcBorders>
              <w:bottom w:val="single" w:sz="12" w:space="0" w:color="auto"/>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cs="Times New Roman"/>
                <w:sz w:val="20"/>
                <w:szCs w:val="20"/>
              </w:rPr>
            </w:pPr>
            <w:r>
              <w:rPr>
                <w:rFonts w:ascii="Bookman Old Style" w:eastAsiaTheme="minorEastAsia" w:hAnsi="Bookman Old Style" w:cs="Times New Roman"/>
                <w:sz w:val="20"/>
                <w:szCs w:val="20"/>
                <w:lang w:val="en-US"/>
              </w:rPr>
              <w:t>.0</w:t>
            </w:r>
            <w:r>
              <w:rPr>
                <w:rFonts w:ascii="Bookman Old Style" w:eastAsiaTheme="minorEastAsia" w:hAnsi="Bookman Old Style" w:cs="Times New Roman"/>
                <w:sz w:val="20"/>
                <w:szCs w:val="20"/>
              </w:rPr>
              <w:t>39</w:t>
            </w:r>
          </w:p>
        </w:tc>
      </w:tr>
    </w:tbl>
    <w:p w:rsidR="001D73C2" w:rsidRDefault="003F5570">
      <w:pPr>
        <w:pStyle w:val="ListParagraph"/>
        <w:spacing w:after="0" w:line="240" w:lineRule="auto"/>
        <w:ind w:left="0"/>
        <w:rPr>
          <w:rFonts w:ascii="Bookman Old Style" w:hAnsi="Bookman Old Style" w:cs="Times New Roman"/>
          <w:sz w:val="20"/>
          <w:szCs w:val="20"/>
        </w:rPr>
      </w:pPr>
      <w:r>
        <w:rPr>
          <w:rFonts w:ascii="Bookman Old Style" w:hAnsi="Bookman Old Style" w:cs="Times New Roman"/>
          <w:sz w:val="20"/>
          <w:szCs w:val="20"/>
        </w:rPr>
        <w:t>Sumber: Data Primer yang Diolah (2020)</w:t>
      </w:r>
    </w:p>
    <w:p w:rsidR="001D73C2" w:rsidRDefault="003F5570">
      <w:pPr>
        <w:tabs>
          <w:tab w:val="left" w:pos="709"/>
        </w:tabs>
        <w:autoSpaceDE w:val="0"/>
        <w:autoSpaceDN w:val="0"/>
        <w:adjustRightInd w:val="0"/>
        <w:spacing w:after="0" w:line="240" w:lineRule="auto"/>
        <w:jc w:val="both"/>
        <w:rPr>
          <w:rFonts w:ascii="Bookman Old Style" w:hAnsi="Bookman Old Style" w:cs="Times New Roman"/>
          <w:b/>
          <w:sz w:val="20"/>
          <w:szCs w:val="20"/>
        </w:rPr>
      </w:pPr>
      <w:r>
        <w:rPr>
          <w:rFonts w:ascii="Bookman Old Style" w:hAnsi="Bookman Old Style" w:cs="Times New Roman"/>
          <w:b/>
          <w:sz w:val="20"/>
          <w:szCs w:val="20"/>
        </w:rPr>
        <w:tab/>
      </w:r>
    </w:p>
    <w:p w:rsidR="001D73C2" w:rsidRDefault="003F5570">
      <w:pPr>
        <w:tabs>
          <w:tab w:val="left" w:pos="709"/>
        </w:tabs>
        <w:autoSpaceDE w:val="0"/>
        <w:autoSpaceDN w:val="0"/>
        <w:adjustRightInd w:val="0"/>
        <w:spacing w:after="0" w:line="240" w:lineRule="auto"/>
        <w:jc w:val="both"/>
        <w:rPr>
          <w:rFonts w:ascii="Bookman Old Style" w:hAnsi="Bookman Old Style" w:cs="Times New Roman"/>
          <w:sz w:val="20"/>
          <w:szCs w:val="20"/>
        </w:rPr>
      </w:pPr>
      <w:r>
        <w:rPr>
          <w:rFonts w:ascii="Bookman Old Style" w:hAnsi="Bookman Old Style" w:cs="Times New Roman"/>
          <w:b/>
          <w:sz w:val="20"/>
          <w:szCs w:val="20"/>
        </w:rPr>
        <w:tab/>
      </w:r>
      <w:r>
        <w:rPr>
          <w:rFonts w:ascii="Bookman Old Style" w:hAnsi="Bookman Old Style" w:cs="Times New Roman"/>
          <w:sz w:val="20"/>
          <w:szCs w:val="20"/>
        </w:rPr>
        <w:t xml:space="preserve">Hasil Uji T menunujukan variabel </w:t>
      </w:r>
      <w:r>
        <w:rPr>
          <w:rFonts w:ascii="Bookman Old Style" w:hAnsi="Bookman Old Style" w:cs="Times New Roman"/>
          <w:i/>
          <w:sz w:val="20"/>
          <w:szCs w:val="20"/>
        </w:rPr>
        <w:t>budget emphasis</w:t>
      </w:r>
      <w:r>
        <w:rPr>
          <w:rFonts w:ascii="Bookman Old Style" w:hAnsi="Bookman Old Style" w:cs="Times New Roman"/>
          <w:sz w:val="20"/>
          <w:szCs w:val="20"/>
        </w:rPr>
        <w:t xml:space="preserve"> memiliki tingkat signifikansi 0.026 yang lebi kecil dari 0,05, maka H</w:t>
      </w:r>
      <w:r>
        <w:rPr>
          <w:rFonts w:ascii="Bookman Old Style" w:hAnsi="Bookman Old Style" w:cs="Times New Roman"/>
          <w:sz w:val="20"/>
          <w:szCs w:val="20"/>
          <w:vertAlign w:val="subscript"/>
        </w:rPr>
        <w:t xml:space="preserve">1 </w:t>
      </w:r>
      <w:r>
        <w:rPr>
          <w:rFonts w:ascii="Bookman Old Style" w:hAnsi="Bookman Old Style" w:cs="Times New Roman"/>
          <w:sz w:val="20"/>
          <w:szCs w:val="20"/>
        </w:rPr>
        <w:t>diterimah dan variabel asimetri informasi memiliki nilai signifikansi 0,039 yang lebi kecil dari 0,05, maka H</w:t>
      </w:r>
      <w:r>
        <w:rPr>
          <w:rFonts w:ascii="Bookman Old Style" w:hAnsi="Bookman Old Style" w:cs="Times New Roman"/>
          <w:sz w:val="20"/>
          <w:szCs w:val="20"/>
          <w:vertAlign w:val="subscript"/>
        </w:rPr>
        <w:t xml:space="preserve">2 </w:t>
      </w:r>
      <w:r>
        <w:rPr>
          <w:rFonts w:ascii="Bookman Old Style" w:hAnsi="Bookman Old Style" w:cs="Times New Roman"/>
          <w:sz w:val="20"/>
          <w:szCs w:val="20"/>
        </w:rPr>
        <w:t xml:space="preserve">diterima. Berdasarkan tabel  diatas dapat menunjukan model estimasi sebagai berikut: </w:t>
      </w:r>
    </w:p>
    <w:p w:rsidR="001D73C2" w:rsidRDefault="001D73C2">
      <w:pPr>
        <w:autoSpaceDE w:val="0"/>
        <w:autoSpaceDN w:val="0"/>
        <w:adjustRightInd w:val="0"/>
        <w:spacing w:after="0" w:line="240" w:lineRule="auto"/>
        <w:ind w:left="1418" w:hanging="709"/>
        <w:jc w:val="center"/>
        <w:rPr>
          <w:rFonts w:ascii="Bookman Old Style" w:hAnsi="Bookman Old Style" w:cs="Times New Roman"/>
          <w:sz w:val="20"/>
          <w:szCs w:val="20"/>
        </w:rPr>
      </w:pPr>
    </w:p>
    <w:p w:rsidR="001D73C2" w:rsidRDefault="003F5570">
      <w:pPr>
        <w:spacing w:line="240" w:lineRule="auto"/>
        <w:jc w:val="center"/>
        <w:rPr>
          <w:rFonts w:ascii="Bookman Old Style" w:hAnsi="Bookman Old Style"/>
          <w:i/>
          <w:sz w:val="20"/>
          <w:szCs w:val="20"/>
        </w:rPr>
      </w:pPr>
      <w:r>
        <w:rPr>
          <w:rFonts w:ascii="Bookman Old Style" w:hAnsi="Bookman Old Style" w:cs="Times New Roman"/>
          <w:sz w:val="20"/>
          <w:szCs w:val="20"/>
        </w:rPr>
        <w:t xml:space="preserve">Y= </w:t>
      </w:r>
      <w:r>
        <w:rPr>
          <w:rFonts w:ascii="Bookman Old Style" w:hAnsi="Bookman Old Style"/>
          <w:sz w:val="20"/>
          <w:szCs w:val="20"/>
        </w:rPr>
        <w:t xml:space="preserve">23.293 + 0.215 + 0,218 + </w:t>
      </w:r>
      <w:r>
        <w:rPr>
          <w:rFonts w:ascii="Bookman Old Style" w:hAnsi="Bookman Old Style" w:cs="Times New Roman"/>
          <w:i/>
          <w:sz w:val="20"/>
          <w:szCs w:val="20"/>
        </w:rPr>
        <w:t>e</w:t>
      </w:r>
    </w:p>
    <w:p w:rsidR="001D73C2" w:rsidRDefault="003F5570">
      <w:pPr>
        <w:pStyle w:val="ListParagraph"/>
        <w:numPr>
          <w:ilvl w:val="0"/>
          <w:numId w:val="1"/>
        </w:numPr>
        <w:spacing w:before="240" w:after="0" w:line="240" w:lineRule="auto"/>
        <w:ind w:left="360"/>
        <w:jc w:val="both"/>
        <w:rPr>
          <w:rFonts w:ascii="Bookman Old Style" w:hAnsi="Bookman Old Style" w:cs="Times New Roman"/>
          <w:sz w:val="20"/>
          <w:szCs w:val="20"/>
        </w:rPr>
      </w:pPr>
      <w:r>
        <w:rPr>
          <w:rFonts w:ascii="Bookman Old Style" w:hAnsi="Bookman Old Style" w:cs="Times New Roman"/>
          <w:sz w:val="20"/>
          <w:szCs w:val="20"/>
        </w:rPr>
        <w:t>Hasil Uji Regresi Moderasi Pendekatan Nilai Selisih Mutlak</w:t>
      </w:r>
    </w:p>
    <w:p w:rsidR="001D73C2" w:rsidRDefault="001D73C2">
      <w:pPr>
        <w:spacing w:after="0" w:line="240" w:lineRule="auto"/>
        <w:jc w:val="center"/>
        <w:rPr>
          <w:rFonts w:ascii="Bookman Old Style" w:hAnsi="Bookman Old Style" w:cs="Times New Roman"/>
          <w:b/>
          <w:sz w:val="20"/>
          <w:szCs w:val="20"/>
        </w:rPr>
      </w:pPr>
    </w:p>
    <w:p w:rsidR="001D73C2" w:rsidRDefault="003F5570">
      <w:pPr>
        <w:spacing w:after="0" w:line="240" w:lineRule="auto"/>
        <w:ind w:firstLine="567"/>
        <w:jc w:val="center"/>
        <w:rPr>
          <w:rFonts w:ascii="Bookman Old Style" w:hAnsi="Bookman Old Style"/>
          <w:b/>
          <w:sz w:val="20"/>
          <w:szCs w:val="20"/>
        </w:rPr>
      </w:pPr>
      <w:r>
        <w:rPr>
          <w:rFonts w:ascii="Bookman Old Style" w:hAnsi="Bookman Old Style"/>
          <w:b/>
          <w:sz w:val="20"/>
          <w:szCs w:val="20"/>
          <w:lang w:val="en-US"/>
        </w:rPr>
        <w:t>Tabel 9</w:t>
      </w:r>
    </w:p>
    <w:p w:rsidR="001D73C2" w:rsidRDefault="003F5570">
      <w:pPr>
        <w:spacing w:after="0" w:line="240" w:lineRule="auto"/>
        <w:ind w:firstLine="567"/>
        <w:jc w:val="center"/>
        <w:rPr>
          <w:rFonts w:ascii="Bookman Old Style" w:hAnsi="Bookman Old Style"/>
          <w:b/>
          <w:sz w:val="20"/>
          <w:szCs w:val="20"/>
          <w:lang w:val="en-US"/>
        </w:rPr>
      </w:pPr>
      <w:r>
        <w:rPr>
          <w:rFonts w:ascii="Bookman Old Style" w:hAnsi="Bookman Old Style"/>
          <w:b/>
          <w:sz w:val="20"/>
          <w:szCs w:val="20"/>
          <w:lang w:val="en-US"/>
        </w:rPr>
        <w:t>Hasil Uji Koefisien Determinasi (R</w:t>
      </w:r>
      <w:r>
        <w:rPr>
          <w:rFonts w:ascii="Bookman Old Style" w:hAnsi="Bookman Old Style"/>
          <w:b/>
          <w:sz w:val="20"/>
          <w:szCs w:val="20"/>
          <w:vertAlign w:val="superscript"/>
          <w:lang w:val="en-US"/>
        </w:rPr>
        <w:t>2</w:t>
      </w:r>
      <w:r>
        <w:rPr>
          <w:rFonts w:ascii="Bookman Old Style" w:hAnsi="Bookman Old Style"/>
          <w:b/>
          <w:sz w:val="20"/>
          <w:szCs w:val="20"/>
          <w:lang w:val="en-US"/>
        </w:rPr>
        <w:t>)</w:t>
      </w:r>
    </w:p>
    <w:tbl>
      <w:tblPr>
        <w:tblW w:w="8222"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079"/>
        <w:gridCol w:w="1332"/>
        <w:gridCol w:w="1842"/>
        <w:gridCol w:w="2126"/>
        <w:gridCol w:w="1843"/>
      </w:tblGrid>
      <w:tr w:rsidR="001D73C2">
        <w:trPr>
          <w:cantSplit/>
          <w:trHeight w:val="518"/>
          <w:jc w:val="center"/>
        </w:trPr>
        <w:tc>
          <w:tcPr>
            <w:tcW w:w="1079" w:type="dxa"/>
            <w:tcBorders>
              <w:top w:val="single" w:sz="12" w:space="0" w:color="auto"/>
              <w:bottom w:val="single" w:sz="12" w:space="0" w:color="auto"/>
            </w:tcBorders>
            <w:shd w:val="clear" w:color="auto" w:fill="FFFFFF"/>
            <w:vAlign w:val="center"/>
          </w:tcPr>
          <w:p w:rsidR="001D73C2" w:rsidRDefault="003F5570">
            <w:pPr>
              <w:autoSpaceDE w:val="0"/>
              <w:autoSpaceDN w:val="0"/>
              <w:adjustRightInd w:val="0"/>
              <w:spacing w:line="240" w:lineRule="auto"/>
              <w:ind w:left="60" w:right="60"/>
              <w:jc w:val="center"/>
              <w:rPr>
                <w:rFonts w:ascii="Bookman Old Style" w:hAnsi="Bookman Old Style" w:cs="Arial"/>
                <w:b/>
                <w:sz w:val="20"/>
                <w:szCs w:val="20"/>
              </w:rPr>
            </w:pPr>
            <w:r>
              <w:rPr>
                <w:rFonts w:ascii="Bookman Old Style" w:hAnsi="Bookman Old Style" w:cs="Arial"/>
                <w:b/>
                <w:sz w:val="20"/>
                <w:szCs w:val="20"/>
              </w:rPr>
              <w:t>Model</w:t>
            </w:r>
          </w:p>
        </w:tc>
        <w:tc>
          <w:tcPr>
            <w:tcW w:w="1332" w:type="dxa"/>
            <w:tcBorders>
              <w:top w:val="single" w:sz="12" w:space="0" w:color="auto"/>
              <w:bottom w:val="single" w:sz="12" w:space="0" w:color="auto"/>
            </w:tcBorders>
            <w:shd w:val="clear" w:color="auto" w:fill="FFFFFF"/>
            <w:vAlign w:val="center"/>
          </w:tcPr>
          <w:p w:rsidR="001D73C2" w:rsidRDefault="003F5570">
            <w:pPr>
              <w:autoSpaceDE w:val="0"/>
              <w:autoSpaceDN w:val="0"/>
              <w:adjustRightInd w:val="0"/>
              <w:spacing w:line="240" w:lineRule="auto"/>
              <w:ind w:left="60" w:right="60"/>
              <w:jc w:val="center"/>
              <w:rPr>
                <w:rFonts w:ascii="Bookman Old Style" w:hAnsi="Bookman Old Style" w:cs="Arial"/>
                <w:b/>
                <w:sz w:val="20"/>
                <w:szCs w:val="20"/>
              </w:rPr>
            </w:pPr>
            <w:r>
              <w:rPr>
                <w:rFonts w:ascii="Bookman Old Style" w:hAnsi="Bookman Old Style" w:cs="Arial"/>
                <w:b/>
                <w:sz w:val="20"/>
                <w:szCs w:val="20"/>
              </w:rPr>
              <w:t>R</w:t>
            </w:r>
          </w:p>
        </w:tc>
        <w:tc>
          <w:tcPr>
            <w:tcW w:w="1842" w:type="dxa"/>
            <w:tcBorders>
              <w:top w:val="single" w:sz="12" w:space="0" w:color="auto"/>
              <w:bottom w:val="single" w:sz="12" w:space="0" w:color="auto"/>
            </w:tcBorders>
            <w:shd w:val="clear" w:color="auto" w:fill="FFFFFF"/>
            <w:vAlign w:val="center"/>
          </w:tcPr>
          <w:p w:rsidR="001D73C2" w:rsidRDefault="003F5570">
            <w:pPr>
              <w:autoSpaceDE w:val="0"/>
              <w:autoSpaceDN w:val="0"/>
              <w:adjustRightInd w:val="0"/>
              <w:spacing w:line="240" w:lineRule="auto"/>
              <w:ind w:left="60" w:right="60"/>
              <w:jc w:val="center"/>
              <w:rPr>
                <w:rFonts w:ascii="Bookman Old Style" w:hAnsi="Bookman Old Style" w:cs="Arial"/>
                <w:b/>
                <w:sz w:val="20"/>
                <w:szCs w:val="20"/>
              </w:rPr>
            </w:pPr>
            <w:r>
              <w:rPr>
                <w:rFonts w:ascii="Bookman Old Style" w:hAnsi="Bookman Old Style" w:cs="Arial"/>
                <w:b/>
                <w:sz w:val="20"/>
                <w:szCs w:val="20"/>
              </w:rPr>
              <w:t>R Square</w:t>
            </w:r>
          </w:p>
        </w:tc>
        <w:tc>
          <w:tcPr>
            <w:tcW w:w="2126" w:type="dxa"/>
            <w:tcBorders>
              <w:top w:val="single" w:sz="12" w:space="0" w:color="auto"/>
              <w:bottom w:val="single" w:sz="12" w:space="0" w:color="auto"/>
            </w:tcBorders>
            <w:shd w:val="clear" w:color="auto" w:fill="FFFFFF"/>
            <w:vAlign w:val="center"/>
          </w:tcPr>
          <w:p w:rsidR="001D73C2" w:rsidRDefault="003F5570">
            <w:pPr>
              <w:autoSpaceDE w:val="0"/>
              <w:autoSpaceDN w:val="0"/>
              <w:adjustRightInd w:val="0"/>
              <w:spacing w:line="240" w:lineRule="auto"/>
              <w:ind w:left="60" w:right="60"/>
              <w:jc w:val="center"/>
              <w:rPr>
                <w:rFonts w:ascii="Bookman Old Style" w:hAnsi="Bookman Old Style" w:cs="Arial"/>
                <w:b/>
                <w:sz w:val="20"/>
                <w:szCs w:val="20"/>
              </w:rPr>
            </w:pPr>
            <w:r>
              <w:rPr>
                <w:rFonts w:ascii="Bookman Old Style" w:hAnsi="Bookman Old Style" w:cs="Arial"/>
                <w:b/>
                <w:sz w:val="20"/>
                <w:szCs w:val="20"/>
              </w:rPr>
              <w:t>Adjusted R Square</w:t>
            </w:r>
          </w:p>
        </w:tc>
        <w:tc>
          <w:tcPr>
            <w:tcW w:w="1843" w:type="dxa"/>
            <w:tcBorders>
              <w:top w:val="single" w:sz="12" w:space="0" w:color="auto"/>
              <w:bottom w:val="single" w:sz="12" w:space="0" w:color="auto"/>
            </w:tcBorders>
            <w:shd w:val="clear" w:color="auto" w:fill="FFFFFF"/>
            <w:vAlign w:val="center"/>
          </w:tcPr>
          <w:p w:rsidR="001D73C2" w:rsidRDefault="003F5570">
            <w:pPr>
              <w:autoSpaceDE w:val="0"/>
              <w:autoSpaceDN w:val="0"/>
              <w:adjustRightInd w:val="0"/>
              <w:spacing w:after="0" w:line="240" w:lineRule="auto"/>
              <w:ind w:left="60" w:right="60"/>
              <w:jc w:val="center"/>
              <w:rPr>
                <w:rFonts w:ascii="Bookman Old Style" w:hAnsi="Bookman Old Style" w:cs="Arial"/>
                <w:b/>
                <w:sz w:val="20"/>
                <w:szCs w:val="20"/>
              </w:rPr>
            </w:pPr>
            <w:r>
              <w:rPr>
                <w:rFonts w:ascii="Bookman Old Style" w:hAnsi="Bookman Old Style" w:cs="Arial"/>
                <w:b/>
                <w:sz w:val="20"/>
                <w:szCs w:val="20"/>
              </w:rPr>
              <w:t>Std. Error of the Estimate</w:t>
            </w:r>
          </w:p>
        </w:tc>
      </w:tr>
      <w:tr w:rsidR="001D73C2">
        <w:trPr>
          <w:cantSplit/>
          <w:jc w:val="center"/>
        </w:trPr>
        <w:tc>
          <w:tcPr>
            <w:tcW w:w="1079" w:type="dxa"/>
            <w:tcBorders>
              <w:top w:val="single" w:sz="12" w:space="0" w:color="auto"/>
              <w:bottom w:val="single" w:sz="12" w:space="0" w:color="auto"/>
            </w:tcBorders>
            <w:shd w:val="clear" w:color="auto" w:fill="auto"/>
          </w:tcPr>
          <w:p w:rsidR="001D73C2" w:rsidRDefault="003F5570">
            <w:pPr>
              <w:autoSpaceDE w:val="0"/>
              <w:autoSpaceDN w:val="0"/>
              <w:adjustRightInd w:val="0"/>
              <w:spacing w:line="240" w:lineRule="auto"/>
              <w:ind w:left="60" w:right="60"/>
              <w:jc w:val="center"/>
              <w:rPr>
                <w:rFonts w:ascii="Bookman Old Style" w:hAnsi="Bookman Old Style" w:cs="Arial"/>
                <w:sz w:val="20"/>
                <w:szCs w:val="20"/>
              </w:rPr>
            </w:pPr>
            <w:r>
              <w:rPr>
                <w:rFonts w:ascii="Bookman Old Style" w:hAnsi="Bookman Old Style" w:cs="Arial"/>
                <w:sz w:val="20"/>
                <w:szCs w:val="20"/>
              </w:rPr>
              <w:t>1</w:t>
            </w:r>
          </w:p>
        </w:tc>
        <w:tc>
          <w:tcPr>
            <w:tcW w:w="1332" w:type="dxa"/>
            <w:tcBorders>
              <w:top w:val="single" w:sz="12" w:space="0" w:color="auto"/>
              <w:bottom w:val="single" w:sz="12" w:space="0" w:color="auto"/>
            </w:tcBorders>
            <w:shd w:val="clear" w:color="auto" w:fill="auto"/>
          </w:tcPr>
          <w:p w:rsidR="001D73C2" w:rsidRDefault="003F5570">
            <w:pPr>
              <w:autoSpaceDE w:val="0"/>
              <w:autoSpaceDN w:val="0"/>
              <w:adjustRightInd w:val="0"/>
              <w:spacing w:line="240" w:lineRule="auto"/>
              <w:ind w:left="60" w:right="60"/>
              <w:jc w:val="right"/>
              <w:rPr>
                <w:rFonts w:ascii="Bookman Old Style" w:hAnsi="Bookman Old Style" w:cs="Times New Roman"/>
                <w:sz w:val="20"/>
                <w:szCs w:val="20"/>
              </w:rPr>
            </w:pPr>
            <w:r>
              <w:rPr>
                <w:rFonts w:ascii="Bookman Old Style" w:hAnsi="Bookman Old Style" w:cs="Times New Roman"/>
                <w:sz w:val="20"/>
                <w:szCs w:val="20"/>
              </w:rPr>
              <w:t>,421</w:t>
            </w:r>
            <w:r>
              <w:rPr>
                <w:rFonts w:ascii="Bookman Old Style" w:hAnsi="Bookman Old Style" w:cs="Times New Roman"/>
                <w:sz w:val="20"/>
                <w:szCs w:val="20"/>
                <w:vertAlign w:val="superscript"/>
              </w:rPr>
              <w:t>a</w:t>
            </w:r>
          </w:p>
        </w:tc>
        <w:tc>
          <w:tcPr>
            <w:tcW w:w="1842" w:type="dxa"/>
            <w:tcBorders>
              <w:top w:val="single" w:sz="12" w:space="0" w:color="auto"/>
              <w:bottom w:val="single" w:sz="12" w:space="0" w:color="auto"/>
            </w:tcBorders>
            <w:shd w:val="clear" w:color="auto" w:fill="FFFFFF"/>
          </w:tcPr>
          <w:p w:rsidR="001D73C2" w:rsidRDefault="003F5570">
            <w:pPr>
              <w:autoSpaceDE w:val="0"/>
              <w:autoSpaceDN w:val="0"/>
              <w:adjustRightInd w:val="0"/>
              <w:spacing w:line="240" w:lineRule="auto"/>
              <w:ind w:left="60" w:right="60"/>
              <w:jc w:val="right"/>
              <w:rPr>
                <w:rFonts w:ascii="Bookman Old Style" w:hAnsi="Bookman Old Style" w:cs="Times New Roman"/>
                <w:sz w:val="20"/>
                <w:szCs w:val="20"/>
              </w:rPr>
            </w:pPr>
            <w:r>
              <w:rPr>
                <w:rFonts w:ascii="Bookman Old Style" w:hAnsi="Bookman Old Style" w:cs="Times New Roman"/>
                <w:sz w:val="20"/>
                <w:szCs w:val="20"/>
              </w:rPr>
              <w:t>,178</w:t>
            </w:r>
          </w:p>
        </w:tc>
        <w:tc>
          <w:tcPr>
            <w:tcW w:w="2126" w:type="dxa"/>
            <w:tcBorders>
              <w:top w:val="single" w:sz="12" w:space="0" w:color="auto"/>
              <w:bottom w:val="single" w:sz="12" w:space="0" w:color="auto"/>
            </w:tcBorders>
            <w:shd w:val="clear" w:color="auto" w:fill="FFFFFF"/>
          </w:tcPr>
          <w:p w:rsidR="001D73C2" w:rsidRDefault="003F5570">
            <w:pPr>
              <w:autoSpaceDE w:val="0"/>
              <w:autoSpaceDN w:val="0"/>
              <w:adjustRightInd w:val="0"/>
              <w:spacing w:line="240" w:lineRule="auto"/>
              <w:ind w:left="60" w:right="60"/>
              <w:jc w:val="right"/>
              <w:rPr>
                <w:rFonts w:ascii="Bookman Old Style" w:hAnsi="Bookman Old Style" w:cs="Times New Roman"/>
                <w:sz w:val="20"/>
                <w:szCs w:val="20"/>
              </w:rPr>
            </w:pPr>
            <w:r>
              <w:rPr>
                <w:rFonts w:ascii="Bookman Old Style" w:hAnsi="Bookman Old Style" w:cs="Times New Roman"/>
                <w:sz w:val="20"/>
                <w:szCs w:val="20"/>
              </w:rPr>
              <w:t>,129</w:t>
            </w:r>
          </w:p>
        </w:tc>
        <w:tc>
          <w:tcPr>
            <w:tcW w:w="1843" w:type="dxa"/>
            <w:tcBorders>
              <w:top w:val="single" w:sz="12" w:space="0" w:color="auto"/>
              <w:bottom w:val="single" w:sz="12" w:space="0" w:color="auto"/>
            </w:tcBorders>
            <w:shd w:val="clear" w:color="auto" w:fill="FFFFFF"/>
          </w:tcPr>
          <w:p w:rsidR="001D73C2" w:rsidRDefault="003F5570">
            <w:pPr>
              <w:autoSpaceDE w:val="0"/>
              <w:autoSpaceDN w:val="0"/>
              <w:adjustRightInd w:val="0"/>
              <w:spacing w:line="240" w:lineRule="auto"/>
              <w:ind w:left="60" w:right="60"/>
              <w:jc w:val="right"/>
              <w:rPr>
                <w:rFonts w:ascii="Bookman Old Style" w:hAnsi="Bookman Old Style" w:cs="Times New Roman"/>
                <w:sz w:val="20"/>
                <w:szCs w:val="20"/>
              </w:rPr>
            </w:pPr>
            <w:r>
              <w:rPr>
                <w:rFonts w:ascii="Bookman Old Style" w:hAnsi="Bookman Old Style"/>
                <w:sz w:val="20"/>
                <w:szCs w:val="20"/>
              </w:rPr>
              <w:t>2.85720</w:t>
            </w:r>
          </w:p>
        </w:tc>
      </w:tr>
    </w:tbl>
    <w:p w:rsidR="001D73C2" w:rsidRDefault="003F5570">
      <w:pPr>
        <w:spacing w:after="0" w:line="240" w:lineRule="auto"/>
        <w:ind w:firstLine="284"/>
        <w:jc w:val="both"/>
        <w:rPr>
          <w:rFonts w:ascii="Bookman Old Style" w:hAnsi="Bookman Old Style"/>
          <w:i/>
          <w:sz w:val="20"/>
          <w:szCs w:val="20"/>
        </w:rPr>
      </w:pPr>
      <w:r>
        <w:rPr>
          <w:rFonts w:ascii="Bookman Old Style" w:hAnsi="Bookman Old Style"/>
          <w:i/>
          <w:sz w:val="20"/>
          <w:szCs w:val="20"/>
        </w:rPr>
        <w:t>Sumber : Data Primer yang Diolah (2020)</w:t>
      </w:r>
    </w:p>
    <w:p w:rsidR="001D73C2" w:rsidRDefault="001D73C2">
      <w:pPr>
        <w:spacing w:after="0" w:line="240" w:lineRule="auto"/>
        <w:ind w:firstLine="284"/>
        <w:jc w:val="both"/>
        <w:rPr>
          <w:rFonts w:ascii="Bookman Old Style" w:hAnsi="Bookman Old Style"/>
          <w:i/>
          <w:sz w:val="20"/>
          <w:szCs w:val="20"/>
        </w:rPr>
      </w:pPr>
    </w:p>
    <w:p w:rsidR="001D73C2" w:rsidRDefault="003F5570">
      <w:pPr>
        <w:autoSpaceDE w:val="0"/>
        <w:autoSpaceDN w:val="0"/>
        <w:adjustRightInd w:val="0"/>
        <w:spacing w:line="240" w:lineRule="auto"/>
        <w:jc w:val="both"/>
        <w:rPr>
          <w:rFonts w:ascii="Bookman Old Style" w:hAnsi="Bookman Old Style"/>
          <w:sz w:val="20"/>
          <w:szCs w:val="20"/>
        </w:rPr>
      </w:pPr>
      <w:r>
        <w:rPr>
          <w:rFonts w:ascii="Bookman Old Style" w:hAnsi="Bookman Old Style"/>
          <w:sz w:val="20"/>
          <w:szCs w:val="20"/>
        </w:rPr>
        <w:tab/>
        <w:t>Berdasarkan tabel diatas nilai R</w:t>
      </w:r>
      <w:r>
        <w:rPr>
          <w:rFonts w:ascii="Bookman Old Style" w:hAnsi="Bookman Old Style"/>
          <w:sz w:val="20"/>
          <w:szCs w:val="20"/>
          <w:vertAlign w:val="superscript"/>
        </w:rPr>
        <w:t xml:space="preserve">2 </w:t>
      </w:r>
      <w:r>
        <w:rPr>
          <w:rFonts w:ascii="Bookman Old Style" w:hAnsi="Bookman Old Style"/>
          <w:sz w:val="20"/>
          <w:szCs w:val="20"/>
        </w:rPr>
        <w:t>(</w:t>
      </w:r>
      <w:r>
        <w:rPr>
          <w:rFonts w:ascii="Bookman Old Style" w:hAnsi="Bookman Old Style"/>
          <w:i/>
          <w:sz w:val="20"/>
          <w:szCs w:val="20"/>
        </w:rPr>
        <w:t xml:space="preserve">R </w:t>
      </w:r>
      <w:r>
        <w:rPr>
          <w:rFonts w:ascii="Bookman Old Style" w:hAnsi="Bookman Old Style"/>
          <w:sz w:val="20"/>
          <w:szCs w:val="20"/>
        </w:rPr>
        <w:t xml:space="preserve">Square ) adalah 0.178 atau 17,8%. Hasil uji koefisien determinasi diatas dengan nilai R Square adalah 0.178  yang berarti kesenjangan anggaran yang dapat dijelaskan oleh variabel Z score </w:t>
      </w:r>
      <w:r>
        <w:rPr>
          <w:rFonts w:ascii="Bookman Old Style" w:hAnsi="Bookman Old Style"/>
          <w:i/>
          <w:sz w:val="20"/>
          <w:szCs w:val="20"/>
        </w:rPr>
        <w:t xml:space="preserve">budget emphasis </w:t>
      </w:r>
      <w:r>
        <w:rPr>
          <w:rFonts w:ascii="Bookman Old Style" w:hAnsi="Bookman Old Style"/>
          <w:sz w:val="20"/>
          <w:szCs w:val="20"/>
        </w:rPr>
        <w:t xml:space="preserve">(X1), Z score asimetri informasi (X2), Z score </w:t>
      </w:r>
      <w:r>
        <w:rPr>
          <w:rFonts w:ascii="Bookman Old Style" w:hAnsi="Bookman Old Style"/>
          <w:i/>
          <w:sz w:val="20"/>
          <w:szCs w:val="20"/>
        </w:rPr>
        <w:t>locus of control</w:t>
      </w:r>
      <w:r>
        <w:rPr>
          <w:rFonts w:ascii="Bookman Old Style" w:hAnsi="Bookman Old Style"/>
          <w:sz w:val="20"/>
          <w:szCs w:val="20"/>
        </w:rPr>
        <w:t xml:space="preserve"> (M), X1_M dan X2_M sebesar 17,8%. Sisanya sebesar 82,2% dipengaruhi oleh variabel lain yang belum diteliti dalam penelitian ini. </w:t>
      </w:r>
    </w:p>
    <w:p w:rsidR="001D73C2" w:rsidRDefault="003F5570">
      <w:pPr>
        <w:autoSpaceDE w:val="0"/>
        <w:autoSpaceDN w:val="0"/>
        <w:adjustRightInd w:val="0"/>
        <w:spacing w:line="240" w:lineRule="auto"/>
        <w:jc w:val="both"/>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lang w:val="en-US"/>
        </w:rPr>
        <w:t>Adapun kriteria penentuan variabel moderasi dapat dilihat pada tabel 10 berikut ini.</w:t>
      </w:r>
    </w:p>
    <w:p w:rsidR="002D6943" w:rsidRDefault="002D6943">
      <w:pPr>
        <w:spacing w:after="0" w:line="240" w:lineRule="auto"/>
        <w:ind w:firstLine="567"/>
        <w:jc w:val="center"/>
        <w:rPr>
          <w:rFonts w:ascii="Bookman Old Style" w:hAnsi="Bookman Old Style"/>
          <w:b/>
          <w:sz w:val="20"/>
          <w:szCs w:val="20"/>
        </w:rPr>
      </w:pPr>
    </w:p>
    <w:p w:rsidR="002D6943" w:rsidRDefault="002D6943">
      <w:pPr>
        <w:spacing w:after="0" w:line="240" w:lineRule="auto"/>
        <w:ind w:firstLine="567"/>
        <w:jc w:val="center"/>
        <w:rPr>
          <w:rFonts w:ascii="Bookman Old Style" w:hAnsi="Bookman Old Style"/>
          <w:b/>
          <w:sz w:val="20"/>
          <w:szCs w:val="20"/>
        </w:rPr>
      </w:pPr>
    </w:p>
    <w:p w:rsidR="00387543" w:rsidRDefault="00387543">
      <w:pPr>
        <w:spacing w:after="0" w:line="240" w:lineRule="auto"/>
        <w:ind w:firstLine="567"/>
        <w:jc w:val="center"/>
        <w:rPr>
          <w:rFonts w:ascii="Bookman Old Style" w:hAnsi="Bookman Old Style"/>
          <w:b/>
          <w:sz w:val="20"/>
          <w:szCs w:val="20"/>
        </w:rPr>
      </w:pPr>
    </w:p>
    <w:p w:rsidR="00387543" w:rsidRDefault="00387543">
      <w:pPr>
        <w:spacing w:after="0" w:line="240" w:lineRule="auto"/>
        <w:ind w:firstLine="567"/>
        <w:jc w:val="center"/>
        <w:rPr>
          <w:rFonts w:ascii="Bookman Old Style" w:hAnsi="Bookman Old Style"/>
          <w:b/>
          <w:sz w:val="20"/>
          <w:szCs w:val="20"/>
        </w:rPr>
      </w:pPr>
    </w:p>
    <w:p w:rsidR="00387543" w:rsidRDefault="00387543">
      <w:pPr>
        <w:spacing w:after="0" w:line="240" w:lineRule="auto"/>
        <w:ind w:firstLine="567"/>
        <w:jc w:val="center"/>
        <w:rPr>
          <w:rFonts w:ascii="Bookman Old Style" w:hAnsi="Bookman Old Style"/>
          <w:b/>
          <w:sz w:val="20"/>
          <w:szCs w:val="20"/>
        </w:rPr>
      </w:pPr>
    </w:p>
    <w:p w:rsidR="001D73C2" w:rsidRDefault="003F5570">
      <w:pPr>
        <w:spacing w:after="0" w:line="240" w:lineRule="auto"/>
        <w:ind w:firstLine="567"/>
        <w:jc w:val="center"/>
        <w:rPr>
          <w:rFonts w:ascii="Bookman Old Style" w:hAnsi="Bookman Old Style"/>
          <w:b/>
          <w:sz w:val="20"/>
          <w:szCs w:val="20"/>
        </w:rPr>
      </w:pPr>
      <w:r>
        <w:rPr>
          <w:rFonts w:ascii="Bookman Old Style" w:hAnsi="Bookman Old Style"/>
          <w:b/>
          <w:sz w:val="20"/>
          <w:szCs w:val="20"/>
          <w:lang w:val="en-US"/>
        </w:rPr>
        <w:t>Tabel 10</w:t>
      </w:r>
    </w:p>
    <w:p w:rsidR="001D73C2" w:rsidRDefault="003F5570">
      <w:pPr>
        <w:spacing w:after="0" w:line="240" w:lineRule="auto"/>
        <w:ind w:firstLine="567"/>
        <w:jc w:val="center"/>
        <w:rPr>
          <w:rFonts w:ascii="Bookman Old Style" w:hAnsi="Bookman Old Style"/>
          <w:sz w:val="20"/>
          <w:szCs w:val="20"/>
          <w:lang w:val="en-US"/>
        </w:rPr>
      </w:pPr>
      <w:r>
        <w:rPr>
          <w:rFonts w:ascii="Bookman Old Style" w:hAnsi="Bookman Old Style"/>
          <w:b/>
          <w:sz w:val="20"/>
          <w:szCs w:val="20"/>
          <w:lang w:val="en-US"/>
        </w:rPr>
        <w:t xml:space="preserve"> Kriteria Penentuan Variabel Moderasi</w:t>
      </w:r>
    </w:p>
    <w:tbl>
      <w:tblPr>
        <w:tblStyle w:val="TableGrid"/>
        <w:tblW w:w="722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4253"/>
        <w:gridCol w:w="2268"/>
      </w:tblGrid>
      <w:tr w:rsidR="001D73C2">
        <w:trPr>
          <w:trHeight w:val="359"/>
          <w:jc w:val="center"/>
        </w:trPr>
        <w:tc>
          <w:tcPr>
            <w:tcW w:w="708" w:type="dxa"/>
            <w:tcBorders>
              <w:top w:val="single" w:sz="12" w:space="0" w:color="auto"/>
              <w:bottom w:val="single" w:sz="12" w:space="0" w:color="auto"/>
            </w:tcBorders>
            <w:vAlign w:val="center"/>
          </w:tcPr>
          <w:p w:rsidR="001D73C2" w:rsidRDefault="003F5570">
            <w:pPr>
              <w:pStyle w:val="ListParagraph"/>
              <w:spacing w:after="0" w:line="240" w:lineRule="auto"/>
              <w:ind w:left="0"/>
              <w:jc w:val="center"/>
              <w:rPr>
                <w:rFonts w:ascii="Bookman Old Style" w:hAnsi="Bookman Old Style" w:cs="Times New Roman"/>
                <w:sz w:val="20"/>
                <w:szCs w:val="20"/>
              </w:rPr>
            </w:pPr>
            <w:r>
              <w:rPr>
                <w:rFonts w:ascii="Bookman Old Style" w:hAnsi="Bookman Old Style" w:cs="Times New Roman"/>
                <w:sz w:val="20"/>
                <w:szCs w:val="20"/>
              </w:rPr>
              <w:t>No</w:t>
            </w:r>
          </w:p>
        </w:tc>
        <w:tc>
          <w:tcPr>
            <w:tcW w:w="4253" w:type="dxa"/>
            <w:tcBorders>
              <w:top w:val="single" w:sz="12" w:space="0" w:color="auto"/>
              <w:bottom w:val="single" w:sz="12" w:space="0" w:color="auto"/>
            </w:tcBorders>
            <w:vAlign w:val="center"/>
          </w:tcPr>
          <w:p w:rsidR="001D73C2" w:rsidRDefault="003F5570">
            <w:pPr>
              <w:pStyle w:val="ListParagraph"/>
              <w:spacing w:after="0" w:line="240" w:lineRule="auto"/>
              <w:ind w:left="0"/>
              <w:jc w:val="center"/>
              <w:rPr>
                <w:rFonts w:ascii="Bookman Old Style" w:hAnsi="Bookman Old Style" w:cs="Times New Roman"/>
                <w:sz w:val="20"/>
                <w:szCs w:val="20"/>
              </w:rPr>
            </w:pPr>
            <w:r>
              <w:rPr>
                <w:rFonts w:ascii="Bookman Old Style" w:hAnsi="Bookman Old Style" w:cs="Times New Roman"/>
                <w:sz w:val="20"/>
                <w:szCs w:val="20"/>
              </w:rPr>
              <w:t>Tipe Moderasi</w:t>
            </w:r>
          </w:p>
        </w:tc>
        <w:tc>
          <w:tcPr>
            <w:tcW w:w="2268" w:type="dxa"/>
            <w:tcBorders>
              <w:top w:val="single" w:sz="12" w:space="0" w:color="auto"/>
              <w:bottom w:val="single" w:sz="12" w:space="0" w:color="auto"/>
            </w:tcBorders>
            <w:vAlign w:val="center"/>
          </w:tcPr>
          <w:p w:rsidR="001D73C2" w:rsidRDefault="003F5570">
            <w:pPr>
              <w:pStyle w:val="ListParagraph"/>
              <w:spacing w:after="0" w:line="240" w:lineRule="auto"/>
              <w:ind w:left="0"/>
              <w:jc w:val="center"/>
              <w:rPr>
                <w:rFonts w:ascii="Bookman Old Style" w:hAnsi="Bookman Old Style" w:cs="Times New Roman"/>
                <w:sz w:val="20"/>
                <w:szCs w:val="20"/>
              </w:rPr>
            </w:pPr>
            <w:r>
              <w:rPr>
                <w:rFonts w:ascii="Bookman Old Style" w:hAnsi="Bookman Old Style" w:cs="Times New Roman"/>
                <w:sz w:val="20"/>
                <w:szCs w:val="20"/>
              </w:rPr>
              <w:t>Koefisien</w:t>
            </w:r>
          </w:p>
        </w:tc>
      </w:tr>
      <w:tr w:rsidR="001D73C2">
        <w:trPr>
          <w:trHeight w:val="509"/>
          <w:jc w:val="center"/>
        </w:trPr>
        <w:tc>
          <w:tcPr>
            <w:tcW w:w="708" w:type="dxa"/>
            <w:tcBorders>
              <w:top w:val="single" w:sz="12" w:space="0" w:color="auto"/>
            </w:tcBorders>
            <w:vAlign w:val="center"/>
          </w:tcPr>
          <w:p w:rsidR="001D73C2" w:rsidRDefault="003F5570">
            <w:pPr>
              <w:pStyle w:val="ListParagraph"/>
              <w:spacing w:after="0" w:line="240" w:lineRule="auto"/>
              <w:ind w:left="0"/>
              <w:jc w:val="center"/>
              <w:rPr>
                <w:rFonts w:ascii="Bookman Old Style" w:hAnsi="Bookman Old Style" w:cs="Times New Roman"/>
                <w:sz w:val="20"/>
                <w:szCs w:val="20"/>
              </w:rPr>
            </w:pPr>
            <w:r>
              <w:rPr>
                <w:rFonts w:ascii="Bookman Old Style" w:hAnsi="Bookman Old Style" w:cs="Times New Roman"/>
                <w:sz w:val="20"/>
                <w:szCs w:val="20"/>
              </w:rPr>
              <w:t>1.</w:t>
            </w:r>
          </w:p>
        </w:tc>
        <w:tc>
          <w:tcPr>
            <w:tcW w:w="4253" w:type="dxa"/>
            <w:tcBorders>
              <w:top w:val="single" w:sz="12" w:space="0" w:color="auto"/>
            </w:tcBorders>
            <w:vAlign w:val="center"/>
          </w:tcPr>
          <w:p w:rsidR="001D73C2" w:rsidRDefault="003F5570">
            <w:pPr>
              <w:pStyle w:val="ListParagraph"/>
              <w:spacing w:after="0" w:line="240" w:lineRule="auto"/>
              <w:ind w:left="0"/>
              <w:rPr>
                <w:rFonts w:ascii="Bookman Old Style" w:hAnsi="Bookman Old Style" w:cs="Times New Roman"/>
                <w:sz w:val="20"/>
                <w:szCs w:val="20"/>
              </w:rPr>
            </w:pPr>
            <w:r>
              <w:rPr>
                <w:rFonts w:ascii="Bookman Old Style" w:hAnsi="Bookman Old Style" w:cs="Times New Roman"/>
                <w:i/>
                <w:sz w:val="20"/>
                <w:szCs w:val="20"/>
              </w:rPr>
              <w:t xml:space="preserve">Pure </w:t>
            </w:r>
            <w:r>
              <w:rPr>
                <w:rFonts w:ascii="Bookman Old Style" w:hAnsi="Bookman Old Style" w:cs="Times New Roman"/>
                <w:sz w:val="20"/>
                <w:szCs w:val="20"/>
              </w:rPr>
              <w:t>Moderasi</w:t>
            </w:r>
          </w:p>
        </w:tc>
        <w:tc>
          <w:tcPr>
            <w:tcW w:w="2268" w:type="dxa"/>
            <w:tcBorders>
              <w:top w:val="single" w:sz="12" w:space="0" w:color="auto"/>
            </w:tcBorders>
            <w:vAlign w:val="center"/>
          </w:tcPr>
          <w:p w:rsidR="001D73C2" w:rsidRDefault="003F5570">
            <w:pPr>
              <w:pStyle w:val="ListParagraph"/>
              <w:spacing w:after="0" w:line="240" w:lineRule="auto"/>
              <w:ind w:hanging="720"/>
              <w:rPr>
                <w:rFonts w:ascii="Bookman Old Style" w:hAnsi="Bookman Old Style" w:cs="Times New Roman"/>
                <w:sz w:val="20"/>
                <w:szCs w:val="20"/>
              </w:rPr>
            </w:pPr>
            <w:r>
              <w:rPr>
                <w:rFonts w:ascii="Bookman Old Style" w:hAnsi="Bookman Old Style" w:cs="Times New Roman"/>
                <w:sz w:val="20"/>
                <w:szCs w:val="20"/>
              </w:rPr>
              <w:t>b</w:t>
            </w:r>
            <w:r>
              <w:rPr>
                <w:rFonts w:ascii="Bookman Old Style" w:hAnsi="Bookman Old Style" w:cs="Times New Roman"/>
                <w:sz w:val="20"/>
                <w:szCs w:val="20"/>
                <w:vertAlign w:val="subscript"/>
              </w:rPr>
              <w:t xml:space="preserve">2  </w:t>
            </w:r>
            <w:r>
              <w:rPr>
                <w:rFonts w:ascii="Bookman Old Style" w:hAnsi="Bookman Old Style" w:cs="Times New Roman"/>
                <w:sz w:val="20"/>
                <w:szCs w:val="20"/>
              </w:rPr>
              <w:t>Tidak Signifikan</w:t>
            </w:r>
          </w:p>
          <w:p w:rsidR="001D73C2" w:rsidRDefault="003F5570">
            <w:pPr>
              <w:pStyle w:val="ListParagraph"/>
              <w:spacing w:after="0" w:line="240" w:lineRule="auto"/>
              <w:ind w:hanging="720"/>
              <w:rPr>
                <w:rFonts w:ascii="Bookman Old Style" w:hAnsi="Bookman Old Style" w:cs="Times New Roman"/>
                <w:sz w:val="20"/>
                <w:szCs w:val="20"/>
              </w:rPr>
            </w:pPr>
            <w:r>
              <w:rPr>
                <w:rFonts w:ascii="Bookman Old Style" w:hAnsi="Bookman Old Style" w:cs="Times New Roman"/>
                <w:sz w:val="20"/>
                <w:szCs w:val="20"/>
              </w:rPr>
              <w:t>b</w:t>
            </w:r>
            <w:r>
              <w:rPr>
                <w:rFonts w:ascii="Bookman Old Style" w:hAnsi="Bookman Old Style" w:cs="Times New Roman"/>
                <w:sz w:val="20"/>
                <w:szCs w:val="20"/>
                <w:vertAlign w:val="subscript"/>
              </w:rPr>
              <w:t xml:space="preserve">3  </w:t>
            </w:r>
            <w:r>
              <w:rPr>
                <w:rFonts w:ascii="Bookman Old Style" w:hAnsi="Bookman Old Style" w:cs="Times New Roman"/>
                <w:sz w:val="20"/>
                <w:szCs w:val="20"/>
              </w:rPr>
              <w:t>Signifikan</w:t>
            </w:r>
          </w:p>
        </w:tc>
      </w:tr>
      <w:tr w:rsidR="001D73C2">
        <w:trPr>
          <w:trHeight w:val="545"/>
          <w:jc w:val="center"/>
        </w:trPr>
        <w:tc>
          <w:tcPr>
            <w:tcW w:w="708" w:type="dxa"/>
            <w:vAlign w:val="center"/>
          </w:tcPr>
          <w:p w:rsidR="001D73C2" w:rsidRDefault="003F5570">
            <w:pPr>
              <w:pStyle w:val="ListParagraph"/>
              <w:spacing w:after="0" w:line="240" w:lineRule="auto"/>
              <w:ind w:left="0"/>
              <w:jc w:val="center"/>
              <w:rPr>
                <w:rFonts w:ascii="Bookman Old Style" w:hAnsi="Bookman Old Style" w:cs="Times New Roman"/>
                <w:sz w:val="20"/>
                <w:szCs w:val="20"/>
              </w:rPr>
            </w:pPr>
            <w:r>
              <w:rPr>
                <w:rFonts w:ascii="Bookman Old Style" w:hAnsi="Bookman Old Style" w:cs="Times New Roman"/>
                <w:sz w:val="20"/>
                <w:szCs w:val="20"/>
              </w:rPr>
              <w:t>2.</w:t>
            </w:r>
          </w:p>
        </w:tc>
        <w:tc>
          <w:tcPr>
            <w:tcW w:w="4253" w:type="dxa"/>
            <w:vAlign w:val="center"/>
          </w:tcPr>
          <w:p w:rsidR="001D73C2" w:rsidRDefault="003F5570">
            <w:pPr>
              <w:pStyle w:val="ListParagraph"/>
              <w:spacing w:after="0" w:line="240" w:lineRule="auto"/>
              <w:ind w:left="0"/>
              <w:rPr>
                <w:rFonts w:ascii="Bookman Old Style" w:hAnsi="Bookman Old Style" w:cs="Times New Roman"/>
                <w:sz w:val="20"/>
                <w:szCs w:val="20"/>
              </w:rPr>
            </w:pPr>
            <w:r>
              <w:rPr>
                <w:rFonts w:ascii="Bookman Old Style" w:hAnsi="Bookman Old Style" w:cs="Times New Roman"/>
                <w:i/>
                <w:sz w:val="20"/>
                <w:szCs w:val="20"/>
              </w:rPr>
              <w:t xml:space="preserve">Quasi </w:t>
            </w:r>
            <w:r>
              <w:rPr>
                <w:rFonts w:ascii="Bookman Old Style" w:hAnsi="Bookman Old Style" w:cs="Times New Roman"/>
                <w:sz w:val="20"/>
                <w:szCs w:val="20"/>
              </w:rPr>
              <w:t>Moderasi</w:t>
            </w:r>
          </w:p>
        </w:tc>
        <w:tc>
          <w:tcPr>
            <w:tcW w:w="2268" w:type="dxa"/>
            <w:vAlign w:val="center"/>
          </w:tcPr>
          <w:p w:rsidR="001D73C2" w:rsidRDefault="003F5570">
            <w:pPr>
              <w:pStyle w:val="ListParagraph"/>
              <w:spacing w:after="0" w:line="240" w:lineRule="auto"/>
              <w:ind w:hanging="720"/>
              <w:rPr>
                <w:rFonts w:ascii="Bookman Old Style" w:hAnsi="Bookman Old Style" w:cs="Times New Roman"/>
                <w:sz w:val="20"/>
                <w:szCs w:val="20"/>
              </w:rPr>
            </w:pPr>
            <w:r>
              <w:rPr>
                <w:rFonts w:ascii="Bookman Old Style" w:hAnsi="Bookman Old Style" w:cs="Times New Roman"/>
                <w:sz w:val="20"/>
                <w:szCs w:val="20"/>
              </w:rPr>
              <w:t>b</w:t>
            </w:r>
            <w:r>
              <w:rPr>
                <w:rFonts w:ascii="Bookman Old Style" w:hAnsi="Bookman Old Style" w:cs="Times New Roman"/>
                <w:sz w:val="20"/>
                <w:szCs w:val="20"/>
                <w:vertAlign w:val="subscript"/>
              </w:rPr>
              <w:t xml:space="preserve">2  </w:t>
            </w:r>
            <w:r>
              <w:rPr>
                <w:rFonts w:ascii="Bookman Old Style" w:hAnsi="Bookman Old Style" w:cs="Times New Roman"/>
                <w:sz w:val="20"/>
                <w:szCs w:val="20"/>
              </w:rPr>
              <w:t>Signifikan</w:t>
            </w:r>
          </w:p>
          <w:p w:rsidR="001D73C2" w:rsidRDefault="003F5570">
            <w:pPr>
              <w:pStyle w:val="ListParagraph"/>
              <w:spacing w:after="0" w:line="240" w:lineRule="auto"/>
              <w:ind w:left="0"/>
              <w:rPr>
                <w:rFonts w:ascii="Bookman Old Style" w:hAnsi="Bookman Old Style" w:cs="Times New Roman"/>
                <w:sz w:val="20"/>
                <w:szCs w:val="20"/>
              </w:rPr>
            </w:pPr>
            <w:r>
              <w:rPr>
                <w:rFonts w:ascii="Bookman Old Style" w:hAnsi="Bookman Old Style" w:cs="Times New Roman"/>
                <w:sz w:val="20"/>
                <w:szCs w:val="20"/>
              </w:rPr>
              <w:t>b</w:t>
            </w:r>
            <w:r>
              <w:rPr>
                <w:rFonts w:ascii="Bookman Old Style" w:hAnsi="Bookman Old Style" w:cs="Times New Roman"/>
                <w:sz w:val="20"/>
                <w:szCs w:val="20"/>
                <w:vertAlign w:val="subscript"/>
              </w:rPr>
              <w:t xml:space="preserve">3  </w:t>
            </w:r>
            <w:r>
              <w:rPr>
                <w:rFonts w:ascii="Bookman Old Style" w:hAnsi="Bookman Old Style" w:cs="Times New Roman"/>
                <w:sz w:val="20"/>
                <w:szCs w:val="20"/>
              </w:rPr>
              <w:t>Signifikan</w:t>
            </w:r>
          </w:p>
        </w:tc>
      </w:tr>
      <w:tr w:rsidR="001D73C2">
        <w:trPr>
          <w:trHeight w:val="611"/>
          <w:jc w:val="center"/>
        </w:trPr>
        <w:tc>
          <w:tcPr>
            <w:tcW w:w="708" w:type="dxa"/>
            <w:vAlign w:val="center"/>
          </w:tcPr>
          <w:p w:rsidR="001D73C2" w:rsidRDefault="003F5570">
            <w:pPr>
              <w:pStyle w:val="ListParagraph"/>
              <w:spacing w:after="0" w:line="240" w:lineRule="auto"/>
              <w:ind w:left="0"/>
              <w:jc w:val="center"/>
              <w:rPr>
                <w:rFonts w:ascii="Bookman Old Style" w:hAnsi="Bookman Old Style" w:cs="Times New Roman"/>
                <w:sz w:val="20"/>
                <w:szCs w:val="20"/>
              </w:rPr>
            </w:pPr>
            <w:r>
              <w:rPr>
                <w:rFonts w:ascii="Bookman Old Style" w:hAnsi="Bookman Old Style" w:cs="Times New Roman"/>
                <w:sz w:val="20"/>
                <w:szCs w:val="20"/>
              </w:rPr>
              <w:t>3.</w:t>
            </w:r>
          </w:p>
        </w:tc>
        <w:tc>
          <w:tcPr>
            <w:tcW w:w="4253" w:type="dxa"/>
            <w:vAlign w:val="center"/>
          </w:tcPr>
          <w:p w:rsidR="001D73C2" w:rsidRDefault="003F5570">
            <w:pPr>
              <w:pStyle w:val="ListParagraph"/>
              <w:spacing w:after="0" w:line="240" w:lineRule="auto"/>
              <w:ind w:left="0"/>
              <w:rPr>
                <w:rFonts w:ascii="Bookman Old Style" w:hAnsi="Bookman Old Style" w:cs="Times New Roman"/>
                <w:sz w:val="20"/>
                <w:szCs w:val="20"/>
              </w:rPr>
            </w:pPr>
            <w:r>
              <w:rPr>
                <w:rFonts w:ascii="Bookman Old Style" w:hAnsi="Bookman Old Style" w:cs="Times New Roman"/>
                <w:i/>
                <w:sz w:val="20"/>
                <w:szCs w:val="20"/>
              </w:rPr>
              <w:t>Homologiser</w:t>
            </w:r>
            <w:r>
              <w:rPr>
                <w:rFonts w:ascii="Bookman Old Style" w:hAnsi="Bookman Old Style" w:cs="Times New Roman"/>
                <w:sz w:val="20"/>
                <w:szCs w:val="20"/>
              </w:rPr>
              <w:t xml:space="preserve"> Moderasi (Bukan Moderasi)</w:t>
            </w:r>
          </w:p>
        </w:tc>
        <w:tc>
          <w:tcPr>
            <w:tcW w:w="2268" w:type="dxa"/>
            <w:vAlign w:val="center"/>
          </w:tcPr>
          <w:p w:rsidR="001D73C2" w:rsidRDefault="003F5570">
            <w:pPr>
              <w:pStyle w:val="ListParagraph"/>
              <w:spacing w:after="0" w:line="240" w:lineRule="auto"/>
              <w:ind w:hanging="720"/>
              <w:rPr>
                <w:rFonts w:ascii="Bookman Old Style" w:hAnsi="Bookman Old Style" w:cs="Times New Roman"/>
                <w:sz w:val="20"/>
                <w:szCs w:val="20"/>
              </w:rPr>
            </w:pPr>
            <w:r>
              <w:rPr>
                <w:rFonts w:ascii="Bookman Old Style" w:hAnsi="Bookman Old Style" w:cs="Times New Roman"/>
                <w:sz w:val="20"/>
                <w:szCs w:val="20"/>
              </w:rPr>
              <w:t>b</w:t>
            </w:r>
            <w:r>
              <w:rPr>
                <w:rFonts w:ascii="Bookman Old Style" w:hAnsi="Bookman Old Style" w:cs="Times New Roman"/>
                <w:sz w:val="20"/>
                <w:szCs w:val="20"/>
                <w:vertAlign w:val="subscript"/>
              </w:rPr>
              <w:t xml:space="preserve">2  </w:t>
            </w:r>
            <w:r>
              <w:rPr>
                <w:rFonts w:ascii="Bookman Old Style" w:hAnsi="Bookman Old Style" w:cs="Times New Roman"/>
                <w:sz w:val="20"/>
                <w:szCs w:val="20"/>
              </w:rPr>
              <w:t>Tidak Signifikan</w:t>
            </w:r>
          </w:p>
          <w:p w:rsidR="001D73C2" w:rsidRDefault="003F5570">
            <w:pPr>
              <w:pStyle w:val="ListParagraph"/>
              <w:spacing w:after="0" w:line="240" w:lineRule="auto"/>
              <w:ind w:hanging="720"/>
              <w:rPr>
                <w:rFonts w:ascii="Bookman Old Style" w:hAnsi="Bookman Old Style" w:cs="Times New Roman"/>
                <w:sz w:val="20"/>
                <w:szCs w:val="20"/>
              </w:rPr>
            </w:pPr>
            <w:r>
              <w:rPr>
                <w:rFonts w:ascii="Bookman Old Style" w:hAnsi="Bookman Old Style" w:cs="Times New Roman"/>
                <w:sz w:val="20"/>
                <w:szCs w:val="20"/>
              </w:rPr>
              <w:t>b</w:t>
            </w:r>
            <w:r>
              <w:rPr>
                <w:rFonts w:ascii="Bookman Old Style" w:hAnsi="Bookman Old Style" w:cs="Times New Roman"/>
                <w:sz w:val="20"/>
                <w:szCs w:val="20"/>
                <w:vertAlign w:val="subscript"/>
              </w:rPr>
              <w:t xml:space="preserve">3  </w:t>
            </w:r>
            <w:r>
              <w:rPr>
                <w:rFonts w:ascii="Bookman Old Style" w:hAnsi="Bookman Old Style" w:cs="Times New Roman"/>
                <w:sz w:val="20"/>
                <w:szCs w:val="20"/>
              </w:rPr>
              <w:t>Tidak Signifikan</w:t>
            </w:r>
          </w:p>
        </w:tc>
      </w:tr>
      <w:tr w:rsidR="001D73C2">
        <w:trPr>
          <w:trHeight w:val="567"/>
          <w:jc w:val="center"/>
        </w:trPr>
        <w:tc>
          <w:tcPr>
            <w:tcW w:w="708" w:type="dxa"/>
            <w:tcBorders>
              <w:bottom w:val="single" w:sz="12" w:space="0" w:color="auto"/>
            </w:tcBorders>
            <w:vAlign w:val="center"/>
          </w:tcPr>
          <w:p w:rsidR="001D73C2" w:rsidRDefault="003F5570">
            <w:pPr>
              <w:pStyle w:val="ListParagraph"/>
              <w:spacing w:after="0" w:line="240" w:lineRule="auto"/>
              <w:ind w:left="0"/>
              <w:jc w:val="center"/>
              <w:rPr>
                <w:rFonts w:ascii="Bookman Old Style" w:hAnsi="Bookman Old Style" w:cs="Times New Roman"/>
                <w:sz w:val="20"/>
                <w:szCs w:val="20"/>
              </w:rPr>
            </w:pPr>
            <w:r>
              <w:rPr>
                <w:rFonts w:ascii="Bookman Old Style" w:hAnsi="Bookman Old Style" w:cs="Times New Roman"/>
                <w:sz w:val="20"/>
                <w:szCs w:val="20"/>
              </w:rPr>
              <w:t>4.</w:t>
            </w:r>
          </w:p>
        </w:tc>
        <w:tc>
          <w:tcPr>
            <w:tcW w:w="4253" w:type="dxa"/>
            <w:tcBorders>
              <w:bottom w:val="single" w:sz="12" w:space="0" w:color="auto"/>
            </w:tcBorders>
            <w:vAlign w:val="center"/>
          </w:tcPr>
          <w:p w:rsidR="001D73C2" w:rsidRDefault="003F5570">
            <w:pPr>
              <w:pStyle w:val="ListParagraph"/>
              <w:spacing w:after="0" w:line="240" w:lineRule="auto"/>
              <w:ind w:left="0"/>
              <w:rPr>
                <w:rFonts w:ascii="Bookman Old Style" w:hAnsi="Bookman Old Style" w:cs="Times New Roman"/>
                <w:sz w:val="20"/>
                <w:szCs w:val="20"/>
              </w:rPr>
            </w:pPr>
            <w:r>
              <w:rPr>
                <w:rFonts w:ascii="Bookman Old Style" w:hAnsi="Bookman Old Style" w:cs="Times New Roman"/>
                <w:sz w:val="20"/>
                <w:szCs w:val="20"/>
              </w:rPr>
              <w:t>Prediktor</w:t>
            </w:r>
          </w:p>
        </w:tc>
        <w:tc>
          <w:tcPr>
            <w:tcW w:w="2268" w:type="dxa"/>
            <w:tcBorders>
              <w:bottom w:val="single" w:sz="12" w:space="0" w:color="auto"/>
            </w:tcBorders>
            <w:vAlign w:val="center"/>
          </w:tcPr>
          <w:p w:rsidR="001D73C2" w:rsidRDefault="003F5570">
            <w:pPr>
              <w:pStyle w:val="ListParagraph"/>
              <w:spacing w:after="0" w:line="240" w:lineRule="auto"/>
              <w:ind w:hanging="720"/>
              <w:rPr>
                <w:rFonts w:ascii="Bookman Old Style" w:hAnsi="Bookman Old Style" w:cs="Times New Roman"/>
                <w:sz w:val="20"/>
                <w:szCs w:val="20"/>
              </w:rPr>
            </w:pPr>
            <w:r>
              <w:rPr>
                <w:rFonts w:ascii="Bookman Old Style" w:hAnsi="Bookman Old Style" w:cs="Times New Roman"/>
                <w:sz w:val="20"/>
                <w:szCs w:val="20"/>
              </w:rPr>
              <w:t>b</w:t>
            </w:r>
            <w:r>
              <w:rPr>
                <w:rFonts w:ascii="Bookman Old Style" w:hAnsi="Bookman Old Style" w:cs="Times New Roman"/>
                <w:sz w:val="20"/>
                <w:szCs w:val="20"/>
                <w:vertAlign w:val="subscript"/>
              </w:rPr>
              <w:t xml:space="preserve">2 </w:t>
            </w:r>
            <w:r>
              <w:rPr>
                <w:rFonts w:ascii="Bookman Old Style" w:hAnsi="Bookman Old Style" w:cs="Times New Roman"/>
                <w:sz w:val="20"/>
                <w:szCs w:val="20"/>
              </w:rPr>
              <w:t xml:space="preserve"> Signifikan</w:t>
            </w:r>
          </w:p>
          <w:p w:rsidR="001D73C2" w:rsidRDefault="003F5570">
            <w:pPr>
              <w:pStyle w:val="ListParagraph"/>
              <w:spacing w:after="0" w:line="240" w:lineRule="auto"/>
              <w:ind w:hanging="720"/>
              <w:rPr>
                <w:rFonts w:ascii="Bookman Old Style" w:hAnsi="Bookman Old Style" w:cs="Times New Roman"/>
                <w:sz w:val="20"/>
                <w:szCs w:val="20"/>
              </w:rPr>
            </w:pPr>
            <w:r>
              <w:rPr>
                <w:rFonts w:ascii="Bookman Old Style" w:hAnsi="Bookman Old Style" w:cs="Times New Roman"/>
                <w:sz w:val="20"/>
                <w:szCs w:val="20"/>
              </w:rPr>
              <w:t>b</w:t>
            </w:r>
            <w:r>
              <w:rPr>
                <w:rFonts w:ascii="Bookman Old Style" w:hAnsi="Bookman Old Style" w:cs="Times New Roman"/>
                <w:sz w:val="20"/>
                <w:szCs w:val="20"/>
                <w:vertAlign w:val="subscript"/>
              </w:rPr>
              <w:t xml:space="preserve">3  </w:t>
            </w:r>
            <w:r>
              <w:rPr>
                <w:rFonts w:ascii="Bookman Old Style" w:hAnsi="Bookman Old Style" w:cs="Times New Roman"/>
                <w:sz w:val="20"/>
                <w:szCs w:val="20"/>
              </w:rPr>
              <w:t>Tidak Signifikan</w:t>
            </w:r>
          </w:p>
        </w:tc>
      </w:tr>
      <w:tr w:rsidR="001D73C2">
        <w:trPr>
          <w:trHeight w:val="567"/>
          <w:jc w:val="center"/>
        </w:trPr>
        <w:tc>
          <w:tcPr>
            <w:tcW w:w="7229" w:type="dxa"/>
            <w:gridSpan w:val="3"/>
            <w:tcBorders>
              <w:top w:val="single" w:sz="4" w:space="0" w:color="auto"/>
              <w:bottom w:val="single" w:sz="12" w:space="0" w:color="auto"/>
            </w:tcBorders>
            <w:vAlign w:val="center"/>
          </w:tcPr>
          <w:p w:rsidR="001D73C2" w:rsidRDefault="003F5570">
            <w:pPr>
              <w:pStyle w:val="ListParagraph"/>
              <w:spacing w:after="0" w:line="240" w:lineRule="auto"/>
              <w:ind w:hanging="720"/>
              <w:rPr>
                <w:rFonts w:ascii="Bookman Old Style" w:hAnsi="Bookman Old Style" w:cs="Times New Roman"/>
                <w:sz w:val="20"/>
                <w:szCs w:val="20"/>
              </w:rPr>
            </w:pPr>
            <w:r>
              <w:rPr>
                <w:rFonts w:ascii="Bookman Old Style" w:hAnsi="Bookman Old Style" w:cs="Times New Roman"/>
                <w:sz w:val="20"/>
                <w:szCs w:val="20"/>
              </w:rPr>
              <w:t xml:space="preserve">Sumber : </w:t>
            </w:r>
            <w:r w:rsidR="00561DB5">
              <w:rPr>
                <w:rFonts w:ascii="Bookman Old Style" w:hAnsi="Bookman Old Style" w:cs="Times New Roman"/>
                <w:sz w:val="20"/>
                <w:szCs w:val="20"/>
              </w:rPr>
              <w:fldChar w:fldCharType="begin" w:fldLock="1"/>
            </w:r>
            <w:r>
              <w:rPr>
                <w:rFonts w:ascii="Bookman Old Style" w:hAnsi="Bookman Old Style" w:cs="Times New Roman"/>
                <w:sz w:val="20"/>
                <w:szCs w:val="20"/>
              </w:rPr>
              <w:instrText>ADDIN CSL_CITATION {"citationItems":[{"id":"ITEM-1","itemData":{"author":[{"dropping-particle":"","family":"Bryan","given":"B.","non-dropping-particle":"","parse-names":false,"suffix":""},{"dropping-particle":"","family":"Haryadi","given":"E.","non-dropping-particle":"","parse-names":false,"suffix":""}],"container-title":"Jurnal Manajemen","id":"ITEM-1","issue":"1","issued":{"date-parts":[["2018"]]},"page":"52-71","title":"Analisis Pengaruh Variabel Moderasi Switching Costs Terhadap Hubungan Service Performance dan Customer Loyalty Member Celebrity Fitness Jakarta","type":"article-journal","volume":"15"},"uris":["http://www.mendeley.com/documents/?uuid=dbf3f034-fbb3-462d-b96e-d905f5eb19c2","http://www.mendeley.com/documents/?uuid=e1746d2b-8040-40a9-b490-ccd245f98e49"]},{"id":"ITEM-2","itemData":{"author":[{"dropping-particle":"","family":"Bulutoding","given":"Lince","non-dropping-particle":"","parse-names":false,"suffix":""},{"dropping-particle":"","family":"Habbe","given":"A. H.","non-dropping-particle":"","parse-names":false,"suffix":""},{"dropping-particle":"","family":"Suwandi","given":"M.","non-dropping-particle":"","parse-names":false,"suffix":""},{"dropping-particle":"","family":"Suhartono","given":"","non-dropping-particle":"","parse-names":false,"suffix":""},{"dropping-particle":"","family":"Ningrum","given":"R. A.","non-dropping-particle":"","parse-names":false,"suffix":""}],"container-title":"International Journal of Advanced Research (IJAR)","id":"ITEM-2","issue":"5","issued":{"date-parts":[["2020"]]},"page":"629-637","title":"DETERMINANT FACTORS OF TAX COMPLIANCE MODIFIED BY TAXATION KNOWLEDGE: EVIDENCE FROM KPP MAKASSAR MADYA","type":"article-journal","volume":"8"},"uris":["http://www.mendeley.com/documents/?uuid=3c7750fd-ec54-404a-8f2b-00af2abd32d9","http://www.mendeley.com/documents/?uuid=0230ff77-59a1-4bb6-9715-f91ecfb3ea77","http://www.mendeley.com/documents/?uuid=cf44e7a8-8626-480e-9a44-8864c3cf122c"]}],"mendeley":{"formattedCitation":"(Bryan &amp; Haryadi, 2018; Bulutoding et al., 2020)","manualFormatting":"Bryan dan Haryadi (2018); Bulutoding, et al. (2020)","plainTextFormattedCitation":"(Bryan &amp; Haryadi, 2018; Bulutoding et al., 2020)","previouslyFormattedCitation":"(Bryan &amp; Haryadi, 2018; Bulutoding et al., 2020)"},"properties":{"noteIndex":0},"schema":"https://github.com/citation-style-language/schema/raw/master/csl-citation.json"}</w:instrText>
            </w:r>
            <w:r w:rsidR="00561DB5">
              <w:rPr>
                <w:rFonts w:ascii="Bookman Old Style" w:hAnsi="Bookman Old Style" w:cs="Times New Roman"/>
                <w:sz w:val="20"/>
                <w:szCs w:val="20"/>
              </w:rPr>
              <w:fldChar w:fldCharType="separate"/>
            </w:r>
            <w:r>
              <w:rPr>
                <w:rFonts w:ascii="Bookman Old Style" w:hAnsi="Bookman Old Style" w:cs="Times New Roman"/>
                <w:noProof/>
                <w:sz w:val="20"/>
                <w:szCs w:val="20"/>
              </w:rPr>
              <w:t>Bryan dan Haryadi (2018); Bulutoding, et al. (2020)</w:t>
            </w:r>
            <w:r w:rsidR="00561DB5">
              <w:rPr>
                <w:rFonts w:ascii="Bookman Old Style" w:hAnsi="Bookman Old Style" w:cs="Times New Roman"/>
                <w:sz w:val="20"/>
                <w:szCs w:val="20"/>
              </w:rPr>
              <w:fldChar w:fldCharType="end"/>
            </w:r>
          </w:p>
        </w:tc>
      </w:tr>
    </w:tbl>
    <w:p w:rsidR="001D73C2" w:rsidRDefault="003F5570">
      <w:pPr>
        <w:spacing w:after="0" w:line="240" w:lineRule="auto"/>
        <w:ind w:firstLine="567"/>
        <w:rPr>
          <w:rFonts w:ascii="Bookman Old Style" w:hAnsi="Bookman Old Style"/>
          <w:sz w:val="20"/>
          <w:szCs w:val="20"/>
          <w:lang w:val="en-US"/>
        </w:rPr>
      </w:pPr>
      <w:r>
        <w:rPr>
          <w:rFonts w:ascii="Bookman Old Style" w:hAnsi="Bookman Old Style"/>
          <w:sz w:val="20"/>
          <w:szCs w:val="20"/>
          <w:lang w:val="en-US"/>
        </w:rPr>
        <w:t>Keterangan:</w:t>
      </w:r>
    </w:p>
    <w:p w:rsidR="001D73C2" w:rsidRDefault="003F5570">
      <w:pPr>
        <w:spacing w:after="0" w:line="240" w:lineRule="auto"/>
        <w:ind w:firstLine="567"/>
        <w:rPr>
          <w:rFonts w:ascii="Bookman Old Style" w:hAnsi="Bookman Old Style"/>
          <w:i/>
          <w:sz w:val="20"/>
          <w:szCs w:val="20"/>
          <w:lang w:val="en-US"/>
        </w:rPr>
      </w:pPr>
      <w:r>
        <w:rPr>
          <w:rFonts w:ascii="Bookman Old Style" w:hAnsi="Bookman Old Style"/>
          <w:sz w:val="20"/>
          <w:szCs w:val="20"/>
          <w:lang w:val="en-US"/>
        </w:rPr>
        <w:t>b</w:t>
      </w:r>
      <w:r>
        <w:rPr>
          <w:rFonts w:ascii="Bookman Old Style" w:hAnsi="Bookman Old Style"/>
          <w:sz w:val="20"/>
          <w:szCs w:val="20"/>
          <w:vertAlign w:val="subscript"/>
          <w:lang w:val="en-US"/>
        </w:rPr>
        <w:t>2</w:t>
      </w:r>
      <w:r>
        <w:rPr>
          <w:rFonts w:ascii="Bookman Old Style" w:hAnsi="Bookman Old Style"/>
          <w:sz w:val="20"/>
          <w:szCs w:val="20"/>
          <w:lang w:val="en-US"/>
        </w:rPr>
        <w:t xml:space="preserve">: variabel </w:t>
      </w:r>
      <w:r>
        <w:rPr>
          <w:rFonts w:ascii="Bookman Old Style" w:hAnsi="Bookman Old Style"/>
          <w:i/>
          <w:sz w:val="20"/>
          <w:szCs w:val="20"/>
          <w:lang w:val="en-US"/>
        </w:rPr>
        <w:t>locus of control</w:t>
      </w:r>
    </w:p>
    <w:p w:rsidR="001D73C2" w:rsidRDefault="003F5570">
      <w:pPr>
        <w:spacing w:after="0" w:line="240" w:lineRule="auto"/>
        <w:ind w:firstLine="567"/>
        <w:rPr>
          <w:rFonts w:ascii="Bookman Old Style" w:hAnsi="Bookman Old Style"/>
          <w:sz w:val="20"/>
          <w:szCs w:val="20"/>
          <w:lang w:val="en-US"/>
        </w:rPr>
      </w:pPr>
      <w:r>
        <w:rPr>
          <w:rFonts w:ascii="Bookman Old Style" w:hAnsi="Bookman Old Style"/>
          <w:sz w:val="20"/>
          <w:szCs w:val="20"/>
          <w:lang w:val="en-US"/>
        </w:rPr>
        <w:t>b</w:t>
      </w:r>
      <w:r>
        <w:rPr>
          <w:rFonts w:ascii="Bookman Old Style" w:hAnsi="Bookman Old Style"/>
          <w:sz w:val="20"/>
          <w:szCs w:val="20"/>
          <w:vertAlign w:val="subscript"/>
          <w:lang w:val="en-US"/>
        </w:rPr>
        <w:t>3</w:t>
      </w:r>
      <w:r>
        <w:rPr>
          <w:rFonts w:ascii="Bookman Old Style" w:hAnsi="Bookman Old Style"/>
          <w:sz w:val="20"/>
          <w:szCs w:val="20"/>
          <w:lang w:val="en-US"/>
        </w:rPr>
        <w:t>: variabel interaksi antara masing-masing variabel bebas</w:t>
      </w:r>
    </w:p>
    <w:p w:rsidR="001D73C2" w:rsidRDefault="003F5570">
      <w:pPr>
        <w:spacing w:after="0" w:line="240" w:lineRule="auto"/>
        <w:ind w:firstLine="567"/>
        <w:rPr>
          <w:rFonts w:ascii="Bookman Old Style" w:hAnsi="Bookman Old Style"/>
          <w:sz w:val="20"/>
          <w:szCs w:val="20"/>
        </w:rPr>
      </w:pPr>
      <w:r>
        <w:rPr>
          <w:rFonts w:ascii="Bookman Old Style" w:hAnsi="Bookman Old Style"/>
          <w:sz w:val="20"/>
          <w:szCs w:val="20"/>
          <w:lang w:val="en-US"/>
        </w:rPr>
        <w:t>Adapun Hasil Uji F pada hipotesis 3 dan 4 dapat dilihat pada tabel 11 berikut ini.</w:t>
      </w:r>
    </w:p>
    <w:p w:rsidR="001D73C2" w:rsidRDefault="001D73C2">
      <w:pPr>
        <w:spacing w:after="0" w:line="240" w:lineRule="auto"/>
        <w:ind w:firstLine="567"/>
        <w:rPr>
          <w:rFonts w:ascii="Bookman Old Style" w:hAnsi="Bookman Old Style"/>
          <w:sz w:val="20"/>
          <w:szCs w:val="20"/>
        </w:rPr>
      </w:pPr>
    </w:p>
    <w:p w:rsidR="001D73C2" w:rsidRDefault="003F5570">
      <w:pPr>
        <w:spacing w:after="0" w:line="240" w:lineRule="auto"/>
        <w:ind w:firstLine="567"/>
        <w:jc w:val="center"/>
        <w:rPr>
          <w:rFonts w:ascii="Bookman Old Style" w:hAnsi="Bookman Old Style"/>
          <w:b/>
          <w:sz w:val="20"/>
          <w:szCs w:val="20"/>
        </w:rPr>
      </w:pPr>
      <w:r>
        <w:rPr>
          <w:rFonts w:ascii="Bookman Old Style" w:hAnsi="Bookman Old Style"/>
          <w:b/>
          <w:sz w:val="20"/>
          <w:szCs w:val="20"/>
          <w:lang w:val="en-US"/>
        </w:rPr>
        <w:t>Tabel 11</w:t>
      </w:r>
    </w:p>
    <w:p w:rsidR="001D73C2" w:rsidRDefault="003F5570">
      <w:pPr>
        <w:spacing w:after="0" w:line="240" w:lineRule="auto"/>
        <w:ind w:firstLine="567"/>
        <w:jc w:val="center"/>
        <w:rPr>
          <w:rFonts w:ascii="Bookman Old Style" w:hAnsi="Bookman Old Style"/>
          <w:b/>
          <w:sz w:val="20"/>
          <w:szCs w:val="20"/>
          <w:lang w:val="en-US"/>
        </w:rPr>
      </w:pPr>
      <w:r>
        <w:rPr>
          <w:rFonts w:ascii="Bookman Old Style" w:hAnsi="Bookman Old Style"/>
          <w:b/>
          <w:sz w:val="20"/>
          <w:szCs w:val="20"/>
          <w:lang w:val="en-US"/>
        </w:rPr>
        <w:t>Hasil Uji F</w:t>
      </w:r>
    </w:p>
    <w:tbl>
      <w:tblPr>
        <w:tblStyle w:val="TableGrid0"/>
        <w:tblW w:w="8222" w:type="dxa"/>
        <w:tblInd w:w="154" w:type="dxa"/>
        <w:tblBorders>
          <w:top w:val="single" w:sz="4" w:space="0" w:color="auto"/>
          <w:bottom w:val="single" w:sz="4" w:space="0" w:color="auto"/>
        </w:tblBorders>
        <w:tblLayout w:type="fixed"/>
        <w:tblLook w:val="04A0" w:firstRow="1" w:lastRow="0" w:firstColumn="1" w:lastColumn="0" w:noHBand="0" w:noVBand="1"/>
      </w:tblPr>
      <w:tblGrid>
        <w:gridCol w:w="733"/>
        <w:gridCol w:w="1535"/>
        <w:gridCol w:w="1218"/>
        <w:gridCol w:w="1025"/>
        <w:gridCol w:w="1408"/>
        <w:gridCol w:w="1169"/>
        <w:gridCol w:w="1134"/>
      </w:tblGrid>
      <w:tr w:rsidR="001D73C2">
        <w:trPr>
          <w:trHeight w:val="713"/>
        </w:trPr>
        <w:tc>
          <w:tcPr>
            <w:tcW w:w="2268" w:type="dxa"/>
            <w:gridSpan w:val="2"/>
            <w:tcBorders>
              <w:top w:val="single" w:sz="12" w:space="0" w:color="auto"/>
              <w:bottom w:val="single" w:sz="12" w:space="0" w:color="auto"/>
            </w:tcBorders>
          </w:tcPr>
          <w:p w:rsidR="001D73C2" w:rsidRDefault="003F5570">
            <w:pPr>
              <w:autoSpaceDE w:val="0"/>
              <w:autoSpaceDN w:val="0"/>
              <w:adjustRightInd w:val="0"/>
              <w:spacing w:after="0" w:line="240" w:lineRule="auto"/>
              <w:ind w:left="60" w:right="60"/>
              <w:rPr>
                <w:rFonts w:ascii="Bookman Old Style" w:eastAsiaTheme="minorEastAsia" w:hAnsi="Bookman Old Style" w:cs="Arial"/>
                <w:b/>
                <w:sz w:val="20"/>
                <w:szCs w:val="20"/>
                <w:lang w:val="en-US"/>
              </w:rPr>
            </w:pPr>
            <w:r>
              <w:rPr>
                <w:rFonts w:ascii="Bookman Old Style" w:eastAsiaTheme="minorEastAsia" w:hAnsi="Bookman Old Style" w:cs="Arial"/>
                <w:b/>
                <w:sz w:val="20"/>
                <w:szCs w:val="20"/>
                <w:lang w:val="en-US"/>
              </w:rPr>
              <w:t>Model</w:t>
            </w:r>
          </w:p>
        </w:tc>
        <w:tc>
          <w:tcPr>
            <w:tcW w:w="1218" w:type="dxa"/>
            <w:tcBorders>
              <w:top w:val="single" w:sz="12" w:space="0" w:color="auto"/>
              <w:bottom w:val="single" w:sz="12" w:space="0" w:color="auto"/>
            </w:tcBorders>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Arial"/>
                <w:b/>
                <w:sz w:val="20"/>
                <w:szCs w:val="20"/>
                <w:lang w:val="en-US"/>
              </w:rPr>
            </w:pPr>
            <w:r>
              <w:rPr>
                <w:rFonts w:ascii="Bookman Old Style" w:eastAsiaTheme="minorEastAsia" w:hAnsi="Bookman Old Style" w:cs="Arial"/>
                <w:b/>
                <w:sz w:val="20"/>
                <w:szCs w:val="20"/>
                <w:lang w:val="en-US"/>
              </w:rPr>
              <w:t>Sum of Squares</w:t>
            </w:r>
          </w:p>
        </w:tc>
        <w:tc>
          <w:tcPr>
            <w:tcW w:w="1025" w:type="dxa"/>
            <w:tcBorders>
              <w:top w:val="single" w:sz="12" w:space="0" w:color="auto"/>
              <w:bottom w:val="single" w:sz="12" w:space="0" w:color="auto"/>
            </w:tcBorders>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Arial"/>
                <w:b/>
                <w:sz w:val="20"/>
                <w:szCs w:val="20"/>
                <w:lang w:val="en-US"/>
              </w:rPr>
            </w:pPr>
            <w:r>
              <w:rPr>
                <w:rFonts w:ascii="Bookman Old Style" w:eastAsiaTheme="minorEastAsia" w:hAnsi="Bookman Old Style" w:cs="Arial"/>
                <w:b/>
                <w:sz w:val="20"/>
                <w:szCs w:val="20"/>
                <w:lang w:val="en-US"/>
              </w:rPr>
              <w:t>Df</w:t>
            </w:r>
          </w:p>
        </w:tc>
        <w:tc>
          <w:tcPr>
            <w:tcW w:w="1408" w:type="dxa"/>
            <w:tcBorders>
              <w:top w:val="single" w:sz="12" w:space="0" w:color="auto"/>
              <w:bottom w:val="single" w:sz="12" w:space="0" w:color="auto"/>
            </w:tcBorders>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Arial"/>
                <w:b/>
                <w:sz w:val="20"/>
                <w:szCs w:val="20"/>
                <w:lang w:val="en-US"/>
              </w:rPr>
            </w:pPr>
            <w:r>
              <w:rPr>
                <w:rFonts w:ascii="Bookman Old Style" w:eastAsiaTheme="minorEastAsia" w:hAnsi="Bookman Old Style" w:cs="Arial"/>
                <w:b/>
                <w:sz w:val="20"/>
                <w:szCs w:val="20"/>
                <w:lang w:val="en-US"/>
              </w:rPr>
              <w:t>Mean Square</w:t>
            </w:r>
          </w:p>
        </w:tc>
        <w:tc>
          <w:tcPr>
            <w:tcW w:w="1169" w:type="dxa"/>
            <w:tcBorders>
              <w:top w:val="single" w:sz="12" w:space="0" w:color="auto"/>
              <w:bottom w:val="single" w:sz="12" w:space="0" w:color="auto"/>
            </w:tcBorders>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Arial"/>
                <w:b/>
                <w:sz w:val="20"/>
                <w:szCs w:val="20"/>
                <w:lang w:val="en-US"/>
              </w:rPr>
            </w:pPr>
            <w:r>
              <w:rPr>
                <w:rFonts w:ascii="Bookman Old Style" w:eastAsiaTheme="minorEastAsia" w:hAnsi="Bookman Old Style" w:cs="Arial"/>
                <w:b/>
                <w:sz w:val="20"/>
                <w:szCs w:val="20"/>
                <w:lang w:val="en-US"/>
              </w:rPr>
              <w:t>F</w:t>
            </w:r>
          </w:p>
        </w:tc>
        <w:tc>
          <w:tcPr>
            <w:tcW w:w="1134" w:type="dxa"/>
            <w:tcBorders>
              <w:top w:val="single" w:sz="12" w:space="0" w:color="auto"/>
              <w:bottom w:val="single" w:sz="12" w:space="0" w:color="auto"/>
            </w:tcBorders>
          </w:tcPr>
          <w:p w:rsidR="001D73C2" w:rsidRDefault="003F5570">
            <w:pPr>
              <w:autoSpaceDE w:val="0"/>
              <w:autoSpaceDN w:val="0"/>
              <w:adjustRightInd w:val="0"/>
              <w:spacing w:after="0" w:line="240" w:lineRule="auto"/>
              <w:ind w:left="60" w:right="60"/>
              <w:jc w:val="center"/>
              <w:rPr>
                <w:rFonts w:ascii="Bookman Old Style" w:eastAsiaTheme="minorEastAsia" w:hAnsi="Bookman Old Style" w:cs="Arial"/>
                <w:b/>
                <w:sz w:val="20"/>
                <w:szCs w:val="20"/>
                <w:lang w:val="en-US"/>
              </w:rPr>
            </w:pPr>
            <w:r>
              <w:rPr>
                <w:rFonts w:ascii="Bookman Old Style" w:eastAsiaTheme="minorEastAsia" w:hAnsi="Bookman Old Style" w:cs="Arial"/>
                <w:b/>
                <w:sz w:val="20"/>
                <w:szCs w:val="20"/>
                <w:lang w:val="en-US"/>
              </w:rPr>
              <w:t>Sig.</w:t>
            </w:r>
          </w:p>
        </w:tc>
      </w:tr>
      <w:tr w:rsidR="001D73C2">
        <w:trPr>
          <w:trHeight w:val="368"/>
        </w:trPr>
        <w:tc>
          <w:tcPr>
            <w:tcW w:w="733" w:type="dxa"/>
            <w:vMerge w:val="restart"/>
            <w:tcBorders>
              <w:top w:val="single" w:sz="12" w:space="0" w:color="auto"/>
            </w:tcBorders>
          </w:tcPr>
          <w:p w:rsidR="001D73C2" w:rsidRDefault="003F5570">
            <w:pPr>
              <w:autoSpaceDE w:val="0"/>
              <w:autoSpaceDN w:val="0"/>
              <w:adjustRightInd w:val="0"/>
              <w:spacing w:after="0" w:line="240" w:lineRule="auto"/>
              <w:ind w:left="60" w:right="60"/>
              <w:rPr>
                <w:rFonts w:ascii="Bookman Old Style" w:eastAsiaTheme="minorEastAsia" w:hAnsi="Bookman Old Style" w:cs="Arial"/>
                <w:sz w:val="20"/>
                <w:szCs w:val="20"/>
                <w:lang w:val="en-US"/>
              </w:rPr>
            </w:pPr>
            <w:r>
              <w:rPr>
                <w:rFonts w:ascii="Bookman Old Style" w:eastAsiaTheme="minorEastAsia" w:hAnsi="Bookman Old Style" w:cs="Arial"/>
                <w:sz w:val="20"/>
                <w:szCs w:val="20"/>
                <w:lang w:val="en-US"/>
              </w:rPr>
              <w:t>1</w:t>
            </w:r>
          </w:p>
        </w:tc>
        <w:tc>
          <w:tcPr>
            <w:tcW w:w="1535" w:type="dxa"/>
            <w:tcBorders>
              <w:top w:val="single" w:sz="12" w:space="0" w:color="auto"/>
            </w:tcBorders>
          </w:tcPr>
          <w:p w:rsidR="001D73C2" w:rsidRDefault="003F5570">
            <w:pPr>
              <w:autoSpaceDE w:val="0"/>
              <w:autoSpaceDN w:val="0"/>
              <w:adjustRightInd w:val="0"/>
              <w:spacing w:after="0" w:line="240" w:lineRule="auto"/>
              <w:ind w:left="60" w:right="60"/>
              <w:rPr>
                <w:rFonts w:ascii="Bookman Old Style" w:eastAsiaTheme="minorEastAsia" w:hAnsi="Bookman Old Style" w:cs="Arial"/>
                <w:sz w:val="20"/>
                <w:szCs w:val="20"/>
                <w:lang w:val="en-US"/>
              </w:rPr>
            </w:pPr>
            <w:r>
              <w:rPr>
                <w:rFonts w:ascii="Bookman Old Style" w:eastAsiaTheme="minorEastAsia" w:hAnsi="Bookman Old Style" w:cs="Arial"/>
                <w:sz w:val="20"/>
                <w:szCs w:val="20"/>
                <w:lang w:val="en-US"/>
              </w:rPr>
              <w:t>Regression</w:t>
            </w:r>
          </w:p>
        </w:tc>
        <w:tc>
          <w:tcPr>
            <w:tcW w:w="1218" w:type="dxa"/>
            <w:tcBorders>
              <w:top w:val="single" w:sz="12" w:space="0" w:color="auto"/>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rPr>
              <w:t>149.853</w:t>
            </w:r>
          </w:p>
        </w:tc>
        <w:tc>
          <w:tcPr>
            <w:tcW w:w="1025" w:type="dxa"/>
            <w:tcBorders>
              <w:top w:val="single" w:sz="12" w:space="0" w:color="auto"/>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lang w:val="en-US"/>
              </w:rPr>
            </w:pPr>
            <w:r>
              <w:rPr>
                <w:rFonts w:ascii="Bookman Old Style" w:eastAsiaTheme="minorEastAsia" w:hAnsi="Bookman Old Style"/>
                <w:sz w:val="20"/>
                <w:szCs w:val="20"/>
                <w:lang w:val="en-US"/>
              </w:rPr>
              <w:t>5</w:t>
            </w:r>
          </w:p>
        </w:tc>
        <w:tc>
          <w:tcPr>
            <w:tcW w:w="1408" w:type="dxa"/>
            <w:tcBorders>
              <w:top w:val="single" w:sz="12" w:space="0" w:color="auto"/>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rPr>
              <w:t>29</w:t>
            </w:r>
            <w:r>
              <w:rPr>
                <w:rFonts w:ascii="Bookman Old Style" w:eastAsiaTheme="minorEastAsia" w:hAnsi="Bookman Old Style"/>
                <w:sz w:val="20"/>
                <w:szCs w:val="20"/>
                <w:lang w:val="en-US"/>
              </w:rPr>
              <w:t>.</w:t>
            </w:r>
            <w:r>
              <w:rPr>
                <w:rFonts w:ascii="Bookman Old Style" w:eastAsiaTheme="minorEastAsia" w:hAnsi="Bookman Old Style"/>
                <w:sz w:val="20"/>
                <w:szCs w:val="20"/>
              </w:rPr>
              <w:t>971</w:t>
            </w:r>
          </w:p>
        </w:tc>
        <w:tc>
          <w:tcPr>
            <w:tcW w:w="1169" w:type="dxa"/>
            <w:tcBorders>
              <w:top w:val="single" w:sz="12" w:space="0" w:color="auto"/>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lang w:val="en-US"/>
              </w:rPr>
              <w:t>3.6</w:t>
            </w:r>
            <w:r>
              <w:rPr>
                <w:rFonts w:ascii="Bookman Old Style" w:eastAsiaTheme="minorEastAsia" w:hAnsi="Bookman Old Style"/>
                <w:sz w:val="20"/>
                <w:szCs w:val="20"/>
              </w:rPr>
              <w:t>71</w:t>
            </w:r>
          </w:p>
        </w:tc>
        <w:tc>
          <w:tcPr>
            <w:tcW w:w="1134" w:type="dxa"/>
            <w:tcBorders>
              <w:top w:val="single" w:sz="12" w:space="0" w:color="auto"/>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lang w:val="en-US"/>
              </w:rPr>
            </w:pPr>
            <w:r>
              <w:rPr>
                <w:rFonts w:ascii="Bookman Old Style" w:eastAsiaTheme="minorEastAsia" w:hAnsi="Bookman Old Style"/>
                <w:sz w:val="20"/>
                <w:szCs w:val="20"/>
                <w:lang w:val="en-US"/>
              </w:rPr>
              <w:t>.005</w:t>
            </w:r>
            <w:r>
              <w:rPr>
                <w:rFonts w:ascii="Bookman Old Style" w:eastAsiaTheme="minorEastAsia" w:hAnsi="Bookman Old Style"/>
                <w:sz w:val="20"/>
                <w:szCs w:val="20"/>
                <w:vertAlign w:val="superscript"/>
                <w:lang w:val="en-US"/>
              </w:rPr>
              <w:t>b</w:t>
            </w:r>
          </w:p>
        </w:tc>
      </w:tr>
      <w:tr w:rsidR="001D73C2">
        <w:trPr>
          <w:trHeight w:val="415"/>
        </w:trPr>
        <w:tc>
          <w:tcPr>
            <w:tcW w:w="733" w:type="dxa"/>
            <w:vMerge/>
          </w:tcPr>
          <w:p w:rsidR="001D73C2" w:rsidRDefault="001D73C2">
            <w:pPr>
              <w:autoSpaceDE w:val="0"/>
              <w:autoSpaceDN w:val="0"/>
              <w:adjustRightInd w:val="0"/>
              <w:spacing w:after="0" w:line="240" w:lineRule="auto"/>
              <w:rPr>
                <w:rFonts w:ascii="Bookman Old Style" w:eastAsiaTheme="minorEastAsia" w:hAnsi="Bookman Old Style" w:cs="Arial"/>
                <w:sz w:val="20"/>
                <w:szCs w:val="20"/>
                <w:lang w:val="en-US"/>
              </w:rPr>
            </w:pPr>
          </w:p>
        </w:tc>
        <w:tc>
          <w:tcPr>
            <w:tcW w:w="1535" w:type="dxa"/>
          </w:tcPr>
          <w:p w:rsidR="001D73C2" w:rsidRDefault="003F5570">
            <w:pPr>
              <w:autoSpaceDE w:val="0"/>
              <w:autoSpaceDN w:val="0"/>
              <w:adjustRightInd w:val="0"/>
              <w:spacing w:after="0" w:line="240" w:lineRule="auto"/>
              <w:ind w:left="60" w:right="60"/>
              <w:rPr>
                <w:rFonts w:ascii="Bookman Old Style" w:eastAsiaTheme="minorEastAsia" w:hAnsi="Bookman Old Style" w:cs="Arial"/>
                <w:sz w:val="20"/>
                <w:szCs w:val="20"/>
                <w:lang w:val="en-US"/>
              </w:rPr>
            </w:pPr>
            <w:r>
              <w:rPr>
                <w:rFonts w:ascii="Bookman Old Style" w:eastAsiaTheme="minorEastAsia" w:hAnsi="Bookman Old Style" w:cs="Arial"/>
                <w:sz w:val="20"/>
                <w:szCs w:val="20"/>
                <w:lang w:val="en-US"/>
              </w:rPr>
              <w:t>Residual</w:t>
            </w:r>
          </w:p>
        </w:tc>
        <w:tc>
          <w:tcPr>
            <w:tcW w:w="1218" w:type="dxa"/>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rPr>
              <w:t>693</w:t>
            </w:r>
            <w:r>
              <w:rPr>
                <w:rFonts w:ascii="Bookman Old Style" w:eastAsiaTheme="minorEastAsia" w:hAnsi="Bookman Old Style"/>
                <w:sz w:val="20"/>
                <w:szCs w:val="20"/>
                <w:lang w:val="en-US"/>
              </w:rPr>
              <w:t>.</w:t>
            </w:r>
            <w:r>
              <w:rPr>
                <w:rFonts w:ascii="Bookman Old Style" w:eastAsiaTheme="minorEastAsia" w:hAnsi="Bookman Old Style"/>
                <w:sz w:val="20"/>
                <w:szCs w:val="20"/>
              </w:rPr>
              <w:t>905</w:t>
            </w:r>
          </w:p>
        </w:tc>
        <w:tc>
          <w:tcPr>
            <w:tcW w:w="1025" w:type="dxa"/>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lang w:val="en-US"/>
              </w:rPr>
            </w:pPr>
            <w:r>
              <w:rPr>
                <w:rFonts w:ascii="Bookman Old Style" w:eastAsiaTheme="minorEastAsia" w:hAnsi="Bookman Old Style"/>
                <w:sz w:val="20"/>
                <w:szCs w:val="20"/>
                <w:lang w:val="en-US"/>
              </w:rPr>
              <w:t>85</w:t>
            </w:r>
          </w:p>
        </w:tc>
        <w:tc>
          <w:tcPr>
            <w:tcW w:w="1408" w:type="dxa"/>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rPr>
              <w:t>8</w:t>
            </w:r>
            <w:r>
              <w:rPr>
                <w:rFonts w:ascii="Bookman Old Style" w:eastAsiaTheme="minorEastAsia" w:hAnsi="Bookman Old Style"/>
                <w:sz w:val="20"/>
                <w:szCs w:val="20"/>
                <w:lang w:val="en-US"/>
              </w:rPr>
              <w:t>.16</w:t>
            </w:r>
            <w:r>
              <w:rPr>
                <w:rFonts w:ascii="Bookman Old Style" w:eastAsiaTheme="minorEastAsia" w:hAnsi="Bookman Old Style"/>
                <w:sz w:val="20"/>
                <w:szCs w:val="20"/>
              </w:rPr>
              <w:t>4</w:t>
            </w:r>
          </w:p>
        </w:tc>
        <w:tc>
          <w:tcPr>
            <w:tcW w:w="1169" w:type="dxa"/>
            <w:vAlign w:val="center"/>
          </w:tcPr>
          <w:p w:rsidR="001D73C2" w:rsidRDefault="001D73C2">
            <w:pPr>
              <w:autoSpaceDE w:val="0"/>
              <w:autoSpaceDN w:val="0"/>
              <w:adjustRightInd w:val="0"/>
              <w:spacing w:after="0" w:line="240" w:lineRule="auto"/>
              <w:rPr>
                <w:rFonts w:ascii="Bookman Old Style" w:eastAsiaTheme="minorEastAsia" w:hAnsi="Bookman Old Style"/>
                <w:sz w:val="20"/>
                <w:szCs w:val="20"/>
                <w:lang w:val="en-US"/>
              </w:rPr>
            </w:pPr>
          </w:p>
        </w:tc>
        <w:tc>
          <w:tcPr>
            <w:tcW w:w="1134" w:type="dxa"/>
            <w:vAlign w:val="center"/>
          </w:tcPr>
          <w:p w:rsidR="001D73C2" w:rsidRDefault="001D73C2">
            <w:pPr>
              <w:autoSpaceDE w:val="0"/>
              <w:autoSpaceDN w:val="0"/>
              <w:adjustRightInd w:val="0"/>
              <w:spacing w:after="0" w:line="240" w:lineRule="auto"/>
              <w:rPr>
                <w:rFonts w:ascii="Bookman Old Style" w:eastAsiaTheme="minorEastAsia" w:hAnsi="Bookman Old Style"/>
                <w:sz w:val="20"/>
                <w:szCs w:val="20"/>
                <w:lang w:val="en-US"/>
              </w:rPr>
            </w:pPr>
          </w:p>
        </w:tc>
      </w:tr>
      <w:tr w:rsidR="001D73C2">
        <w:tc>
          <w:tcPr>
            <w:tcW w:w="733" w:type="dxa"/>
            <w:vMerge/>
            <w:tcBorders>
              <w:bottom w:val="single" w:sz="12" w:space="0" w:color="auto"/>
            </w:tcBorders>
          </w:tcPr>
          <w:p w:rsidR="001D73C2" w:rsidRDefault="001D73C2">
            <w:pPr>
              <w:autoSpaceDE w:val="0"/>
              <w:autoSpaceDN w:val="0"/>
              <w:adjustRightInd w:val="0"/>
              <w:spacing w:after="0" w:line="240" w:lineRule="auto"/>
              <w:rPr>
                <w:rFonts w:ascii="Bookman Old Style" w:eastAsiaTheme="minorEastAsia" w:hAnsi="Bookman Old Style"/>
                <w:sz w:val="20"/>
                <w:szCs w:val="20"/>
                <w:lang w:val="en-US"/>
              </w:rPr>
            </w:pPr>
          </w:p>
        </w:tc>
        <w:tc>
          <w:tcPr>
            <w:tcW w:w="1535" w:type="dxa"/>
            <w:tcBorders>
              <w:bottom w:val="single" w:sz="12" w:space="0" w:color="auto"/>
            </w:tcBorders>
          </w:tcPr>
          <w:p w:rsidR="001D73C2" w:rsidRDefault="003F5570">
            <w:pPr>
              <w:autoSpaceDE w:val="0"/>
              <w:autoSpaceDN w:val="0"/>
              <w:adjustRightInd w:val="0"/>
              <w:spacing w:after="0" w:line="240" w:lineRule="auto"/>
              <w:ind w:left="60" w:right="60"/>
              <w:rPr>
                <w:rFonts w:ascii="Bookman Old Style" w:eastAsiaTheme="minorEastAsia" w:hAnsi="Bookman Old Style" w:cs="Arial"/>
                <w:sz w:val="20"/>
                <w:szCs w:val="20"/>
                <w:lang w:val="en-US"/>
              </w:rPr>
            </w:pPr>
            <w:r>
              <w:rPr>
                <w:rFonts w:ascii="Bookman Old Style" w:eastAsiaTheme="minorEastAsia" w:hAnsi="Bookman Old Style" w:cs="Arial"/>
                <w:sz w:val="20"/>
                <w:szCs w:val="20"/>
                <w:lang w:val="en-US"/>
              </w:rPr>
              <w:t>Total</w:t>
            </w:r>
          </w:p>
        </w:tc>
        <w:tc>
          <w:tcPr>
            <w:tcW w:w="1218" w:type="dxa"/>
            <w:tcBorders>
              <w:bottom w:val="single" w:sz="12" w:space="0" w:color="auto"/>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rPr>
              <w:t>8</w:t>
            </w:r>
            <w:r>
              <w:rPr>
                <w:rFonts w:ascii="Bookman Old Style" w:eastAsiaTheme="minorEastAsia" w:hAnsi="Bookman Old Style"/>
                <w:sz w:val="20"/>
                <w:szCs w:val="20"/>
                <w:lang w:val="en-US"/>
              </w:rPr>
              <w:t>43.</w:t>
            </w:r>
            <w:r>
              <w:rPr>
                <w:rFonts w:ascii="Bookman Old Style" w:eastAsiaTheme="minorEastAsia" w:hAnsi="Bookman Old Style"/>
                <w:sz w:val="20"/>
                <w:szCs w:val="20"/>
              </w:rPr>
              <w:t>758</w:t>
            </w:r>
          </w:p>
        </w:tc>
        <w:tc>
          <w:tcPr>
            <w:tcW w:w="1025" w:type="dxa"/>
            <w:tcBorders>
              <w:bottom w:val="single" w:sz="12" w:space="0" w:color="auto"/>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lang w:val="en-US"/>
              </w:rPr>
            </w:pPr>
            <w:r>
              <w:rPr>
                <w:rFonts w:ascii="Bookman Old Style" w:eastAsiaTheme="minorEastAsia" w:hAnsi="Bookman Old Style"/>
                <w:sz w:val="20"/>
                <w:szCs w:val="20"/>
                <w:lang w:val="en-US"/>
              </w:rPr>
              <w:t>90</w:t>
            </w:r>
          </w:p>
        </w:tc>
        <w:tc>
          <w:tcPr>
            <w:tcW w:w="1408" w:type="dxa"/>
            <w:tcBorders>
              <w:bottom w:val="single" w:sz="12" w:space="0" w:color="auto"/>
            </w:tcBorders>
            <w:vAlign w:val="center"/>
          </w:tcPr>
          <w:p w:rsidR="001D73C2" w:rsidRDefault="001D73C2">
            <w:pPr>
              <w:autoSpaceDE w:val="0"/>
              <w:autoSpaceDN w:val="0"/>
              <w:adjustRightInd w:val="0"/>
              <w:spacing w:after="0" w:line="240" w:lineRule="auto"/>
              <w:rPr>
                <w:rFonts w:ascii="Bookman Old Style" w:eastAsiaTheme="minorEastAsia" w:hAnsi="Bookman Old Style"/>
                <w:sz w:val="20"/>
                <w:szCs w:val="20"/>
                <w:lang w:val="en-US"/>
              </w:rPr>
            </w:pPr>
          </w:p>
        </w:tc>
        <w:tc>
          <w:tcPr>
            <w:tcW w:w="2303" w:type="dxa"/>
            <w:gridSpan w:val="2"/>
            <w:tcBorders>
              <w:bottom w:val="single" w:sz="12" w:space="0" w:color="auto"/>
            </w:tcBorders>
            <w:vAlign w:val="center"/>
          </w:tcPr>
          <w:p w:rsidR="001D73C2" w:rsidRDefault="001D73C2">
            <w:pPr>
              <w:autoSpaceDE w:val="0"/>
              <w:autoSpaceDN w:val="0"/>
              <w:adjustRightInd w:val="0"/>
              <w:spacing w:after="0" w:line="240" w:lineRule="auto"/>
              <w:rPr>
                <w:rFonts w:ascii="Bookman Old Style" w:eastAsiaTheme="minorEastAsia" w:hAnsi="Bookman Old Style"/>
                <w:sz w:val="20"/>
                <w:szCs w:val="20"/>
                <w:lang w:val="en-US"/>
              </w:rPr>
            </w:pPr>
          </w:p>
        </w:tc>
      </w:tr>
    </w:tbl>
    <w:p w:rsidR="001D73C2" w:rsidRDefault="003F5570">
      <w:pPr>
        <w:tabs>
          <w:tab w:val="left" w:pos="2717"/>
        </w:tabs>
        <w:autoSpaceDE w:val="0"/>
        <w:autoSpaceDN w:val="0"/>
        <w:adjustRightInd w:val="0"/>
        <w:spacing w:after="0" w:line="240" w:lineRule="auto"/>
        <w:ind w:firstLine="142"/>
        <w:rPr>
          <w:rFonts w:ascii="Bookman Old Style" w:hAnsi="Bookman Old Style"/>
          <w:sz w:val="20"/>
          <w:szCs w:val="20"/>
        </w:rPr>
      </w:pPr>
      <w:r>
        <w:rPr>
          <w:rFonts w:ascii="Bookman Old Style" w:hAnsi="Bookman Old Style"/>
          <w:sz w:val="20"/>
          <w:szCs w:val="20"/>
        </w:rPr>
        <w:t>Sumber : Data Primer yang Diolah (2020)</w:t>
      </w:r>
    </w:p>
    <w:p w:rsidR="001D73C2" w:rsidRDefault="001D73C2">
      <w:pPr>
        <w:tabs>
          <w:tab w:val="left" w:pos="2717"/>
        </w:tabs>
        <w:autoSpaceDE w:val="0"/>
        <w:autoSpaceDN w:val="0"/>
        <w:adjustRightInd w:val="0"/>
        <w:spacing w:after="0" w:line="240" w:lineRule="auto"/>
        <w:ind w:firstLine="567"/>
        <w:rPr>
          <w:rFonts w:ascii="Bookman Old Style" w:hAnsi="Bookman Old Style"/>
          <w:sz w:val="20"/>
          <w:szCs w:val="20"/>
        </w:rPr>
      </w:pPr>
    </w:p>
    <w:p w:rsidR="001D73C2" w:rsidRDefault="003F5570">
      <w:pPr>
        <w:tabs>
          <w:tab w:val="left" w:pos="709"/>
        </w:tabs>
        <w:spacing w:line="240" w:lineRule="auto"/>
        <w:jc w:val="both"/>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lang w:val="en-US"/>
        </w:rPr>
        <w:t>Hasil uji F pada tabel 11 diatas menunjukkan bahwa nilai F</w:t>
      </w:r>
      <w:r>
        <w:rPr>
          <w:rFonts w:ascii="Bookman Old Style" w:hAnsi="Bookman Old Style"/>
          <w:sz w:val="20"/>
          <w:szCs w:val="20"/>
          <w:vertAlign w:val="subscript"/>
          <w:lang w:val="en-US"/>
        </w:rPr>
        <w:t>hitung</w:t>
      </w:r>
      <w:r>
        <w:rPr>
          <w:rFonts w:ascii="Bookman Old Style" w:hAnsi="Bookman Old Style"/>
          <w:sz w:val="20"/>
          <w:szCs w:val="20"/>
          <w:lang w:val="en-US"/>
        </w:rPr>
        <w:t xml:space="preserve"> sebesar </w:t>
      </w:r>
      <w:r>
        <w:rPr>
          <w:rFonts w:ascii="Bookman Old Style" w:hAnsi="Bookman Old Style"/>
          <w:sz w:val="20"/>
          <w:szCs w:val="20"/>
        </w:rPr>
        <w:t>3,671</w:t>
      </w:r>
      <w:r>
        <w:rPr>
          <w:rFonts w:ascii="Bookman Old Style" w:hAnsi="Bookman Old Style"/>
          <w:sz w:val="20"/>
          <w:szCs w:val="20"/>
          <w:lang w:val="en-US"/>
        </w:rPr>
        <w:t xml:space="preserve"> dengan tingkat signifikansi 0,00</w:t>
      </w:r>
      <w:r>
        <w:rPr>
          <w:rFonts w:ascii="Bookman Old Style" w:hAnsi="Bookman Old Style"/>
          <w:sz w:val="20"/>
          <w:szCs w:val="20"/>
        </w:rPr>
        <w:t>5</w:t>
      </w:r>
      <w:r>
        <w:rPr>
          <w:rFonts w:ascii="Bookman Old Style" w:hAnsi="Bookman Old Style"/>
          <w:sz w:val="20"/>
          <w:szCs w:val="20"/>
          <w:lang w:val="en-US"/>
        </w:rPr>
        <w:t xml:space="preserve"> kurang dari 0,05. </w:t>
      </w:r>
      <w:r>
        <w:rPr>
          <w:rFonts w:ascii="Bookman Old Style" w:hAnsi="Bookman Old Style"/>
          <w:sz w:val="20"/>
          <w:szCs w:val="20"/>
        </w:rPr>
        <w:t xml:space="preserve">Hal ini menunjukan bahwa variabel Z score </w:t>
      </w:r>
      <w:r>
        <w:rPr>
          <w:rFonts w:ascii="Bookman Old Style" w:hAnsi="Bookman Old Style"/>
          <w:i/>
          <w:sz w:val="20"/>
          <w:szCs w:val="20"/>
        </w:rPr>
        <w:t xml:space="preserve">Budget Emphasis </w:t>
      </w:r>
      <w:r>
        <w:rPr>
          <w:rFonts w:ascii="Bookman Old Style" w:hAnsi="Bookman Old Style"/>
          <w:sz w:val="20"/>
          <w:szCs w:val="20"/>
        </w:rPr>
        <w:t xml:space="preserve">(X1), Z score Asimetri Informasi (X2), Z score </w:t>
      </w:r>
      <w:r>
        <w:rPr>
          <w:rFonts w:ascii="Bookman Old Style" w:hAnsi="Bookman Old Style"/>
          <w:i/>
          <w:sz w:val="20"/>
          <w:szCs w:val="20"/>
        </w:rPr>
        <w:t>Locus of Control</w:t>
      </w:r>
      <w:r>
        <w:rPr>
          <w:rFonts w:ascii="Bookman Old Style" w:hAnsi="Bookman Old Style"/>
          <w:sz w:val="20"/>
          <w:szCs w:val="20"/>
        </w:rPr>
        <w:t xml:space="preserve"> (M), X1_M dan X2_M secara bersama-sama atau simultan mempengaruhi kesenjangan anggaran.</w:t>
      </w:r>
    </w:p>
    <w:p w:rsidR="001D73C2" w:rsidRDefault="003F5570">
      <w:pPr>
        <w:spacing w:after="0" w:line="240" w:lineRule="auto"/>
        <w:jc w:val="center"/>
        <w:rPr>
          <w:rFonts w:ascii="Bookman Old Style" w:hAnsi="Bookman Old Style" w:cs="Times New Roman"/>
          <w:b/>
          <w:sz w:val="20"/>
          <w:szCs w:val="20"/>
        </w:rPr>
      </w:pPr>
      <w:r>
        <w:rPr>
          <w:rFonts w:ascii="Bookman Old Style" w:hAnsi="Bookman Old Style" w:cs="Times New Roman"/>
          <w:b/>
          <w:sz w:val="20"/>
          <w:szCs w:val="20"/>
        </w:rPr>
        <w:t xml:space="preserve">Tabel 12 </w:t>
      </w:r>
    </w:p>
    <w:p w:rsidR="001D73C2" w:rsidRDefault="003F5570">
      <w:pPr>
        <w:spacing w:after="0" w:line="240" w:lineRule="auto"/>
        <w:jc w:val="center"/>
        <w:rPr>
          <w:rFonts w:ascii="Bookman Old Style" w:hAnsi="Bookman Old Style" w:cs="Times New Roman"/>
          <w:b/>
          <w:sz w:val="20"/>
          <w:szCs w:val="20"/>
        </w:rPr>
      </w:pPr>
      <w:r>
        <w:rPr>
          <w:rFonts w:ascii="Bookman Old Style" w:hAnsi="Bookman Old Style" w:cs="Times New Roman"/>
          <w:b/>
          <w:sz w:val="20"/>
          <w:szCs w:val="20"/>
        </w:rPr>
        <w:t xml:space="preserve">Hasil Uji Regeresi Moderasi </w:t>
      </w:r>
    </w:p>
    <w:tbl>
      <w:tblPr>
        <w:tblStyle w:val="TableGrid0"/>
        <w:tblW w:w="8222" w:type="dxa"/>
        <w:tblInd w:w="0" w:type="dxa"/>
        <w:tblBorders>
          <w:top w:val="single" w:sz="4" w:space="0" w:color="auto"/>
          <w:bottom w:val="single" w:sz="4" w:space="0" w:color="auto"/>
        </w:tblBorders>
        <w:tblLayout w:type="fixed"/>
        <w:tblLook w:val="04A0" w:firstRow="1" w:lastRow="0" w:firstColumn="1" w:lastColumn="0" w:noHBand="0" w:noVBand="1"/>
      </w:tblPr>
      <w:tblGrid>
        <w:gridCol w:w="426"/>
        <w:gridCol w:w="1515"/>
        <w:gridCol w:w="1331"/>
        <w:gridCol w:w="1331"/>
        <w:gridCol w:w="1634"/>
        <w:gridCol w:w="860"/>
        <w:gridCol w:w="1125"/>
      </w:tblGrid>
      <w:tr w:rsidR="001D73C2">
        <w:trPr>
          <w:trHeight w:val="605"/>
        </w:trPr>
        <w:tc>
          <w:tcPr>
            <w:tcW w:w="1941" w:type="dxa"/>
            <w:gridSpan w:val="2"/>
            <w:vMerge w:val="restart"/>
            <w:tcBorders>
              <w:top w:val="single" w:sz="12" w:space="0" w:color="auto"/>
              <w:bottom w:val="nil"/>
            </w:tcBorders>
          </w:tcPr>
          <w:p w:rsidR="001D73C2" w:rsidRDefault="003F5570">
            <w:pPr>
              <w:autoSpaceDE w:val="0"/>
              <w:autoSpaceDN w:val="0"/>
              <w:adjustRightInd w:val="0"/>
              <w:spacing w:after="0" w:line="240" w:lineRule="auto"/>
              <w:ind w:left="60" w:right="60"/>
              <w:rPr>
                <w:rFonts w:ascii="Bookman Old Style" w:eastAsiaTheme="minorEastAsia" w:hAnsi="Bookman Old Style"/>
                <w:b/>
                <w:sz w:val="20"/>
                <w:szCs w:val="20"/>
                <w:lang w:val="en-US"/>
              </w:rPr>
            </w:pPr>
            <w:r>
              <w:rPr>
                <w:rFonts w:ascii="Bookman Old Style" w:eastAsiaTheme="minorEastAsia" w:hAnsi="Bookman Old Style"/>
                <w:b/>
                <w:sz w:val="20"/>
                <w:szCs w:val="20"/>
                <w:lang w:val="en-US"/>
              </w:rPr>
              <w:t>Model</w:t>
            </w:r>
          </w:p>
        </w:tc>
        <w:tc>
          <w:tcPr>
            <w:tcW w:w="2662" w:type="dxa"/>
            <w:gridSpan w:val="2"/>
            <w:tcBorders>
              <w:top w:val="single" w:sz="12" w:space="0" w:color="auto"/>
              <w:bottom w:val="single" w:sz="12" w:space="0" w:color="auto"/>
              <w:right w:val="nil"/>
            </w:tcBorders>
          </w:tcPr>
          <w:p w:rsidR="001D73C2" w:rsidRDefault="003F5570">
            <w:pPr>
              <w:autoSpaceDE w:val="0"/>
              <w:autoSpaceDN w:val="0"/>
              <w:adjustRightInd w:val="0"/>
              <w:spacing w:after="0" w:line="240" w:lineRule="auto"/>
              <w:ind w:left="60" w:right="60"/>
              <w:jc w:val="center"/>
              <w:rPr>
                <w:rFonts w:ascii="Bookman Old Style" w:eastAsiaTheme="minorEastAsia" w:hAnsi="Bookman Old Style"/>
                <w:b/>
                <w:sz w:val="20"/>
                <w:szCs w:val="20"/>
                <w:lang w:val="en-US"/>
              </w:rPr>
            </w:pPr>
            <w:r>
              <w:rPr>
                <w:rFonts w:ascii="Bookman Old Style" w:eastAsiaTheme="minorEastAsia" w:hAnsi="Bookman Old Style"/>
                <w:b/>
                <w:sz w:val="20"/>
                <w:szCs w:val="20"/>
                <w:lang w:val="en-US"/>
              </w:rPr>
              <w:t>Unstandardized Coefficients</w:t>
            </w:r>
          </w:p>
        </w:tc>
        <w:tc>
          <w:tcPr>
            <w:tcW w:w="1634" w:type="dxa"/>
            <w:tcBorders>
              <w:top w:val="single" w:sz="12" w:space="0" w:color="auto"/>
              <w:left w:val="nil"/>
              <w:bottom w:val="single" w:sz="12" w:space="0" w:color="auto"/>
            </w:tcBorders>
          </w:tcPr>
          <w:p w:rsidR="001D73C2" w:rsidRDefault="003F5570">
            <w:pPr>
              <w:autoSpaceDE w:val="0"/>
              <w:autoSpaceDN w:val="0"/>
              <w:adjustRightInd w:val="0"/>
              <w:spacing w:after="0" w:line="240" w:lineRule="auto"/>
              <w:ind w:left="60" w:right="60"/>
              <w:jc w:val="center"/>
              <w:rPr>
                <w:rFonts w:ascii="Bookman Old Style" w:eastAsiaTheme="minorEastAsia" w:hAnsi="Bookman Old Style"/>
                <w:b/>
                <w:sz w:val="20"/>
                <w:szCs w:val="20"/>
                <w:lang w:val="en-US"/>
              </w:rPr>
            </w:pPr>
            <w:r>
              <w:rPr>
                <w:rFonts w:ascii="Bookman Old Style" w:eastAsiaTheme="minorEastAsia" w:hAnsi="Bookman Old Style"/>
                <w:b/>
                <w:sz w:val="20"/>
                <w:szCs w:val="20"/>
                <w:lang w:val="en-US"/>
              </w:rPr>
              <w:t>Standardized Coefficients</w:t>
            </w:r>
          </w:p>
        </w:tc>
        <w:tc>
          <w:tcPr>
            <w:tcW w:w="860" w:type="dxa"/>
            <w:vMerge w:val="restart"/>
            <w:tcBorders>
              <w:top w:val="single" w:sz="12" w:space="0" w:color="auto"/>
              <w:bottom w:val="single" w:sz="12" w:space="0" w:color="auto"/>
            </w:tcBorders>
          </w:tcPr>
          <w:p w:rsidR="001D73C2" w:rsidRDefault="003F5570">
            <w:pPr>
              <w:autoSpaceDE w:val="0"/>
              <w:autoSpaceDN w:val="0"/>
              <w:adjustRightInd w:val="0"/>
              <w:spacing w:after="0" w:line="240" w:lineRule="auto"/>
              <w:ind w:left="60" w:right="60"/>
              <w:jc w:val="center"/>
              <w:rPr>
                <w:rFonts w:ascii="Bookman Old Style" w:eastAsiaTheme="minorEastAsia" w:hAnsi="Bookman Old Style"/>
                <w:b/>
                <w:sz w:val="20"/>
                <w:szCs w:val="20"/>
                <w:lang w:val="en-US"/>
              </w:rPr>
            </w:pPr>
            <w:r>
              <w:rPr>
                <w:rFonts w:ascii="Bookman Old Style" w:eastAsiaTheme="minorEastAsia" w:hAnsi="Bookman Old Style"/>
                <w:b/>
                <w:sz w:val="20"/>
                <w:szCs w:val="20"/>
                <w:lang w:val="en-US"/>
              </w:rPr>
              <w:t>T</w:t>
            </w:r>
          </w:p>
        </w:tc>
        <w:tc>
          <w:tcPr>
            <w:tcW w:w="1125" w:type="dxa"/>
            <w:vMerge w:val="restart"/>
            <w:tcBorders>
              <w:top w:val="single" w:sz="12" w:space="0" w:color="auto"/>
              <w:bottom w:val="single" w:sz="12" w:space="0" w:color="auto"/>
            </w:tcBorders>
          </w:tcPr>
          <w:p w:rsidR="001D73C2" w:rsidRDefault="003F5570">
            <w:pPr>
              <w:autoSpaceDE w:val="0"/>
              <w:autoSpaceDN w:val="0"/>
              <w:adjustRightInd w:val="0"/>
              <w:spacing w:after="0" w:line="240" w:lineRule="auto"/>
              <w:ind w:left="60" w:right="60"/>
              <w:jc w:val="center"/>
              <w:rPr>
                <w:rFonts w:ascii="Bookman Old Style" w:eastAsiaTheme="minorEastAsia" w:hAnsi="Bookman Old Style"/>
                <w:b/>
                <w:sz w:val="20"/>
                <w:szCs w:val="20"/>
                <w:lang w:val="en-US"/>
              </w:rPr>
            </w:pPr>
            <w:r>
              <w:rPr>
                <w:rFonts w:ascii="Bookman Old Style" w:eastAsiaTheme="minorEastAsia" w:hAnsi="Bookman Old Style"/>
                <w:b/>
                <w:sz w:val="20"/>
                <w:szCs w:val="20"/>
                <w:lang w:val="en-US"/>
              </w:rPr>
              <w:t>Sig.</w:t>
            </w:r>
          </w:p>
        </w:tc>
      </w:tr>
      <w:tr w:rsidR="001D73C2">
        <w:trPr>
          <w:trHeight w:val="317"/>
        </w:trPr>
        <w:tc>
          <w:tcPr>
            <w:tcW w:w="1941" w:type="dxa"/>
            <w:gridSpan w:val="2"/>
            <w:vMerge/>
            <w:tcBorders>
              <w:top w:val="nil"/>
              <w:bottom w:val="single" w:sz="12" w:space="0" w:color="auto"/>
            </w:tcBorders>
          </w:tcPr>
          <w:p w:rsidR="001D73C2" w:rsidRDefault="001D73C2">
            <w:pPr>
              <w:autoSpaceDE w:val="0"/>
              <w:autoSpaceDN w:val="0"/>
              <w:adjustRightInd w:val="0"/>
              <w:spacing w:after="0" w:line="240" w:lineRule="auto"/>
              <w:rPr>
                <w:rFonts w:ascii="Bookman Old Style" w:eastAsiaTheme="minorEastAsia" w:hAnsi="Bookman Old Style"/>
                <w:sz w:val="20"/>
                <w:szCs w:val="20"/>
                <w:lang w:val="en-US"/>
              </w:rPr>
            </w:pPr>
          </w:p>
        </w:tc>
        <w:tc>
          <w:tcPr>
            <w:tcW w:w="1331" w:type="dxa"/>
            <w:tcBorders>
              <w:top w:val="single" w:sz="12" w:space="0" w:color="auto"/>
              <w:bottom w:val="single" w:sz="12" w:space="0" w:color="auto"/>
            </w:tcBorders>
          </w:tcPr>
          <w:p w:rsidR="001D73C2" w:rsidRDefault="003F5570">
            <w:pPr>
              <w:autoSpaceDE w:val="0"/>
              <w:autoSpaceDN w:val="0"/>
              <w:adjustRightInd w:val="0"/>
              <w:spacing w:after="0" w:line="240" w:lineRule="auto"/>
              <w:ind w:left="60" w:right="60"/>
              <w:jc w:val="center"/>
              <w:rPr>
                <w:rFonts w:ascii="Bookman Old Style" w:eastAsiaTheme="minorEastAsia" w:hAnsi="Bookman Old Style"/>
                <w:b/>
                <w:sz w:val="20"/>
                <w:szCs w:val="20"/>
                <w:lang w:val="en-US"/>
              </w:rPr>
            </w:pPr>
            <w:r>
              <w:rPr>
                <w:rFonts w:ascii="Bookman Old Style" w:eastAsiaTheme="minorEastAsia" w:hAnsi="Bookman Old Style"/>
                <w:b/>
                <w:sz w:val="20"/>
                <w:szCs w:val="20"/>
                <w:lang w:val="en-US"/>
              </w:rPr>
              <w:t>B</w:t>
            </w:r>
          </w:p>
        </w:tc>
        <w:tc>
          <w:tcPr>
            <w:tcW w:w="1331" w:type="dxa"/>
            <w:tcBorders>
              <w:top w:val="single" w:sz="12" w:space="0" w:color="auto"/>
              <w:bottom w:val="single" w:sz="12" w:space="0" w:color="auto"/>
            </w:tcBorders>
          </w:tcPr>
          <w:p w:rsidR="001D73C2" w:rsidRDefault="003F5570">
            <w:pPr>
              <w:autoSpaceDE w:val="0"/>
              <w:autoSpaceDN w:val="0"/>
              <w:adjustRightInd w:val="0"/>
              <w:spacing w:after="0" w:line="240" w:lineRule="auto"/>
              <w:ind w:left="60" w:right="60"/>
              <w:jc w:val="center"/>
              <w:rPr>
                <w:rFonts w:ascii="Bookman Old Style" w:eastAsiaTheme="minorEastAsia" w:hAnsi="Bookman Old Style"/>
                <w:b/>
                <w:sz w:val="20"/>
                <w:szCs w:val="20"/>
                <w:lang w:val="en-US"/>
              </w:rPr>
            </w:pPr>
            <w:r>
              <w:rPr>
                <w:rFonts w:ascii="Bookman Old Style" w:eastAsiaTheme="minorEastAsia" w:hAnsi="Bookman Old Style"/>
                <w:b/>
                <w:sz w:val="20"/>
                <w:szCs w:val="20"/>
                <w:lang w:val="en-US"/>
              </w:rPr>
              <w:t>Std. Error</w:t>
            </w:r>
          </w:p>
        </w:tc>
        <w:tc>
          <w:tcPr>
            <w:tcW w:w="1634" w:type="dxa"/>
            <w:tcBorders>
              <w:top w:val="single" w:sz="12" w:space="0" w:color="auto"/>
              <w:bottom w:val="single" w:sz="12" w:space="0" w:color="auto"/>
            </w:tcBorders>
          </w:tcPr>
          <w:p w:rsidR="001D73C2" w:rsidRDefault="003F5570">
            <w:pPr>
              <w:autoSpaceDE w:val="0"/>
              <w:autoSpaceDN w:val="0"/>
              <w:adjustRightInd w:val="0"/>
              <w:spacing w:after="0" w:line="240" w:lineRule="auto"/>
              <w:ind w:left="60" w:right="60"/>
              <w:jc w:val="center"/>
              <w:rPr>
                <w:rFonts w:ascii="Bookman Old Style" w:eastAsiaTheme="minorEastAsia" w:hAnsi="Bookman Old Style"/>
                <w:b/>
                <w:sz w:val="20"/>
                <w:szCs w:val="20"/>
                <w:lang w:val="en-US"/>
              </w:rPr>
            </w:pPr>
            <w:r>
              <w:rPr>
                <w:rFonts w:ascii="Bookman Old Style" w:eastAsiaTheme="minorEastAsia" w:hAnsi="Bookman Old Style"/>
                <w:b/>
                <w:sz w:val="20"/>
                <w:szCs w:val="20"/>
                <w:lang w:val="en-US"/>
              </w:rPr>
              <w:t>Beta</w:t>
            </w:r>
          </w:p>
        </w:tc>
        <w:tc>
          <w:tcPr>
            <w:tcW w:w="860" w:type="dxa"/>
            <w:vMerge/>
            <w:tcBorders>
              <w:top w:val="nil"/>
              <w:bottom w:val="single" w:sz="12" w:space="0" w:color="auto"/>
            </w:tcBorders>
          </w:tcPr>
          <w:p w:rsidR="001D73C2" w:rsidRDefault="001D73C2">
            <w:pPr>
              <w:autoSpaceDE w:val="0"/>
              <w:autoSpaceDN w:val="0"/>
              <w:adjustRightInd w:val="0"/>
              <w:spacing w:after="0" w:line="240" w:lineRule="auto"/>
              <w:rPr>
                <w:rFonts w:ascii="Bookman Old Style" w:eastAsiaTheme="minorEastAsia" w:hAnsi="Bookman Old Style"/>
                <w:sz w:val="20"/>
                <w:szCs w:val="20"/>
                <w:lang w:val="en-US"/>
              </w:rPr>
            </w:pPr>
          </w:p>
        </w:tc>
        <w:tc>
          <w:tcPr>
            <w:tcW w:w="1125" w:type="dxa"/>
            <w:vMerge/>
            <w:tcBorders>
              <w:top w:val="nil"/>
              <w:bottom w:val="single" w:sz="12" w:space="0" w:color="auto"/>
            </w:tcBorders>
          </w:tcPr>
          <w:p w:rsidR="001D73C2" w:rsidRDefault="001D73C2">
            <w:pPr>
              <w:autoSpaceDE w:val="0"/>
              <w:autoSpaceDN w:val="0"/>
              <w:adjustRightInd w:val="0"/>
              <w:spacing w:after="0" w:line="240" w:lineRule="auto"/>
              <w:rPr>
                <w:rFonts w:ascii="Bookman Old Style" w:eastAsiaTheme="minorEastAsia" w:hAnsi="Bookman Old Style"/>
                <w:sz w:val="20"/>
                <w:szCs w:val="20"/>
                <w:lang w:val="en-US"/>
              </w:rPr>
            </w:pPr>
          </w:p>
        </w:tc>
      </w:tr>
      <w:tr w:rsidR="001D73C2">
        <w:trPr>
          <w:trHeight w:val="302"/>
        </w:trPr>
        <w:tc>
          <w:tcPr>
            <w:tcW w:w="426" w:type="dxa"/>
            <w:vMerge w:val="restart"/>
            <w:tcBorders>
              <w:top w:val="single" w:sz="12" w:space="0" w:color="auto"/>
            </w:tcBorders>
          </w:tcPr>
          <w:p w:rsidR="001D73C2" w:rsidRDefault="003F5570">
            <w:pPr>
              <w:autoSpaceDE w:val="0"/>
              <w:autoSpaceDN w:val="0"/>
              <w:adjustRightInd w:val="0"/>
              <w:spacing w:after="0" w:line="240" w:lineRule="auto"/>
              <w:ind w:left="60" w:right="60"/>
              <w:rPr>
                <w:rFonts w:ascii="Bookman Old Style" w:eastAsiaTheme="minorEastAsia" w:hAnsi="Bookman Old Style"/>
                <w:sz w:val="20"/>
                <w:szCs w:val="20"/>
                <w:lang w:val="en-US"/>
              </w:rPr>
            </w:pPr>
            <w:r>
              <w:rPr>
                <w:rFonts w:ascii="Bookman Old Style" w:eastAsiaTheme="minorEastAsia" w:hAnsi="Bookman Old Style"/>
                <w:sz w:val="20"/>
                <w:szCs w:val="20"/>
                <w:lang w:val="en-US"/>
              </w:rPr>
              <w:t>1</w:t>
            </w:r>
          </w:p>
        </w:tc>
        <w:tc>
          <w:tcPr>
            <w:tcW w:w="1515" w:type="dxa"/>
            <w:tcBorders>
              <w:top w:val="single" w:sz="12" w:space="0" w:color="auto"/>
            </w:tcBorders>
          </w:tcPr>
          <w:p w:rsidR="001D73C2" w:rsidRDefault="003F5570">
            <w:pPr>
              <w:autoSpaceDE w:val="0"/>
              <w:autoSpaceDN w:val="0"/>
              <w:adjustRightInd w:val="0"/>
              <w:spacing w:after="0" w:line="240" w:lineRule="auto"/>
              <w:ind w:left="60" w:right="60"/>
              <w:rPr>
                <w:rFonts w:ascii="Bookman Old Style" w:eastAsiaTheme="minorEastAsia" w:hAnsi="Bookman Old Style"/>
                <w:sz w:val="20"/>
                <w:szCs w:val="20"/>
                <w:lang w:val="en-US"/>
              </w:rPr>
            </w:pPr>
            <w:r>
              <w:rPr>
                <w:rFonts w:ascii="Bookman Old Style" w:eastAsiaTheme="minorEastAsia" w:hAnsi="Bookman Old Style"/>
                <w:sz w:val="20"/>
                <w:szCs w:val="20"/>
                <w:lang w:val="en-US"/>
              </w:rPr>
              <w:t>(Constant)</w:t>
            </w:r>
          </w:p>
        </w:tc>
        <w:tc>
          <w:tcPr>
            <w:tcW w:w="1331" w:type="dxa"/>
            <w:tcBorders>
              <w:top w:val="single" w:sz="12" w:space="0" w:color="auto"/>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rPr>
              <w:t>23</w:t>
            </w:r>
            <w:r>
              <w:rPr>
                <w:rFonts w:ascii="Bookman Old Style" w:eastAsiaTheme="minorEastAsia" w:hAnsi="Bookman Old Style"/>
                <w:sz w:val="20"/>
                <w:szCs w:val="20"/>
                <w:lang w:val="en-US"/>
              </w:rPr>
              <w:t>.</w:t>
            </w:r>
            <w:r>
              <w:rPr>
                <w:rFonts w:ascii="Bookman Old Style" w:eastAsiaTheme="minorEastAsia" w:hAnsi="Bookman Old Style"/>
                <w:sz w:val="20"/>
                <w:szCs w:val="20"/>
              </w:rPr>
              <w:t>221</w:t>
            </w:r>
          </w:p>
        </w:tc>
        <w:tc>
          <w:tcPr>
            <w:tcW w:w="1331" w:type="dxa"/>
            <w:tcBorders>
              <w:top w:val="single" w:sz="12" w:space="0" w:color="auto"/>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lang w:val="en-US"/>
              </w:rPr>
              <w:t>.</w:t>
            </w:r>
            <w:r>
              <w:rPr>
                <w:rFonts w:ascii="Bookman Old Style" w:eastAsiaTheme="minorEastAsia" w:hAnsi="Bookman Old Style"/>
                <w:sz w:val="20"/>
                <w:szCs w:val="20"/>
              </w:rPr>
              <w:t>627</w:t>
            </w:r>
          </w:p>
        </w:tc>
        <w:tc>
          <w:tcPr>
            <w:tcW w:w="1634" w:type="dxa"/>
            <w:tcBorders>
              <w:top w:val="single" w:sz="12" w:space="0" w:color="auto"/>
            </w:tcBorders>
            <w:vAlign w:val="center"/>
          </w:tcPr>
          <w:p w:rsidR="001D73C2" w:rsidRDefault="001D73C2">
            <w:pPr>
              <w:autoSpaceDE w:val="0"/>
              <w:autoSpaceDN w:val="0"/>
              <w:adjustRightInd w:val="0"/>
              <w:spacing w:after="0" w:line="240" w:lineRule="auto"/>
              <w:rPr>
                <w:rFonts w:ascii="Bookman Old Style" w:eastAsiaTheme="minorEastAsia" w:hAnsi="Bookman Old Style"/>
                <w:sz w:val="20"/>
                <w:szCs w:val="20"/>
                <w:lang w:val="en-US"/>
              </w:rPr>
            </w:pPr>
          </w:p>
        </w:tc>
        <w:tc>
          <w:tcPr>
            <w:tcW w:w="860" w:type="dxa"/>
            <w:tcBorders>
              <w:top w:val="single" w:sz="12" w:space="0" w:color="auto"/>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rPr>
              <w:t>37</w:t>
            </w:r>
            <w:r>
              <w:rPr>
                <w:rFonts w:ascii="Bookman Old Style" w:eastAsiaTheme="minorEastAsia" w:hAnsi="Bookman Old Style"/>
                <w:sz w:val="20"/>
                <w:szCs w:val="20"/>
                <w:lang w:val="en-US"/>
              </w:rPr>
              <w:t>.</w:t>
            </w:r>
            <w:r>
              <w:rPr>
                <w:rFonts w:ascii="Bookman Old Style" w:eastAsiaTheme="minorEastAsia" w:hAnsi="Bookman Old Style"/>
                <w:sz w:val="20"/>
                <w:szCs w:val="20"/>
              </w:rPr>
              <w:t>017</w:t>
            </w:r>
          </w:p>
        </w:tc>
        <w:tc>
          <w:tcPr>
            <w:tcW w:w="1125" w:type="dxa"/>
            <w:tcBorders>
              <w:top w:val="single" w:sz="12" w:space="0" w:color="auto"/>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lang w:val="en-US"/>
              </w:rPr>
            </w:pPr>
            <w:r>
              <w:rPr>
                <w:rFonts w:ascii="Bookman Old Style" w:eastAsiaTheme="minorEastAsia" w:hAnsi="Bookman Old Style"/>
                <w:sz w:val="20"/>
                <w:szCs w:val="20"/>
                <w:lang w:val="en-US"/>
              </w:rPr>
              <w:t>.000</w:t>
            </w:r>
          </w:p>
        </w:tc>
      </w:tr>
      <w:tr w:rsidR="001D73C2">
        <w:trPr>
          <w:trHeight w:val="317"/>
        </w:trPr>
        <w:tc>
          <w:tcPr>
            <w:tcW w:w="426" w:type="dxa"/>
            <w:vMerge/>
            <w:tcBorders>
              <w:bottom w:val="single" w:sz="12" w:space="0" w:color="auto"/>
            </w:tcBorders>
          </w:tcPr>
          <w:p w:rsidR="001D73C2" w:rsidRDefault="001D73C2">
            <w:pPr>
              <w:autoSpaceDE w:val="0"/>
              <w:autoSpaceDN w:val="0"/>
              <w:adjustRightInd w:val="0"/>
              <w:spacing w:after="0" w:line="240" w:lineRule="auto"/>
              <w:rPr>
                <w:rFonts w:ascii="Bookman Old Style" w:eastAsiaTheme="minorEastAsia" w:hAnsi="Bookman Old Style"/>
                <w:sz w:val="20"/>
                <w:szCs w:val="20"/>
                <w:lang w:val="en-US"/>
              </w:rPr>
            </w:pPr>
          </w:p>
        </w:tc>
        <w:tc>
          <w:tcPr>
            <w:tcW w:w="1515" w:type="dxa"/>
            <w:vMerge w:val="restart"/>
          </w:tcPr>
          <w:p w:rsidR="001D73C2" w:rsidRDefault="003F5570">
            <w:pPr>
              <w:autoSpaceDE w:val="0"/>
              <w:autoSpaceDN w:val="0"/>
              <w:adjustRightInd w:val="0"/>
              <w:spacing w:after="0" w:line="240" w:lineRule="auto"/>
              <w:ind w:left="60" w:right="60"/>
              <w:rPr>
                <w:rFonts w:ascii="Bookman Old Style" w:eastAsiaTheme="minorEastAsia" w:hAnsi="Bookman Old Style"/>
                <w:sz w:val="20"/>
                <w:szCs w:val="20"/>
                <w:lang w:val="en-US"/>
              </w:rPr>
            </w:pPr>
            <w:r>
              <w:rPr>
                <w:rFonts w:ascii="Bookman Old Style" w:eastAsiaTheme="minorEastAsia" w:hAnsi="Bookman Old Style"/>
                <w:sz w:val="20"/>
                <w:szCs w:val="20"/>
                <w:lang w:val="en-US"/>
              </w:rPr>
              <w:t>Zscore(X1)</w:t>
            </w:r>
          </w:p>
          <w:p w:rsidR="001D73C2" w:rsidRDefault="003F5570">
            <w:pPr>
              <w:autoSpaceDE w:val="0"/>
              <w:autoSpaceDN w:val="0"/>
              <w:adjustRightInd w:val="0"/>
              <w:spacing w:after="0" w:line="240" w:lineRule="auto"/>
              <w:ind w:left="60" w:right="60"/>
              <w:rPr>
                <w:rFonts w:ascii="Bookman Old Style" w:eastAsiaTheme="minorEastAsia" w:hAnsi="Bookman Old Style"/>
                <w:sz w:val="20"/>
                <w:szCs w:val="20"/>
                <w:lang w:val="en-US"/>
              </w:rPr>
            </w:pPr>
            <w:r>
              <w:rPr>
                <w:rFonts w:ascii="Bookman Old Style" w:eastAsiaTheme="minorEastAsia" w:hAnsi="Bookman Old Style"/>
                <w:sz w:val="20"/>
                <w:szCs w:val="20"/>
                <w:lang w:val="en-US"/>
              </w:rPr>
              <w:t>Zscore(X2)</w:t>
            </w:r>
          </w:p>
        </w:tc>
        <w:tc>
          <w:tcPr>
            <w:tcW w:w="1331" w:type="dxa"/>
            <w:vMerge w:val="restart"/>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rPr>
              <w:t>1</w:t>
            </w:r>
            <w:r>
              <w:rPr>
                <w:rFonts w:ascii="Bookman Old Style" w:eastAsiaTheme="minorEastAsia" w:hAnsi="Bookman Old Style"/>
                <w:sz w:val="20"/>
                <w:szCs w:val="20"/>
                <w:lang w:val="en-US"/>
              </w:rPr>
              <w:t>.</w:t>
            </w:r>
            <w:r>
              <w:rPr>
                <w:rFonts w:ascii="Bookman Old Style" w:eastAsiaTheme="minorEastAsia" w:hAnsi="Bookman Old Style"/>
                <w:sz w:val="20"/>
                <w:szCs w:val="20"/>
              </w:rPr>
              <w:t>1</w:t>
            </w:r>
            <w:r>
              <w:rPr>
                <w:rFonts w:ascii="Bookman Old Style" w:eastAsiaTheme="minorEastAsia" w:hAnsi="Bookman Old Style"/>
                <w:sz w:val="20"/>
                <w:szCs w:val="20"/>
                <w:lang w:val="en-US"/>
              </w:rPr>
              <w:t>6</w:t>
            </w:r>
            <w:r>
              <w:rPr>
                <w:rFonts w:ascii="Bookman Old Style" w:eastAsiaTheme="minorEastAsia" w:hAnsi="Bookman Old Style"/>
                <w:sz w:val="20"/>
                <w:szCs w:val="20"/>
              </w:rPr>
              <w:t>8</w:t>
            </w:r>
          </w:p>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rPr>
              <w:t>-</w:t>
            </w:r>
            <w:r>
              <w:rPr>
                <w:rFonts w:ascii="Bookman Old Style" w:eastAsiaTheme="minorEastAsia" w:hAnsi="Bookman Old Style"/>
                <w:sz w:val="20"/>
                <w:szCs w:val="20"/>
                <w:lang w:val="en-US"/>
              </w:rPr>
              <w:t>.</w:t>
            </w:r>
            <w:r>
              <w:rPr>
                <w:rFonts w:ascii="Bookman Old Style" w:eastAsiaTheme="minorEastAsia" w:hAnsi="Bookman Old Style"/>
                <w:sz w:val="20"/>
                <w:szCs w:val="20"/>
              </w:rPr>
              <w:t>378</w:t>
            </w:r>
          </w:p>
        </w:tc>
        <w:tc>
          <w:tcPr>
            <w:tcW w:w="1331" w:type="dxa"/>
            <w:vMerge w:val="restart"/>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lang w:val="en-US"/>
              </w:rPr>
              <w:t>.</w:t>
            </w:r>
            <w:r>
              <w:rPr>
                <w:rFonts w:ascii="Bookman Old Style" w:eastAsiaTheme="minorEastAsia" w:hAnsi="Bookman Old Style"/>
                <w:sz w:val="20"/>
                <w:szCs w:val="20"/>
              </w:rPr>
              <w:t>393</w:t>
            </w:r>
          </w:p>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lang w:val="en-US"/>
              </w:rPr>
              <w:t>.</w:t>
            </w:r>
            <w:r>
              <w:rPr>
                <w:rFonts w:ascii="Bookman Old Style" w:eastAsiaTheme="minorEastAsia" w:hAnsi="Bookman Old Style"/>
                <w:sz w:val="20"/>
                <w:szCs w:val="20"/>
              </w:rPr>
              <w:t>3</w:t>
            </w:r>
            <w:r>
              <w:rPr>
                <w:rFonts w:ascii="Bookman Old Style" w:eastAsiaTheme="minorEastAsia" w:hAnsi="Bookman Old Style"/>
                <w:sz w:val="20"/>
                <w:szCs w:val="20"/>
                <w:lang w:val="en-US"/>
              </w:rPr>
              <w:t>3</w:t>
            </w:r>
            <w:r>
              <w:rPr>
                <w:rFonts w:ascii="Bookman Old Style" w:eastAsiaTheme="minorEastAsia" w:hAnsi="Bookman Old Style"/>
                <w:sz w:val="20"/>
                <w:szCs w:val="20"/>
              </w:rPr>
              <w:t>9</w:t>
            </w:r>
          </w:p>
        </w:tc>
        <w:tc>
          <w:tcPr>
            <w:tcW w:w="1634" w:type="dxa"/>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lang w:val="en-US"/>
              </w:rPr>
              <w:t>.</w:t>
            </w:r>
            <w:r>
              <w:rPr>
                <w:rFonts w:ascii="Bookman Old Style" w:eastAsiaTheme="minorEastAsia" w:hAnsi="Bookman Old Style"/>
                <w:sz w:val="20"/>
                <w:szCs w:val="20"/>
              </w:rPr>
              <w:t>382</w:t>
            </w:r>
          </w:p>
        </w:tc>
        <w:tc>
          <w:tcPr>
            <w:tcW w:w="860" w:type="dxa"/>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rPr>
              <w:t>2</w:t>
            </w:r>
            <w:r>
              <w:rPr>
                <w:rFonts w:ascii="Bookman Old Style" w:eastAsiaTheme="minorEastAsia" w:hAnsi="Bookman Old Style"/>
                <w:sz w:val="20"/>
                <w:szCs w:val="20"/>
                <w:lang w:val="en-US"/>
              </w:rPr>
              <w:t>.</w:t>
            </w:r>
            <w:r>
              <w:rPr>
                <w:rFonts w:ascii="Bookman Old Style" w:eastAsiaTheme="minorEastAsia" w:hAnsi="Bookman Old Style"/>
                <w:sz w:val="20"/>
                <w:szCs w:val="20"/>
              </w:rPr>
              <w:t>969</w:t>
            </w:r>
          </w:p>
        </w:tc>
        <w:tc>
          <w:tcPr>
            <w:tcW w:w="1125" w:type="dxa"/>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lang w:val="en-US"/>
              </w:rPr>
              <w:t>.</w:t>
            </w:r>
            <w:r>
              <w:rPr>
                <w:rFonts w:ascii="Bookman Old Style" w:eastAsiaTheme="minorEastAsia" w:hAnsi="Bookman Old Style"/>
                <w:sz w:val="20"/>
                <w:szCs w:val="20"/>
              </w:rPr>
              <w:t>004</w:t>
            </w:r>
          </w:p>
        </w:tc>
      </w:tr>
      <w:tr w:rsidR="001D73C2">
        <w:trPr>
          <w:trHeight w:val="360"/>
        </w:trPr>
        <w:tc>
          <w:tcPr>
            <w:tcW w:w="426" w:type="dxa"/>
            <w:vMerge/>
            <w:tcBorders>
              <w:top w:val="single" w:sz="12" w:space="0" w:color="auto"/>
              <w:bottom w:val="single" w:sz="12" w:space="0" w:color="auto"/>
            </w:tcBorders>
          </w:tcPr>
          <w:p w:rsidR="001D73C2" w:rsidRDefault="001D73C2">
            <w:pPr>
              <w:autoSpaceDE w:val="0"/>
              <w:autoSpaceDN w:val="0"/>
              <w:adjustRightInd w:val="0"/>
              <w:spacing w:after="0" w:line="240" w:lineRule="auto"/>
              <w:rPr>
                <w:rFonts w:ascii="Bookman Old Style" w:eastAsiaTheme="minorEastAsia" w:hAnsi="Bookman Old Style"/>
                <w:sz w:val="20"/>
                <w:szCs w:val="20"/>
                <w:lang w:val="en-US"/>
              </w:rPr>
            </w:pPr>
          </w:p>
        </w:tc>
        <w:tc>
          <w:tcPr>
            <w:tcW w:w="1515" w:type="dxa"/>
            <w:vMerge/>
            <w:tcBorders>
              <w:bottom w:val="single" w:sz="12" w:space="0" w:color="auto"/>
            </w:tcBorders>
          </w:tcPr>
          <w:p w:rsidR="001D73C2" w:rsidRDefault="001D73C2">
            <w:pPr>
              <w:autoSpaceDE w:val="0"/>
              <w:autoSpaceDN w:val="0"/>
              <w:adjustRightInd w:val="0"/>
              <w:spacing w:after="0" w:line="240" w:lineRule="auto"/>
              <w:ind w:left="60" w:right="60"/>
              <w:rPr>
                <w:rFonts w:ascii="Bookman Old Style" w:eastAsiaTheme="minorEastAsia" w:hAnsi="Bookman Old Style"/>
                <w:sz w:val="20"/>
                <w:szCs w:val="20"/>
                <w:lang w:val="en-US"/>
              </w:rPr>
            </w:pPr>
          </w:p>
        </w:tc>
        <w:tc>
          <w:tcPr>
            <w:tcW w:w="1331" w:type="dxa"/>
            <w:vMerge/>
            <w:tcBorders>
              <w:bottom w:val="single" w:sz="12" w:space="0" w:color="auto"/>
            </w:tcBorders>
          </w:tcPr>
          <w:p w:rsidR="001D73C2" w:rsidRDefault="001D73C2">
            <w:pPr>
              <w:autoSpaceDE w:val="0"/>
              <w:autoSpaceDN w:val="0"/>
              <w:adjustRightInd w:val="0"/>
              <w:spacing w:after="0" w:line="240" w:lineRule="auto"/>
              <w:ind w:left="60" w:right="60"/>
              <w:jc w:val="right"/>
              <w:rPr>
                <w:rFonts w:ascii="Bookman Old Style" w:eastAsiaTheme="minorEastAsia" w:hAnsi="Bookman Old Style"/>
                <w:sz w:val="20"/>
                <w:szCs w:val="20"/>
              </w:rPr>
            </w:pPr>
          </w:p>
        </w:tc>
        <w:tc>
          <w:tcPr>
            <w:tcW w:w="1331" w:type="dxa"/>
            <w:vMerge/>
            <w:tcBorders>
              <w:bottom w:val="single" w:sz="12" w:space="0" w:color="auto"/>
            </w:tcBorders>
          </w:tcPr>
          <w:p w:rsidR="001D73C2" w:rsidRDefault="001D73C2">
            <w:pPr>
              <w:autoSpaceDE w:val="0"/>
              <w:autoSpaceDN w:val="0"/>
              <w:adjustRightInd w:val="0"/>
              <w:spacing w:after="0" w:line="240" w:lineRule="auto"/>
              <w:ind w:left="60" w:right="60"/>
              <w:jc w:val="right"/>
              <w:rPr>
                <w:rFonts w:ascii="Bookman Old Style" w:eastAsiaTheme="minorEastAsia" w:hAnsi="Bookman Old Style"/>
                <w:sz w:val="20"/>
                <w:szCs w:val="20"/>
              </w:rPr>
            </w:pPr>
          </w:p>
        </w:tc>
        <w:tc>
          <w:tcPr>
            <w:tcW w:w="1634" w:type="dxa"/>
            <w:tcBorders>
              <w:bottom w:val="single" w:sz="12" w:space="0" w:color="auto"/>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rPr>
              <w:t>-</w:t>
            </w:r>
            <w:r>
              <w:rPr>
                <w:rFonts w:ascii="Bookman Old Style" w:eastAsiaTheme="minorEastAsia" w:hAnsi="Bookman Old Style"/>
                <w:sz w:val="20"/>
                <w:szCs w:val="20"/>
                <w:lang w:val="en-US"/>
              </w:rPr>
              <w:t>.1</w:t>
            </w:r>
            <w:r>
              <w:rPr>
                <w:rFonts w:ascii="Bookman Old Style" w:eastAsiaTheme="minorEastAsia" w:hAnsi="Bookman Old Style"/>
                <w:sz w:val="20"/>
                <w:szCs w:val="20"/>
              </w:rPr>
              <w:t>23</w:t>
            </w:r>
          </w:p>
        </w:tc>
        <w:tc>
          <w:tcPr>
            <w:tcW w:w="860" w:type="dxa"/>
            <w:tcBorders>
              <w:bottom w:val="single" w:sz="12" w:space="0" w:color="auto"/>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rPr>
              <w:t>-</w:t>
            </w:r>
            <w:r>
              <w:rPr>
                <w:rFonts w:ascii="Bookman Old Style" w:eastAsiaTheme="minorEastAsia" w:hAnsi="Bookman Old Style"/>
                <w:sz w:val="20"/>
                <w:szCs w:val="20"/>
                <w:lang w:val="en-US"/>
              </w:rPr>
              <w:t>1.</w:t>
            </w:r>
            <w:r>
              <w:rPr>
                <w:rFonts w:ascii="Bookman Old Style" w:eastAsiaTheme="minorEastAsia" w:hAnsi="Bookman Old Style"/>
                <w:sz w:val="20"/>
                <w:szCs w:val="20"/>
              </w:rPr>
              <w:t>114</w:t>
            </w:r>
          </w:p>
        </w:tc>
        <w:tc>
          <w:tcPr>
            <w:tcW w:w="1125" w:type="dxa"/>
            <w:tcBorders>
              <w:bottom w:val="single" w:sz="12" w:space="0" w:color="auto"/>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lang w:val="en-US"/>
              </w:rPr>
              <w:t>.</w:t>
            </w:r>
            <w:r>
              <w:rPr>
                <w:rFonts w:ascii="Bookman Old Style" w:eastAsiaTheme="minorEastAsia" w:hAnsi="Bookman Old Style"/>
                <w:sz w:val="20"/>
                <w:szCs w:val="20"/>
              </w:rPr>
              <w:t>269</w:t>
            </w:r>
          </w:p>
        </w:tc>
      </w:tr>
      <w:tr w:rsidR="001D73C2">
        <w:trPr>
          <w:trHeight w:val="317"/>
        </w:trPr>
        <w:tc>
          <w:tcPr>
            <w:tcW w:w="426" w:type="dxa"/>
            <w:vMerge w:val="restart"/>
            <w:tcBorders>
              <w:top w:val="single" w:sz="12" w:space="0" w:color="auto"/>
              <w:bottom w:val="nil"/>
              <w:right w:val="nil"/>
            </w:tcBorders>
          </w:tcPr>
          <w:p w:rsidR="001D73C2" w:rsidRDefault="001D73C2">
            <w:pPr>
              <w:autoSpaceDE w:val="0"/>
              <w:autoSpaceDN w:val="0"/>
              <w:adjustRightInd w:val="0"/>
              <w:spacing w:after="0" w:line="240" w:lineRule="auto"/>
              <w:rPr>
                <w:rFonts w:ascii="Bookman Old Style" w:eastAsiaTheme="minorEastAsia" w:hAnsi="Bookman Old Style"/>
                <w:sz w:val="20"/>
                <w:szCs w:val="20"/>
                <w:lang w:val="en-US"/>
              </w:rPr>
            </w:pPr>
          </w:p>
        </w:tc>
        <w:tc>
          <w:tcPr>
            <w:tcW w:w="1515" w:type="dxa"/>
            <w:tcBorders>
              <w:top w:val="single" w:sz="12" w:space="0" w:color="auto"/>
              <w:left w:val="nil"/>
              <w:bottom w:val="nil"/>
              <w:right w:val="nil"/>
            </w:tcBorders>
          </w:tcPr>
          <w:p w:rsidR="001D73C2" w:rsidRDefault="003F5570">
            <w:pPr>
              <w:autoSpaceDE w:val="0"/>
              <w:autoSpaceDN w:val="0"/>
              <w:adjustRightInd w:val="0"/>
              <w:spacing w:after="0" w:line="240" w:lineRule="auto"/>
              <w:ind w:left="60" w:right="60"/>
              <w:rPr>
                <w:rFonts w:ascii="Bookman Old Style" w:eastAsiaTheme="minorEastAsia" w:hAnsi="Bookman Old Style"/>
                <w:sz w:val="20"/>
                <w:szCs w:val="20"/>
                <w:lang w:val="en-US"/>
              </w:rPr>
            </w:pPr>
            <w:r>
              <w:rPr>
                <w:rFonts w:ascii="Bookman Old Style" w:eastAsiaTheme="minorEastAsia" w:hAnsi="Bookman Old Style"/>
                <w:sz w:val="20"/>
                <w:szCs w:val="20"/>
                <w:lang w:val="en-US"/>
              </w:rPr>
              <w:t>Zscore(M)</w:t>
            </w:r>
          </w:p>
        </w:tc>
        <w:tc>
          <w:tcPr>
            <w:tcW w:w="1331" w:type="dxa"/>
            <w:tcBorders>
              <w:top w:val="single" w:sz="12" w:space="0" w:color="auto"/>
              <w:left w:val="nil"/>
              <w:bottom w:val="nil"/>
              <w:right w:val="nil"/>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rPr>
              <w:t>1</w:t>
            </w:r>
            <w:r>
              <w:rPr>
                <w:rFonts w:ascii="Bookman Old Style" w:eastAsiaTheme="minorEastAsia" w:hAnsi="Bookman Old Style"/>
                <w:sz w:val="20"/>
                <w:szCs w:val="20"/>
                <w:lang w:val="en-US"/>
              </w:rPr>
              <w:t>.</w:t>
            </w:r>
            <w:r>
              <w:rPr>
                <w:rFonts w:ascii="Bookman Old Style" w:eastAsiaTheme="minorEastAsia" w:hAnsi="Bookman Old Style"/>
                <w:sz w:val="20"/>
                <w:szCs w:val="20"/>
              </w:rPr>
              <w:t>344</w:t>
            </w:r>
          </w:p>
        </w:tc>
        <w:tc>
          <w:tcPr>
            <w:tcW w:w="1331" w:type="dxa"/>
            <w:tcBorders>
              <w:top w:val="single" w:sz="12" w:space="0" w:color="auto"/>
              <w:left w:val="nil"/>
              <w:bottom w:val="nil"/>
              <w:right w:val="nil"/>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lang w:val="en-US"/>
              </w:rPr>
              <w:t>.</w:t>
            </w:r>
            <w:r>
              <w:rPr>
                <w:rFonts w:ascii="Bookman Old Style" w:eastAsiaTheme="minorEastAsia" w:hAnsi="Bookman Old Style"/>
                <w:sz w:val="20"/>
                <w:szCs w:val="20"/>
              </w:rPr>
              <w:t>367</w:t>
            </w:r>
          </w:p>
        </w:tc>
        <w:tc>
          <w:tcPr>
            <w:tcW w:w="1634" w:type="dxa"/>
            <w:tcBorders>
              <w:top w:val="single" w:sz="12" w:space="0" w:color="auto"/>
              <w:left w:val="nil"/>
              <w:bottom w:val="nil"/>
              <w:right w:val="nil"/>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lang w:val="en-US"/>
              </w:rPr>
              <w:t>.</w:t>
            </w:r>
            <w:r>
              <w:rPr>
                <w:rFonts w:ascii="Bookman Old Style" w:eastAsiaTheme="minorEastAsia" w:hAnsi="Bookman Old Style"/>
                <w:sz w:val="20"/>
                <w:szCs w:val="20"/>
              </w:rPr>
              <w:t>439</w:t>
            </w:r>
          </w:p>
        </w:tc>
        <w:tc>
          <w:tcPr>
            <w:tcW w:w="860" w:type="dxa"/>
            <w:tcBorders>
              <w:top w:val="single" w:sz="12" w:space="0" w:color="auto"/>
              <w:left w:val="nil"/>
              <w:bottom w:val="nil"/>
              <w:right w:val="nil"/>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rPr>
              <w:t>3</w:t>
            </w:r>
            <w:r>
              <w:rPr>
                <w:rFonts w:ascii="Bookman Old Style" w:eastAsiaTheme="minorEastAsia" w:hAnsi="Bookman Old Style"/>
                <w:sz w:val="20"/>
                <w:szCs w:val="20"/>
                <w:lang w:val="en-US"/>
              </w:rPr>
              <w:t>.</w:t>
            </w:r>
            <w:r>
              <w:rPr>
                <w:rFonts w:ascii="Bookman Old Style" w:eastAsiaTheme="minorEastAsia" w:hAnsi="Bookman Old Style"/>
                <w:sz w:val="20"/>
                <w:szCs w:val="20"/>
              </w:rPr>
              <w:t>665</w:t>
            </w:r>
          </w:p>
        </w:tc>
        <w:tc>
          <w:tcPr>
            <w:tcW w:w="1125" w:type="dxa"/>
            <w:tcBorders>
              <w:top w:val="single" w:sz="12" w:space="0" w:color="auto"/>
              <w:left w:val="nil"/>
              <w:bottom w:val="nil"/>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lang w:val="en-US"/>
              </w:rPr>
              <w:t>.00</w:t>
            </w:r>
            <w:r>
              <w:rPr>
                <w:rFonts w:ascii="Bookman Old Style" w:eastAsiaTheme="minorEastAsia" w:hAnsi="Bookman Old Style"/>
                <w:sz w:val="20"/>
                <w:szCs w:val="20"/>
              </w:rPr>
              <w:t>0</w:t>
            </w:r>
          </w:p>
        </w:tc>
      </w:tr>
      <w:tr w:rsidR="001D73C2">
        <w:trPr>
          <w:trHeight w:val="317"/>
        </w:trPr>
        <w:tc>
          <w:tcPr>
            <w:tcW w:w="426" w:type="dxa"/>
            <w:vMerge/>
            <w:tcBorders>
              <w:top w:val="nil"/>
              <w:bottom w:val="nil"/>
              <w:right w:val="nil"/>
            </w:tcBorders>
          </w:tcPr>
          <w:p w:rsidR="001D73C2" w:rsidRDefault="001D73C2">
            <w:pPr>
              <w:autoSpaceDE w:val="0"/>
              <w:autoSpaceDN w:val="0"/>
              <w:adjustRightInd w:val="0"/>
              <w:spacing w:after="0" w:line="240" w:lineRule="auto"/>
              <w:rPr>
                <w:rFonts w:ascii="Bookman Old Style" w:eastAsiaTheme="minorEastAsia" w:hAnsi="Bookman Old Style"/>
                <w:sz w:val="20"/>
                <w:szCs w:val="20"/>
                <w:lang w:val="en-US"/>
              </w:rPr>
            </w:pPr>
          </w:p>
        </w:tc>
        <w:tc>
          <w:tcPr>
            <w:tcW w:w="1515" w:type="dxa"/>
            <w:tcBorders>
              <w:top w:val="nil"/>
              <w:left w:val="nil"/>
              <w:bottom w:val="nil"/>
              <w:right w:val="nil"/>
            </w:tcBorders>
          </w:tcPr>
          <w:p w:rsidR="001D73C2" w:rsidRDefault="003F5570">
            <w:pPr>
              <w:autoSpaceDE w:val="0"/>
              <w:autoSpaceDN w:val="0"/>
              <w:adjustRightInd w:val="0"/>
              <w:spacing w:after="0" w:line="240" w:lineRule="auto"/>
              <w:ind w:left="60" w:right="60"/>
              <w:rPr>
                <w:rFonts w:ascii="Bookman Old Style" w:eastAsiaTheme="minorEastAsia" w:hAnsi="Bookman Old Style"/>
                <w:sz w:val="20"/>
                <w:szCs w:val="20"/>
                <w:lang w:val="en-US"/>
              </w:rPr>
            </w:pPr>
            <w:r>
              <w:rPr>
                <w:rFonts w:ascii="Bookman Old Style" w:eastAsiaTheme="minorEastAsia" w:hAnsi="Bookman Old Style"/>
                <w:sz w:val="20"/>
                <w:szCs w:val="20"/>
                <w:lang w:val="en-US"/>
              </w:rPr>
              <w:t>X1_M</w:t>
            </w:r>
          </w:p>
        </w:tc>
        <w:tc>
          <w:tcPr>
            <w:tcW w:w="1331" w:type="dxa"/>
            <w:tcBorders>
              <w:top w:val="nil"/>
              <w:left w:val="nil"/>
              <w:bottom w:val="nil"/>
              <w:right w:val="nil"/>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rPr>
              <w:t>1</w:t>
            </w:r>
            <w:r>
              <w:rPr>
                <w:rFonts w:ascii="Bookman Old Style" w:eastAsiaTheme="minorEastAsia" w:hAnsi="Bookman Old Style"/>
                <w:sz w:val="20"/>
                <w:szCs w:val="20"/>
                <w:lang w:val="en-US"/>
              </w:rPr>
              <w:t>.</w:t>
            </w:r>
            <w:r>
              <w:rPr>
                <w:rFonts w:ascii="Bookman Old Style" w:eastAsiaTheme="minorEastAsia" w:hAnsi="Bookman Old Style"/>
                <w:sz w:val="20"/>
                <w:szCs w:val="20"/>
              </w:rPr>
              <w:t>174</w:t>
            </w:r>
          </w:p>
        </w:tc>
        <w:tc>
          <w:tcPr>
            <w:tcW w:w="1331" w:type="dxa"/>
            <w:tcBorders>
              <w:top w:val="nil"/>
              <w:left w:val="nil"/>
              <w:bottom w:val="nil"/>
              <w:right w:val="nil"/>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lang w:val="en-US"/>
              </w:rPr>
              <w:t>.</w:t>
            </w:r>
            <w:r>
              <w:rPr>
                <w:rFonts w:ascii="Bookman Old Style" w:eastAsiaTheme="minorEastAsia" w:hAnsi="Bookman Old Style"/>
                <w:sz w:val="20"/>
                <w:szCs w:val="20"/>
              </w:rPr>
              <w:t>455</w:t>
            </w:r>
          </w:p>
        </w:tc>
        <w:tc>
          <w:tcPr>
            <w:tcW w:w="1634" w:type="dxa"/>
            <w:tcBorders>
              <w:top w:val="nil"/>
              <w:left w:val="nil"/>
              <w:bottom w:val="nil"/>
              <w:right w:val="nil"/>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lang w:val="en-US"/>
              </w:rPr>
              <w:t>.</w:t>
            </w:r>
            <w:r>
              <w:rPr>
                <w:rFonts w:ascii="Bookman Old Style" w:eastAsiaTheme="minorEastAsia" w:hAnsi="Bookman Old Style"/>
                <w:sz w:val="20"/>
                <w:szCs w:val="20"/>
              </w:rPr>
              <w:t>370</w:t>
            </w:r>
          </w:p>
        </w:tc>
        <w:tc>
          <w:tcPr>
            <w:tcW w:w="860" w:type="dxa"/>
            <w:tcBorders>
              <w:top w:val="nil"/>
              <w:left w:val="nil"/>
              <w:bottom w:val="nil"/>
              <w:right w:val="nil"/>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lang w:val="en-US"/>
              </w:rPr>
              <w:t>2.</w:t>
            </w:r>
            <w:r>
              <w:rPr>
                <w:rFonts w:ascii="Bookman Old Style" w:eastAsiaTheme="minorEastAsia" w:hAnsi="Bookman Old Style"/>
                <w:sz w:val="20"/>
                <w:szCs w:val="20"/>
              </w:rPr>
              <w:t>590</w:t>
            </w:r>
          </w:p>
        </w:tc>
        <w:tc>
          <w:tcPr>
            <w:tcW w:w="1125" w:type="dxa"/>
            <w:tcBorders>
              <w:top w:val="nil"/>
              <w:left w:val="nil"/>
              <w:bottom w:val="nil"/>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lang w:val="en-US"/>
              </w:rPr>
              <w:t>.0</w:t>
            </w:r>
            <w:r>
              <w:rPr>
                <w:rFonts w:ascii="Bookman Old Style" w:eastAsiaTheme="minorEastAsia" w:hAnsi="Bookman Old Style"/>
                <w:sz w:val="20"/>
                <w:szCs w:val="20"/>
              </w:rPr>
              <w:t>1</w:t>
            </w:r>
            <w:r>
              <w:rPr>
                <w:rFonts w:ascii="Bookman Old Style" w:eastAsiaTheme="minorEastAsia" w:hAnsi="Bookman Old Style"/>
                <w:sz w:val="20"/>
                <w:szCs w:val="20"/>
                <w:lang w:val="en-US"/>
              </w:rPr>
              <w:t>2</w:t>
            </w:r>
          </w:p>
        </w:tc>
      </w:tr>
      <w:tr w:rsidR="001D73C2">
        <w:trPr>
          <w:trHeight w:val="317"/>
        </w:trPr>
        <w:tc>
          <w:tcPr>
            <w:tcW w:w="426" w:type="dxa"/>
            <w:vMerge/>
            <w:tcBorders>
              <w:top w:val="nil"/>
              <w:bottom w:val="single" w:sz="12" w:space="0" w:color="auto"/>
              <w:right w:val="nil"/>
            </w:tcBorders>
          </w:tcPr>
          <w:p w:rsidR="001D73C2" w:rsidRDefault="001D73C2">
            <w:pPr>
              <w:autoSpaceDE w:val="0"/>
              <w:autoSpaceDN w:val="0"/>
              <w:adjustRightInd w:val="0"/>
              <w:spacing w:after="0" w:line="240" w:lineRule="auto"/>
              <w:rPr>
                <w:rFonts w:ascii="Bookman Old Style" w:eastAsiaTheme="minorEastAsia" w:hAnsi="Bookman Old Style"/>
                <w:sz w:val="20"/>
                <w:szCs w:val="20"/>
                <w:lang w:val="en-US"/>
              </w:rPr>
            </w:pPr>
          </w:p>
        </w:tc>
        <w:tc>
          <w:tcPr>
            <w:tcW w:w="1515" w:type="dxa"/>
            <w:tcBorders>
              <w:top w:val="nil"/>
              <w:left w:val="nil"/>
              <w:bottom w:val="single" w:sz="12" w:space="0" w:color="auto"/>
              <w:right w:val="nil"/>
            </w:tcBorders>
          </w:tcPr>
          <w:p w:rsidR="001D73C2" w:rsidRDefault="003F5570">
            <w:pPr>
              <w:autoSpaceDE w:val="0"/>
              <w:autoSpaceDN w:val="0"/>
              <w:adjustRightInd w:val="0"/>
              <w:spacing w:after="0" w:line="240" w:lineRule="auto"/>
              <w:ind w:left="60" w:right="60"/>
              <w:rPr>
                <w:rFonts w:ascii="Bookman Old Style" w:eastAsiaTheme="minorEastAsia" w:hAnsi="Bookman Old Style"/>
                <w:sz w:val="20"/>
                <w:szCs w:val="20"/>
                <w:lang w:val="en-US"/>
              </w:rPr>
            </w:pPr>
            <w:r>
              <w:rPr>
                <w:rFonts w:ascii="Bookman Old Style" w:eastAsiaTheme="minorEastAsia" w:hAnsi="Bookman Old Style"/>
                <w:sz w:val="20"/>
                <w:szCs w:val="20"/>
                <w:lang w:val="en-US"/>
              </w:rPr>
              <w:t>X2_M</w:t>
            </w:r>
          </w:p>
        </w:tc>
        <w:tc>
          <w:tcPr>
            <w:tcW w:w="1331" w:type="dxa"/>
            <w:tcBorders>
              <w:top w:val="nil"/>
              <w:left w:val="nil"/>
              <w:bottom w:val="single" w:sz="12" w:space="0" w:color="auto"/>
              <w:right w:val="nil"/>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lang w:val="en-US"/>
              </w:rPr>
              <w:t>.</w:t>
            </w:r>
            <w:r>
              <w:rPr>
                <w:rFonts w:ascii="Bookman Old Style" w:eastAsiaTheme="minorEastAsia" w:hAnsi="Bookman Old Style"/>
                <w:sz w:val="20"/>
                <w:szCs w:val="20"/>
              </w:rPr>
              <w:t>032</w:t>
            </w:r>
          </w:p>
        </w:tc>
        <w:tc>
          <w:tcPr>
            <w:tcW w:w="1331" w:type="dxa"/>
            <w:tcBorders>
              <w:top w:val="nil"/>
              <w:left w:val="nil"/>
              <w:bottom w:val="single" w:sz="12" w:space="0" w:color="auto"/>
              <w:right w:val="nil"/>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lang w:val="en-US"/>
              </w:rPr>
              <w:t>.</w:t>
            </w:r>
            <w:r>
              <w:rPr>
                <w:rFonts w:ascii="Bookman Old Style" w:eastAsiaTheme="minorEastAsia" w:hAnsi="Bookman Old Style"/>
                <w:sz w:val="20"/>
                <w:szCs w:val="20"/>
              </w:rPr>
              <w:t>4</w:t>
            </w:r>
            <w:r>
              <w:rPr>
                <w:rFonts w:ascii="Bookman Old Style" w:eastAsiaTheme="minorEastAsia" w:hAnsi="Bookman Old Style"/>
                <w:sz w:val="20"/>
                <w:szCs w:val="20"/>
                <w:lang w:val="en-US"/>
              </w:rPr>
              <w:t>29</w:t>
            </w:r>
          </w:p>
        </w:tc>
        <w:tc>
          <w:tcPr>
            <w:tcW w:w="1634" w:type="dxa"/>
            <w:tcBorders>
              <w:top w:val="nil"/>
              <w:left w:val="nil"/>
              <w:bottom w:val="single" w:sz="12" w:space="0" w:color="auto"/>
              <w:right w:val="nil"/>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lang w:val="en-US"/>
              </w:rPr>
              <w:t>.0</w:t>
            </w:r>
            <w:r>
              <w:rPr>
                <w:rFonts w:ascii="Bookman Old Style" w:eastAsiaTheme="minorEastAsia" w:hAnsi="Bookman Old Style"/>
                <w:sz w:val="20"/>
                <w:szCs w:val="20"/>
              </w:rPr>
              <w:t>09</w:t>
            </w:r>
          </w:p>
        </w:tc>
        <w:tc>
          <w:tcPr>
            <w:tcW w:w="860" w:type="dxa"/>
            <w:tcBorders>
              <w:top w:val="nil"/>
              <w:left w:val="nil"/>
              <w:bottom w:val="single" w:sz="12" w:space="0" w:color="auto"/>
              <w:right w:val="nil"/>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lang w:val="en-US"/>
              </w:rPr>
              <w:t>.</w:t>
            </w:r>
            <w:r>
              <w:rPr>
                <w:rFonts w:ascii="Bookman Old Style" w:eastAsiaTheme="minorEastAsia" w:hAnsi="Bookman Old Style"/>
                <w:sz w:val="20"/>
                <w:szCs w:val="20"/>
              </w:rPr>
              <w:t>07</w:t>
            </w:r>
            <w:r>
              <w:rPr>
                <w:rFonts w:ascii="Bookman Old Style" w:eastAsiaTheme="minorEastAsia" w:hAnsi="Bookman Old Style"/>
                <w:sz w:val="20"/>
                <w:szCs w:val="20"/>
                <w:lang w:val="en-US"/>
              </w:rPr>
              <w:t>5</w:t>
            </w:r>
          </w:p>
        </w:tc>
        <w:tc>
          <w:tcPr>
            <w:tcW w:w="1125" w:type="dxa"/>
            <w:tcBorders>
              <w:top w:val="nil"/>
              <w:left w:val="nil"/>
              <w:bottom w:val="single" w:sz="12" w:space="0" w:color="auto"/>
            </w:tcBorders>
          </w:tcPr>
          <w:p w:rsidR="001D73C2" w:rsidRDefault="003F5570">
            <w:pPr>
              <w:autoSpaceDE w:val="0"/>
              <w:autoSpaceDN w:val="0"/>
              <w:adjustRightInd w:val="0"/>
              <w:spacing w:after="0" w:line="240" w:lineRule="auto"/>
              <w:ind w:left="60" w:right="60"/>
              <w:jc w:val="right"/>
              <w:rPr>
                <w:rFonts w:ascii="Bookman Old Style" w:eastAsiaTheme="minorEastAsia" w:hAnsi="Bookman Old Style"/>
                <w:sz w:val="20"/>
                <w:szCs w:val="20"/>
              </w:rPr>
            </w:pPr>
            <w:r>
              <w:rPr>
                <w:rFonts w:ascii="Bookman Old Style" w:eastAsiaTheme="minorEastAsia" w:hAnsi="Bookman Old Style"/>
                <w:sz w:val="20"/>
                <w:szCs w:val="20"/>
                <w:lang w:val="en-US"/>
              </w:rPr>
              <w:t>.</w:t>
            </w:r>
            <w:r>
              <w:rPr>
                <w:rFonts w:ascii="Bookman Old Style" w:eastAsiaTheme="minorEastAsia" w:hAnsi="Bookman Old Style"/>
                <w:sz w:val="20"/>
                <w:szCs w:val="20"/>
              </w:rPr>
              <w:t>940</w:t>
            </w:r>
          </w:p>
        </w:tc>
      </w:tr>
    </w:tbl>
    <w:p w:rsidR="001D73C2" w:rsidRDefault="003F5570">
      <w:pPr>
        <w:pStyle w:val="ListParagraph"/>
        <w:spacing w:after="0" w:line="240" w:lineRule="auto"/>
        <w:ind w:left="0"/>
        <w:rPr>
          <w:rFonts w:ascii="Bookman Old Style" w:hAnsi="Bookman Old Style" w:cs="Times New Roman"/>
          <w:sz w:val="20"/>
          <w:szCs w:val="20"/>
        </w:rPr>
      </w:pPr>
      <w:r>
        <w:rPr>
          <w:rFonts w:ascii="Bookman Old Style" w:hAnsi="Bookman Old Style" w:cs="Times New Roman"/>
          <w:sz w:val="20"/>
          <w:szCs w:val="20"/>
        </w:rPr>
        <w:t>Sumber: Data Primer yang Diolah (2020)</w:t>
      </w:r>
    </w:p>
    <w:p w:rsidR="001D73C2" w:rsidRDefault="003F5570">
      <w:pPr>
        <w:tabs>
          <w:tab w:val="left" w:pos="709"/>
        </w:tabs>
        <w:autoSpaceDE w:val="0"/>
        <w:autoSpaceDN w:val="0"/>
        <w:adjustRightInd w:val="0"/>
        <w:spacing w:after="0" w:line="240" w:lineRule="auto"/>
        <w:jc w:val="both"/>
        <w:rPr>
          <w:rFonts w:ascii="Bookman Old Style" w:hAnsi="Bookman Old Style" w:cs="Times New Roman"/>
          <w:sz w:val="20"/>
          <w:szCs w:val="20"/>
        </w:rPr>
      </w:pPr>
      <w:r>
        <w:rPr>
          <w:rFonts w:ascii="Bookman Old Style" w:hAnsi="Bookman Old Style" w:cs="Times New Roman"/>
          <w:sz w:val="20"/>
          <w:szCs w:val="20"/>
        </w:rPr>
        <w:lastRenderedPageBreak/>
        <w:tab/>
      </w:r>
    </w:p>
    <w:p w:rsidR="001D73C2" w:rsidRDefault="003F5570">
      <w:pPr>
        <w:tabs>
          <w:tab w:val="left" w:pos="709"/>
        </w:tabs>
        <w:autoSpaceDE w:val="0"/>
        <w:autoSpaceDN w:val="0"/>
        <w:adjustRightInd w:val="0"/>
        <w:spacing w:after="0" w:line="240" w:lineRule="auto"/>
        <w:jc w:val="both"/>
        <w:rPr>
          <w:rFonts w:ascii="Bookman Old Style" w:hAnsi="Bookman Old Style" w:cs="Times New Roman"/>
          <w:sz w:val="20"/>
          <w:szCs w:val="20"/>
        </w:rPr>
      </w:pPr>
      <w:r>
        <w:rPr>
          <w:rFonts w:ascii="Bookman Old Style" w:hAnsi="Bookman Old Style" w:cs="Times New Roman"/>
          <w:sz w:val="20"/>
          <w:szCs w:val="20"/>
        </w:rPr>
        <w:tab/>
        <w:t>Berdasarkan hasil uji nilai selisih mutlak menunjukkan bahwa model  X1</w:t>
      </w:r>
      <w:r>
        <w:rPr>
          <w:rFonts w:ascii="Bookman Old Style" w:hAnsi="Bookman Old Style" w:cs="Times New Roman"/>
          <w:sz w:val="20"/>
          <w:szCs w:val="20"/>
        </w:rPr>
        <w:softHyphen/>
        <w:t>_M mempunyai  tingkat signifikansi 0,012 yang lebih kecil dari 0,05 maka  H</w:t>
      </w:r>
      <w:r>
        <w:rPr>
          <w:rFonts w:ascii="Bookman Old Style" w:hAnsi="Bookman Old Style" w:cs="Times New Roman"/>
          <w:sz w:val="20"/>
          <w:szCs w:val="20"/>
          <w:vertAlign w:val="subscript"/>
        </w:rPr>
        <w:t xml:space="preserve">3  </w:t>
      </w:r>
      <w:r>
        <w:rPr>
          <w:rFonts w:ascii="Bookman Old Style" w:hAnsi="Bookman Old Style" w:cs="Times New Roman"/>
          <w:sz w:val="20"/>
          <w:szCs w:val="20"/>
        </w:rPr>
        <w:t>diterima dan pada model X2</w:t>
      </w:r>
      <w:r>
        <w:rPr>
          <w:rFonts w:ascii="Bookman Old Style" w:hAnsi="Bookman Old Style" w:cs="Times New Roman"/>
          <w:sz w:val="20"/>
          <w:szCs w:val="20"/>
        </w:rPr>
        <w:softHyphen/>
        <w:t>_M mempunyai  tingkat signifikansi 0,940 yang lebih besar dari 0,05 maka  H</w:t>
      </w:r>
      <w:r>
        <w:rPr>
          <w:rFonts w:ascii="Bookman Old Style" w:hAnsi="Bookman Old Style" w:cs="Times New Roman"/>
          <w:sz w:val="20"/>
          <w:szCs w:val="20"/>
          <w:vertAlign w:val="subscript"/>
        </w:rPr>
        <w:t xml:space="preserve">4  </w:t>
      </w:r>
      <w:r>
        <w:rPr>
          <w:rFonts w:ascii="Bookman Old Style" w:hAnsi="Bookman Old Style" w:cs="Times New Roman"/>
          <w:sz w:val="20"/>
          <w:szCs w:val="20"/>
        </w:rPr>
        <w:t xml:space="preserve">ditolak. Berdasarkan tabel diatas dapat menunjukan model estimasi sebagai berikur: </w:t>
      </w:r>
    </w:p>
    <w:p w:rsidR="001D73C2" w:rsidRDefault="003F5570">
      <w:pPr>
        <w:autoSpaceDE w:val="0"/>
        <w:autoSpaceDN w:val="0"/>
        <w:adjustRightInd w:val="0"/>
        <w:spacing w:line="240" w:lineRule="auto"/>
        <w:ind w:left="1418" w:hanging="709"/>
        <w:jc w:val="center"/>
        <w:rPr>
          <w:rFonts w:ascii="Bookman Old Style" w:hAnsi="Bookman Old Style"/>
          <w:sz w:val="20"/>
          <w:szCs w:val="20"/>
        </w:rPr>
      </w:pPr>
      <w:r>
        <w:rPr>
          <w:rFonts w:ascii="Bookman Old Style" w:hAnsi="Bookman Old Style"/>
          <w:sz w:val="20"/>
          <w:szCs w:val="20"/>
        </w:rPr>
        <w:t>Y  = 23.221 + 1,168- 0,378 + 1,344 + 1,174+ 0,032 + e</w:t>
      </w:r>
    </w:p>
    <w:p w:rsidR="00387543" w:rsidRDefault="00387543">
      <w:pPr>
        <w:autoSpaceDE w:val="0"/>
        <w:autoSpaceDN w:val="0"/>
        <w:adjustRightInd w:val="0"/>
        <w:spacing w:line="240" w:lineRule="auto"/>
        <w:ind w:left="1418" w:hanging="709"/>
        <w:jc w:val="center"/>
        <w:rPr>
          <w:rFonts w:ascii="Bookman Old Style" w:hAnsi="Bookman Old Style"/>
          <w:sz w:val="20"/>
          <w:szCs w:val="20"/>
        </w:rPr>
      </w:pPr>
    </w:p>
    <w:p w:rsidR="00387543" w:rsidRDefault="00387543">
      <w:pPr>
        <w:autoSpaceDE w:val="0"/>
        <w:autoSpaceDN w:val="0"/>
        <w:adjustRightInd w:val="0"/>
        <w:spacing w:line="240" w:lineRule="auto"/>
        <w:ind w:left="1418" w:hanging="709"/>
        <w:jc w:val="center"/>
        <w:rPr>
          <w:rFonts w:ascii="Bookman Old Style" w:hAnsi="Bookman Old Style"/>
          <w:sz w:val="20"/>
          <w:szCs w:val="20"/>
        </w:rPr>
      </w:pPr>
    </w:p>
    <w:p w:rsidR="00387543" w:rsidRDefault="00387543">
      <w:pPr>
        <w:autoSpaceDE w:val="0"/>
        <w:autoSpaceDN w:val="0"/>
        <w:adjustRightInd w:val="0"/>
        <w:spacing w:line="240" w:lineRule="auto"/>
        <w:ind w:left="1418" w:hanging="709"/>
        <w:jc w:val="center"/>
        <w:rPr>
          <w:rFonts w:ascii="Bookman Old Style" w:hAnsi="Bookman Old Style"/>
          <w:sz w:val="20"/>
          <w:szCs w:val="20"/>
        </w:rPr>
      </w:pPr>
    </w:p>
    <w:p w:rsidR="001D73C2" w:rsidRDefault="003F5570">
      <w:pPr>
        <w:tabs>
          <w:tab w:val="left" w:pos="709"/>
        </w:tabs>
        <w:autoSpaceDE w:val="0"/>
        <w:autoSpaceDN w:val="0"/>
        <w:adjustRightInd w:val="0"/>
        <w:spacing w:line="240" w:lineRule="auto"/>
        <w:jc w:val="both"/>
        <w:rPr>
          <w:rFonts w:ascii="Bookman Old Style" w:hAnsi="Bookman Old Style" w:cs="Times New Roman"/>
          <w:b/>
          <w:sz w:val="20"/>
          <w:szCs w:val="20"/>
        </w:rPr>
      </w:pPr>
      <w:r>
        <w:rPr>
          <w:rFonts w:ascii="Bookman Old Style" w:hAnsi="Bookman Old Style" w:cs="Times New Roman"/>
          <w:b/>
          <w:sz w:val="20"/>
          <w:szCs w:val="20"/>
        </w:rPr>
        <w:t>PEMBAHASAN</w:t>
      </w:r>
    </w:p>
    <w:p w:rsidR="001D73C2" w:rsidRDefault="003F5570">
      <w:pPr>
        <w:pStyle w:val="ListParagraph"/>
        <w:numPr>
          <w:ilvl w:val="0"/>
          <w:numId w:val="2"/>
        </w:numPr>
        <w:spacing w:after="200" w:line="240" w:lineRule="auto"/>
        <w:ind w:left="360"/>
        <w:rPr>
          <w:rFonts w:ascii="Bookman Old Style" w:hAnsi="Bookman Old Style" w:cs="Times New Roman"/>
          <w:b/>
          <w:sz w:val="20"/>
          <w:szCs w:val="20"/>
        </w:rPr>
      </w:pPr>
      <w:r>
        <w:rPr>
          <w:rFonts w:ascii="Bookman Old Style" w:hAnsi="Bookman Old Style" w:cs="Times New Roman"/>
          <w:b/>
          <w:i/>
          <w:sz w:val="20"/>
          <w:szCs w:val="20"/>
        </w:rPr>
        <w:t>Budget emphasis</w:t>
      </w:r>
      <w:r>
        <w:rPr>
          <w:rFonts w:ascii="Bookman Old Style" w:hAnsi="Bookman Old Style" w:cs="Times New Roman"/>
          <w:b/>
          <w:sz w:val="20"/>
          <w:szCs w:val="20"/>
        </w:rPr>
        <w:t xml:space="preserve"> berpengaruh signifikan terhadap kesenjangan anggaran.</w:t>
      </w:r>
    </w:p>
    <w:p w:rsidR="001D73C2" w:rsidRDefault="003F5570">
      <w:pPr>
        <w:pStyle w:val="ListParagraph"/>
        <w:spacing w:line="240" w:lineRule="auto"/>
        <w:ind w:left="0"/>
        <w:jc w:val="both"/>
        <w:rPr>
          <w:rFonts w:ascii="Bookman Old Style" w:hAnsi="Bookman Old Style"/>
          <w:sz w:val="20"/>
          <w:szCs w:val="20"/>
          <w:lang w:val="zh-CN"/>
        </w:rPr>
      </w:pPr>
      <w:r>
        <w:rPr>
          <w:rFonts w:ascii="Bookman Old Style" w:hAnsi="Bookman Old Style" w:cs="Times New Roman"/>
          <w:b/>
          <w:sz w:val="20"/>
          <w:szCs w:val="20"/>
        </w:rPr>
        <w:tab/>
      </w:r>
      <w:r>
        <w:rPr>
          <w:rFonts w:ascii="Bookman Old Style" w:hAnsi="Bookman Old Style"/>
          <w:sz w:val="20"/>
          <w:szCs w:val="20"/>
          <w:lang w:val="zh-CN"/>
        </w:rPr>
        <w:t xml:space="preserve">Berdasarkan hasil analisis menunjukkan bahwa </w:t>
      </w:r>
      <w:r>
        <w:rPr>
          <w:rFonts w:ascii="Bookman Old Style" w:hAnsi="Bookman Old Style"/>
          <w:i/>
          <w:sz w:val="20"/>
          <w:szCs w:val="20"/>
          <w:lang w:val="zh-CN"/>
        </w:rPr>
        <w:t xml:space="preserve">budget emphasis </w:t>
      </w:r>
      <w:r>
        <w:rPr>
          <w:rFonts w:ascii="Bookman Old Style" w:hAnsi="Bookman Old Style"/>
          <w:sz w:val="20"/>
          <w:szCs w:val="20"/>
          <w:lang w:val="zh-CN"/>
        </w:rPr>
        <w:t>berpengaruh signifikan terhadap kesenjangan anggaran. Hal ini berarti bahwa adanya tekanan dari atasan untuk mencapai target anggaran maka kesenjangan anggaran juga akan meningkat ini disebabkan karena bawahan menginginkan pekerjaannya selalu terlihat baik. Dalam suatu organisasi anggaran sering dijadikan sebagai tolak ukur kinerja para bawahan. Ketika anggaran menjadi satu-satunya tolak ukur penilaian kinerja bawahan maka hal inilah yang dapat memotivasi para bawahan untuk meningkatkan kinerjanya. Tetapi, anggaran sering kali disalahgunakan dan dijadikan sebagai alat tekanan atasan kepada bawahannya. Jika bawahan dihadapkan pada tekanan dari atasan dan memiliki akses informasi yang lebih di banding principal maka para bawahan cenderung melakukan kesenjangan anggaran.</w:t>
      </w:r>
    </w:p>
    <w:p w:rsidR="001D73C2" w:rsidRDefault="003F5570">
      <w:pPr>
        <w:pStyle w:val="ListParagraph"/>
        <w:spacing w:line="240" w:lineRule="auto"/>
        <w:ind w:left="0"/>
        <w:jc w:val="both"/>
        <w:rPr>
          <w:rFonts w:ascii="Bookman Old Style" w:hAnsi="Bookman Old Style"/>
          <w:sz w:val="20"/>
          <w:szCs w:val="20"/>
        </w:rPr>
      </w:pPr>
      <w:r>
        <w:rPr>
          <w:rFonts w:ascii="Bookman Old Style" w:hAnsi="Bookman Old Style"/>
          <w:sz w:val="20"/>
          <w:szCs w:val="20"/>
          <w:lang w:val="zh-CN"/>
        </w:rPr>
        <w:tab/>
        <w:t>Penelitian ini sejalan dengan teori atribusi</w:t>
      </w:r>
      <w:r>
        <w:rPr>
          <w:rFonts w:ascii="Bookman Old Style" w:hAnsi="Bookman Old Style"/>
          <w:sz w:val="20"/>
          <w:szCs w:val="20"/>
        </w:rPr>
        <w:t xml:space="preserve">, dimana teori tersebut diterapkan dengan menggunakan dua variabel pertama yaitu variabel tempat pengendalian internal merupakan perilaku ataupun perasaan yang dialami oleh seseorang dalam mencapai target anggaran dan kemampuannya untuk mempengaruhi kinerja secara personal terkait dengan keahlian dan usahanya, kedua yaitu tempat pengendalian eksternal merupakan perasaan yang dimiliki oleh seseorang bahwa perilakunya dipengaruhi oleh berbagai faktor diluar kendalinya ataupun kendala yang kemungkinan </w:t>
      </w:r>
    </w:p>
    <w:p w:rsidR="001D73C2" w:rsidRDefault="003F5570">
      <w:pPr>
        <w:pStyle w:val="ListParagraph"/>
        <w:spacing w:line="240" w:lineRule="auto"/>
        <w:ind w:left="0"/>
        <w:jc w:val="both"/>
        <w:rPr>
          <w:rFonts w:ascii="Bookman Old Style" w:hAnsi="Bookman Old Style"/>
          <w:sz w:val="20"/>
          <w:szCs w:val="20"/>
        </w:rPr>
      </w:pPr>
      <w:r>
        <w:rPr>
          <w:rFonts w:ascii="Bookman Old Style" w:hAnsi="Bookman Old Style"/>
          <w:sz w:val="20"/>
          <w:szCs w:val="20"/>
        </w:rPr>
        <w:t>dialami dalam mencapai target anggaran</w:t>
      </w:r>
      <w:r w:rsidR="00561DB5">
        <w:rPr>
          <w:rFonts w:ascii="Bookman Old Style" w:hAnsi="Bookman Old Style"/>
          <w:sz w:val="20"/>
          <w:szCs w:val="20"/>
          <w:lang w:val="en-US"/>
        </w:rPr>
        <w:fldChar w:fldCharType="begin" w:fldLock="1"/>
      </w:r>
      <w:r>
        <w:rPr>
          <w:rFonts w:ascii="Bookman Old Style" w:hAnsi="Bookman Old Style"/>
          <w:sz w:val="20"/>
          <w:szCs w:val="20"/>
          <w:lang w:val="en-US"/>
        </w:rPr>
        <w:instrText>ADDIN CSL_CITATION {"citationItems":[{"id":"ITEM-1","itemData":{"author":[{"dropping-particle":"","family":"Umasangadji","given":"Syaiful","non-dropping-particle":"","parse-names":false,"suffix":""},{"dropping-particle":"","family":"Suwandi","given":"Memen","non-dropping-particle":"","parse-names":false,"suffix":""},{"dropping-particle":"","family":"Sumarlin","given":"","non-dropping-particle":"","parse-names":false,"suffix":""}],"container-title":"Jurnal Ilmiah Akuntansi Peradaban","id":"ITEM-1","issue":"1","issued":{"date-parts":[["2019"]]},"page":"64-77","title":"Pengaruh Partisipasi Anggaran, Budget Emphasis Dan Komitmen Organisasi Terhadap Budgetary Slack Dengan Locus Of Control Sebagai Variabel Moderasi Pada Skpd Kabupaten Polewali Mandar","type":"article-journal","volume":"5"},"uris":["http://www.mendeley.com/documents/?uuid=bf4dbc09-0f9b-43dc-a57d-af5061888d3e"]}],"mendeley":{"formattedCitation":"(Umasangadji et al., 2019)","plainTextFormattedCitation":"(Umasangadji et al., 2019)","previouslyFormattedCitation":"(Umasangadji et al., 2019)"},"properties":{"noteIndex":0},"schema":"https://github.com/citation-style-language/schema/raw/master/csl-citation.json"}</w:instrText>
      </w:r>
      <w:r w:rsidR="00561DB5">
        <w:rPr>
          <w:rFonts w:ascii="Bookman Old Style" w:hAnsi="Bookman Old Style"/>
          <w:sz w:val="20"/>
          <w:szCs w:val="20"/>
          <w:lang w:val="en-US"/>
        </w:rPr>
        <w:fldChar w:fldCharType="separate"/>
      </w:r>
      <w:r>
        <w:rPr>
          <w:rFonts w:ascii="Bookman Old Style" w:hAnsi="Bookman Old Style"/>
          <w:noProof/>
          <w:sz w:val="20"/>
          <w:szCs w:val="20"/>
          <w:lang w:val="en-US"/>
        </w:rPr>
        <w:t xml:space="preserve">(Umasangadji </w:t>
      </w:r>
      <w:r>
        <w:rPr>
          <w:rFonts w:ascii="Bookman Old Style" w:hAnsi="Bookman Old Style"/>
          <w:i/>
          <w:noProof/>
          <w:sz w:val="20"/>
          <w:szCs w:val="20"/>
          <w:lang w:val="en-US"/>
        </w:rPr>
        <w:t>et a</w:t>
      </w:r>
      <w:r>
        <w:rPr>
          <w:rFonts w:ascii="Bookman Old Style" w:hAnsi="Bookman Old Style"/>
          <w:noProof/>
          <w:sz w:val="20"/>
          <w:szCs w:val="20"/>
          <w:lang w:val="en-US"/>
        </w:rPr>
        <w:t>l., 2019)</w:t>
      </w:r>
      <w:r w:rsidR="00561DB5">
        <w:rPr>
          <w:rFonts w:ascii="Bookman Old Style" w:hAnsi="Bookman Old Style"/>
          <w:sz w:val="20"/>
          <w:szCs w:val="20"/>
          <w:lang w:val="en-US"/>
        </w:rPr>
        <w:fldChar w:fldCharType="end"/>
      </w:r>
      <w:r>
        <w:rPr>
          <w:rFonts w:ascii="Bookman Old Style" w:hAnsi="Bookman Old Style"/>
          <w:sz w:val="20"/>
          <w:szCs w:val="20"/>
        </w:rPr>
        <w:t>.</w:t>
      </w:r>
      <w:r>
        <w:rPr>
          <w:rFonts w:ascii="Bookman Old Style" w:hAnsi="Bookman Old Style"/>
          <w:sz w:val="20"/>
          <w:szCs w:val="20"/>
        </w:rPr>
        <w:tab/>
      </w:r>
    </w:p>
    <w:p w:rsidR="001D73C2" w:rsidRDefault="003F5570">
      <w:pPr>
        <w:pStyle w:val="ListParagraph"/>
        <w:spacing w:line="240" w:lineRule="auto"/>
        <w:ind w:left="0"/>
        <w:jc w:val="both"/>
        <w:rPr>
          <w:rFonts w:ascii="Bookman Old Style" w:hAnsi="Bookman Old Style"/>
          <w:sz w:val="20"/>
          <w:szCs w:val="20"/>
        </w:rPr>
      </w:pPr>
      <w:r>
        <w:rPr>
          <w:rFonts w:ascii="Bookman Old Style" w:hAnsi="Bookman Old Style"/>
          <w:sz w:val="20"/>
          <w:szCs w:val="20"/>
        </w:rPr>
        <w:tab/>
        <w:t xml:space="preserve">Hasil penelitian ini diperkuat dengan hasil penelitian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Fadhli","given":"Ahlul","non-dropping-particle":"","parse-names":false,"suffix":""},{"dropping-particle":"","family":"Indriani","given":"Mirna","non-dropping-particle":"","parse-names":false,"suffix":""}],"container-title":"JIMEKA","id":"ITEM-1","issue":"1","issued":{"date-parts":[["2019"]]},"page":"13-22","title":"PENGARUH BUDGET EMPHASIS , PARTISIPASI ANGGARAN , KETERLIBATAN PEKERJAAN , DAN LOCUS OF CONTROL TERHADAP KESENJANGAN","type":"article-journal","volume":"4"},"uris":["http://www.mendeley.com/documents/?uuid=d1ca919e-1b6b-4506-85f4-94c7ea26f0ff"]}],"mendeley":{"formattedCitation":"(Fadhli &amp; Indriani, 2019)","plainTextFormattedCitation":"(Fadhli &amp; Indriani, 2019)","previouslyFormattedCitation":"(Fadhli &amp; Indriani, 2019)"},"properties":{"noteIndex":0},"schema":"https://github.com/citation-style-language/schema/raw/master/csl-citation.json"}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(Fadhli &amp; Indriani, 2019)</w:t>
      </w:r>
      <w:r w:rsidR="00561DB5">
        <w:rPr>
          <w:rFonts w:ascii="Bookman Old Style" w:hAnsi="Bookman Old Style"/>
          <w:sz w:val="20"/>
          <w:szCs w:val="20"/>
        </w:rPr>
        <w:fldChar w:fldCharType="end"/>
      </w:r>
      <w:r>
        <w:rPr>
          <w:rFonts w:ascii="Bookman Old Style" w:hAnsi="Bookman Old Style"/>
          <w:sz w:val="20"/>
          <w:szCs w:val="20"/>
        </w:rPr>
        <w:t xml:space="preserve"> yang mengatakan bahwa adanya pengaruh signifikan </w:t>
      </w:r>
      <w:r>
        <w:rPr>
          <w:rFonts w:ascii="Bookman Old Style" w:hAnsi="Bookman Old Style"/>
          <w:i/>
          <w:sz w:val="20"/>
          <w:szCs w:val="20"/>
        </w:rPr>
        <w:t>budget emphasis</w:t>
      </w:r>
      <w:r>
        <w:rPr>
          <w:rFonts w:ascii="Bookman Old Style" w:hAnsi="Bookman Old Style"/>
          <w:sz w:val="20"/>
          <w:szCs w:val="20"/>
        </w:rPr>
        <w:t xml:space="preserve"> terhadap kesenjangan anggaran dan di dukung oleh penelitian</w:t>
      </w:r>
      <w:r w:rsidR="00561DB5">
        <w:rPr>
          <w:rFonts w:ascii="Bookman Old Style" w:hAnsi="Bookman Old Style"/>
          <w:sz w:val="20"/>
          <w:szCs w:val="20"/>
          <w:lang w:val="en-US"/>
        </w:rPr>
        <w:fldChar w:fldCharType="begin" w:fldLock="1"/>
      </w:r>
      <w:r>
        <w:rPr>
          <w:rFonts w:ascii="Bookman Old Style" w:hAnsi="Bookman Old Style"/>
          <w:sz w:val="20"/>
          <w:szCs w:val="20"/>
          <w:lang w:val="en-US"/>
        </w:rPr>
        <w:instrText>ADDIN CSL_CITATION {"citationItems":[{"id":"ITEM-1","itemData":{"author":[{"dropping-particle":"","family":"Evindiana","given":"Fernanda","non-dropping-particle":"","parse-names":false,"suffix":""},{"dropping-particle":"","family":"Andini","given":"Rita","non-dropping-particle":"","parse-names":false,"suffix":""},{"dropping-particle":"","family":"Putri","given":"Mariska Ariesta","non-dropping-particle":"","parse-names":false,"suffix":""}],"container-title":"Journal Of Accounting","id":"ITEM-1","issued":{"date-parts":[["2018"]]},"page":"1-15","title":"Pengaruh Partisipasi Anggaran Dan Penekanan Anggaran Terhadap Senjangan Anggaran Dengan Asimetri Informasi Sebagai Variabel Intervening","type":"article-journal"},"uris":["http://www.mendeley.com/documents/?uuid=036957ef-70bc-4b34-9672-f6504edf1ba2"]}],"mendeley":{"formattedCitation":"(Evindiana et al., 2018)","manualFormatting":"Evindiana et al, (2018)","plainTextFormattedCitation":"(Evindiana et al., 2018)","previouslyFormattedCitation":"(Evindiana et al., 2018)"},"properties":{"noteIndex":0},"schema":"https://github.com/citation-style-language/schema/raw/master/csl-citation.json"}</w:instrText>
      </w:r>
      <w:r w:rsidR="00561DB5">
        <w:rPr>
          <w:rFonts w:ascii="Bookman Old Style" w:hAnsi="Bookman Old Style"/>
          <w:sz w:val="20"/>
          <w:szCs w:val="20"/>
          <w:lang w:val="en-US"/>
        </w:rPr>
        <w:fldChar w:fldCharType="separate"/>
      </w:r>
      <w:r>
        <w:rPr>
          <w:rFonts w:ascii="Bookman Old Style" w:hAnsi="Bookman Old Style"/>
          <w:noProof/>
          <w:sz w:val="20"/>
          <w:szCs w:val="20"/>
          <w:lang w:val="en-US"/>
        </w:rPr>
        <w:t xml:space="preserve">Evindiana </w:t>
      </w:r>
      <w:r>
        <w:rPr>
          <w:rFonts w:ascii="Bookman Old Style" w:hAnsi="Bookman Old Style"/>
          <w:i/>
          <w:noProof/>
          <w:sz w:val="20"/>
          <w:szCs w:val="20"/>
          <w:lang w:val="en-US"/>
        </w:rPr>
        <w:t>et al</w:t>
      </w:r>
      <w:r>
        <w:rPr>
          <w:rFonts w:ascii="Bookman Old Style" w:hAnsi="Bookman Old Style"/>
          <w:noProof/>
          <w:sz w:val="20"/>
          <w:szCs w:val="20"/>
          <w:lang w:val="en-US"/>
        </w:rPr>
        <w:t>, (2018)</w:t>
      </w:r>
      <w:r w:rsidR="00561DB5">
        <w:rPr>
          <w:rFonts w:ascii="Bookman Old Style" w:hAnsi="Bookman Old Style"/>
          <w:sz w:val="20"/>
          <w:szCs w:val="20"/>
          <w:lang w:val="en-US"/>
        </w:rPr>
        <w:fldChar w:fldCharType="end"/>
      </w:r>
      <w:r>
        <w:rPr>
          <w:rFonts w:ascii="Bookman Old Style" w:hAnsi="Bookman Old Style"/>
          <w:sz w:val="20"/>
          <w:szCs w:val="20"/>
        </w:rPr>
        <w:t>,</w:t>
      </w:r>
      <w:r w:rsidR="00561DB5">
        <w:rPr>
          <w:rFonts w:ascii="Bookman Old Style" w:hAnsi="Bookman Old Style"/>
          <w:sz w:val="20"/>
          <w:szCs w:val="20"/>
          <w:lang w:val="en-US"/>
        </w:rPr>
        <w:fldChar w:fldCharType="begin" w:fldLock="1"/>
      </w:r>
      <w:r>
        <w:rPr>
          <w:rFonts w:ascii="Bookman Old Style" w:hAnsi="Bookman Old Style"/>
          <w:sz w:val="20"/>
          <w:szCs w:val="20"/>
          <w:lang w:val="en-US"/>
        </w:rPr>
        <w:instrText>ADDIN CSL_CITATION {"citationItems":[{"id":"ITEM-1","itemData":{"author":[{"dropping-particle":"","family":"Umasangadji","given":"Syaiful","non-dropping-particle":"","parse-names":false,"suffix":""},{"dropping-particle":"","family":"Suwandi","given":"Memen","non-dropping-particle":"","parse-names":false,"suffix":""},{"dropping-particle":"","family":"Sumarlin","given":"","non-dropping-particle":"","parse-names":false,"suffix":""}],"container-title":"Jurnal Ilmiah Akuntansi Peradaban","id":"ITEM-1","issue":"1","issued":{"date-parts":[["2019"]]},"page":"64-77","title":"Pengaruh Partisipasi Anggaran, Budget Emphasis Dan Komitmen Organisasi Terhadap Budgetary Slack Dengan Locus Of Control Sebagai Variabel Moderasi Pada Skpd Kabupaten Polewali Mandar","type":"article-journal","volume":"5"},"uris":["http://www.mendeley.com/documents/?uuid=bf4dbc09-0f9b-43dc-a57d-af5061888d3e"]}],"mendeley":{"formattedCitation":"(Umasangadji et al., 2019)","manualFormatting":"Umasangadji et al, (2019)","plainTextFormattedCitation":"(Umasangadji et al., 2019)","previouslyFormattedCitation":"(Umasangadji et al., 2019)"},"properties":{"noteIndex":0},"schema":"https://github.com/citation-style-language/schema/raw/master/csl-citation.json"}</w:instrText>
      </w:r>
      <w:r w:rsidR="00561DB5">
        <w:rPr>
          <w:rFonts w:ascii="Bookman Old Style" w:hAnsi="Bookman Old Style"/>
          <w:sz w:val="20"/>
          <w:szCs w:val="20"/>
          <w:lang w:val="en-US"/>
        </w:rPr>
        <w:fldChar w:fldCharType="separate"/>
      </w:r>
      <w:r>
        <w:rPr>
          <w:rFonts w:ascii="Bookman Old Style" w:hAnsi="Bookman Old Style"/>
          <w:noProof/>
          <w:sz w:val="20"/>
          <w:szCs w:val="20"/>
          <w:lang w:val="en-US"/>
        </w:rPr>
        <w:t xml:space="preserve">Umasangadji </w:t>
      </w:r>
      <w:r>
        <w:rPr>
          <w:rFonts w:ascii="Bookman Old Style" w:hAnsi="Bookman Old Style"/>
          <w:i/>
          <w:noProof/>
          <w:sz w:val="20"/>
          <w:szCs w:val="20"/>
          <w:lang w:val="en-US"/>
        </w:rPr>
        <w:t>et al</w:t>
      </w:r>
      <w:r>
        <w:rPr>
          <w:rFonts w:ascii="Bookman Old Style" w:hAnsi="Bookman Old Style"/>
          <w:noProof/>
          <w:sz w:val="20"/>
          <w:szCs w:val="20"/>
          <w:lang w:val="en-US"/>
        </w:rPr>
        <w:t>, (2019)</w:t>
      </w:r>
      <w:r w:rsidR="00561DB5">
        <w:rPr>
          <w:rFonts w:ascii="Bookman Old Style" w:hAnsi="Bookman Old Style"/>
          <w:sz w:val="20"/>
          <w:szCs w:val="20"/>
          <w:lang w:val="en-US"/>
        </w:rPr>
        <w:fldChar w:fldCharType="end"/>
      </w:r>
      <w:r>
        <w:rPr>
          <w:rFonts w:ascii="Bookman Old Style" w:hAnsi="Bookman Old Style"/>
          <w:sz w:val="20"/>
          <w:szCs w:val="20"/>
        </w:rPr>
        <w:t xml:space="preserve">, dan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{"citationItems":[{"id":"ITEM-1","itemData":{"author":[{"dropping-particle":"","family":"Ardin","given":"","non-dropping-particle":"","parse-names":false,"suffix":""}],"container-title":"e-Jurnal Katologis","id":"ITEM-1","issue":"3","issued":{"date-parts":[["2017"]]},"page":"22-32","title":"Pengaruh Penganggaran Partisipatif Dan Tekanan Anggaran Terhadap Senjangan Anggaran Dengan Locus Of Control Sebagai Variabel Moderasi ( Studi Pada Satuan Kerja Perangkat Daerah Kota Palu )","type":"article-journal","volume":"5"},"uris":["http://www.mendeley.com/documents/?uuid=8045386b-d3cb-43eb-8491-ed80643741ff"]}],"mendeley":{"formattedCitation":"(Ardin, 2017)","manualFormatting":"Ardin (2017)","plainTextFormattedCitation":"(Ardin, 2017)","previouslyFormattedCitation":"(Ardin, 2017)"},"properties":{"noteIndex":0},"schema":"https://github.com/citation-style-language/schema/raw/master/csl-citation.json"}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Ardin (2017)</w:t>
      </w:r>
      <w:r w:rsidR="00561DB5">
        <w:rPr>
          <w:rFonts w:ascii="Bookman Old Style" w:hAnsi="Bookman Old Style"/>
          <w:sz w:val="20"/>
          <w:szCs w:val="20"/>
        </w:rPr>
        <w:fldChar w:fldCharType="end"/>
      </w:r>
      <w:r>
        <w:rPr>
          <w:rFonts w:ascii="Bookman Old Style" w:hAnsi="Bookman Old Style"/>
          <w:sz w:val="20"/>
          <w:szCs w:val="20"/>
        </w:rPr>
        <w:t xml:space="preserve"> yang berasumsi sama. Dengan demikian semakin adanya </w:t>
      </w:r>
      <w:r>
        <w:rPr>
          <w:rFonts w:ascii="Bookman Old Style" w:hAnsi="Bookman Old Style"/>
          <w:i/>
          <w:sz w:val="20"/>
          <w:szCs w:val="20"/>
        </w:rPr>
        <w:t xml:space="preserve">budget emphasis </w:t>
      </w:r>
      <w:r>
        <w:rPr>
          <w:rFonts w:ascii="Bookman Old Style" w:hAnsi="Bookman Old Style"/>
          <w:sz w:val="20"/>
          <w:szCs w:val="20"/>
        </w:rPr>
        <w:t>dalam suatu organisasi akan meningkatkan terjadinya kesenjangan anggaran.</w:t>
      </w:r>
    </w:p>
    <w:p w:rsidR="001D73C2" w:rsidRDefault="001D73C2">
      <w:pPr>
        <w:pStyle w:val="ListParagraph"/>
        <w:spacing w:line="240" w:lineRule="auto"/>
        <w:ind w:left="0"/>
        <w:jc w:val="both"/>
        <w:rPr>
          <w:rFonts w:ascii="Bookman Old Style" w:hAnsi="Bookman Old Style"/>
          <w:sz w:val="20"/>
          <w:szCs w:val="20"/>
        </w:rPr>
      </w:pPr>
    </w:p>
    <w:p w:rsidR="001D73C2" w:rsidRDefault="003F5570">
      <w:pPr>
        <w:pStyle w:val="ListParagraph"/>
        <w:numPr>
          <w:ilvl w:val="0"/>
          <w:numId w:val="2"/>
        </w:numPr>
        <w:spacing w:after="200" w:line="240" w:lineRule="auto"/>
        <w:ind w:left="360"/>
        <w:jc w:val="both"/>
        <w:rPr>
          <w:rFonts w:ascii="Bookman Old Style" w:hAnsi="Bookman Old Style" w:cs="Times New Roman"/>
          <w:b/>
          <w:sz w:val="20"/>
          <w:szCs w:val="20"/>
        </w:rPr>
      </w:pPr>
      <w:r>
        <w:rPr>
          <w:rFonts w:ascii="Bookman Old Style" w:hAnsi="Bookman Old Style" w:cs="Times New Roman"/>
          <w:b/>
          <w:sz w:val="20"/>
          <w:szCs w:val="20"/>
        </w:rPr>
        <w:t>Asimetri informasi berpengaruh signifikan terhadap kesenjangan anggaran.</w:t>
      </w:r>
    </w:p>
    <w:p w:rsidR="001D73C2" w:rsidRDefault="003F5570">
      <w:pPr>
        <w:pStyle w:val="ListParagraph"/>
        <w:spacing w:after="200" w:line="240" w:lineRule="auto"/>
        <w:ind w:left="0"/>
        <w:jc w:val="both"/>
        <w:rPr>
          <w:rFonts w:ascii="Bookman Old Style" w:hAnsi="Bookman Old Style" w:cs="Times New Roman"/>
          <w:b/>
          <w:sz w:val="20"/>
          <w:szCs w:val="20"/>
        </w:rPr>
      </w:pPr>
      <w:r>
        <w:rPr>
          <w:rFonts w:ascii="Bookman Old Style" w:hAnsi="Bookman Old Style" w:cs="Times New Roman"/>
          <w:b/>
          <w:sz w:val="20"/>
          <w:szCs w:val="20"/>
        </w:rPr>
        <w:tab/>
      </w:r>
      <w:r>
        <w:rPr>
          <w:rFonts w:ascii="Bookman Old Style" w:hAnsi="Bookman Old Style"/>
          <w:sz w:val="20"/>
          <w:szCs w:val="20"/>
          <w:lang w:val="zh-CN"/>
        </w:rPr>
        <w:t xml:space="preserve">Berdasarkan hasil analisis menunjukkan asimetri informasi berpengaruh terhadap kesenjangan anggaran. Hal ini berarti semakin tinggi perbedaan informasi yang dimiliki antara principal dan agent maka semakin meningkatnya peluang terjadinya kesenjangan anggaran, ini disebabkan </w:t>
      </w:r>
      <w:r>
        <w:rPr>
          <w:rFonts w:ascii="Bookman Old Style" w:hAnsi="Bookman Old Style"/>
          <w:sz w:val="20"/>
          <w:szCs w:val="20"/>
        </w:rPr>
        <w:t>apabila dalam suatu organisasi atau pusat pertanggungjawaban bawahan memiliki informasi lebih dibanding atasan. Asimetri informasi yaitu keadaan dimana bawahan memiliki banyak informasi mengenai perusahaan atau instansi tempatnya bekerja dibanding dengan atasannya. Semakin besar perbedaan informasi yang dimiliki akan semakin memperbesar terjadinya senjangan anggaran. Hal ini terjadi karena atasan atau manajemen puncak yang memiliki informasi lebih sedikit berkaitan dengan aktivitas yang dianggarkan dibanding bawahan, akan lebih longgar dalam mereview usulan anggaran, yang mengakibatkan tuntutan atasan terhadap bawahan tentang pencapaian target anggaran menjadi lebih mudah di capai oleh bawahan.</w:t>
      </w:r>
    </w:p>
    <w:p w:rsidR="001D73C2" w:rsidRDefault="003F5570">
      <w:pPr>
        <w:pStyle w:val="ListParagraph"/>
        <w:tabs>
          <w:tab w:val="left" w:pos="0"/>
          <w:tab w:val="left" w:pos="142"/>
          <w:tab w:val="left" w:pos="426"/>
        </w:tabs>
        <w:spacing w:line="240" w:lineRule="auto"/>
        <w:ind w:left="0"/>
        <w:jc w:val="both"/>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 xml:space="preserve">Penelitian ini sejalan dengan teori </w:t>
      </w:r>
      <w:r>
        <w:rPr>
          <w:rFonts w:ascii="Bookman Old Style" w:hAnsi="Bookman Old Style"/>
          <w:i/>
          <w:sz w:val="20"/>
          <w:szCs w:val="20"/>
        </w:rPr>
        <w:t>agency, Agency theory</w:t>
      </w:r>
      <w:r>
        <w:rPr>
          <w:rFonts w:ascii="Bookman Old Style" w:hAnsi="Bookman Old Style"/>
          <w:sz w:val="20"/>
          <w:szCs w:val="20"/>
        </w:rPr>
        <w:t xml:space="preserve"> menjelaskan mengenai asimetri informasi yaitu perbedaan informasi yang mendasarkan hubungan kontrak antara </w:t>
      </w:r>
      <w:r>
        <w:rPr>
          <w:rFonts w:ascii="Bookman Old Style" w:hAnsi="Bookman Old Style"/>
          <w:i/>
          <w:sz w:val="20"/>
          <w:szCs w:val="20"/>
        </w:rPr>
        <w:t xml:space="preserve">principal </w:t>
      </w:r>
      <w:r>
        <w:rPr>
          <w:rFonts w:ascii="Bookman Old Style" w:hAnsi="Bookman Old Style"/>
          <w:sz w:val="20"/>
          <w:szCs w:val="20"/>
        </w:rPr>
        <w:t xml:space="preserve">dan </w:t>
      </w:r>
      <w:r>
        <w:rPr>
          <w:rFonts w:ascii="Bookman Old Style" w:hAnsi="Bookman Old Style"/>
          <w:i/>
          <w:sz w:val="20"/>
          <w:szCs w:val="20"/>
        </w:rPr>
        <w:t>agent</w:t>
      </w:r>
      <w:r>
        <w:rPr>
          <w:rFonts w:ascii="Bookman Old Style" w:hAnsi="Bookman Old Style"/>
          <w:sz w:val="20"/>
          <w:szCs w:val="20"/>
        </w:rPr>
        <w:t xml:space="preserve">. Tidak terpenuhinya hubungan kontrak yang efisien antara </w:t>
      </w:r>
      <w:r>
        <w:rPr>
          <w:rFonts w:ascii="Bookman Old Style" w:hAnsi="Bookman Old Style"/>
          <w:i/>
          <w:sz w:val="20"/>
          <w:szCs w:val="20"/>
        </w:rPr>
        <w:t>agent</w:t>
      </w:r>
      <w:r>
        <w:rPr>
          <w:rFonts w:ascii="Bookman Old Style" w:hAnsi="Bookman Old Style"/>
          <w:sz w:val="20"/>
          <w:szCs w:val="20"/>
        </w:rPr>
        <w:t xml:space="preserve"> dan </w:t>
      </w:r>
      <w:r>
        <w:rPr>
          <w:rFonts w:ascii="Bookman Old Style" w:hAnsi="Bookman Old Style"/>
          <w:i/>
          <w:sz w:val="20"/>
          <w:szCs w:val="20"/>
        </w:rPr>
        <w:t xml:space="preserve">principal </w:t>
      </w:r>
      <w:r>
        <w:rPr>
          <w:rFonts w:ascii="Bookman Old Style" w:hAnsi="Bookman Old Style"/>
          <w:sz w:val="20"/>
          <w:szCs w:val="20"/>
        </w:rPr>
        <w:t xml:space="preserve">merupakan kelemahan dari </w:t>
      </w:r>
      <w:r>
        <w:rPr>
          <w:rFonts w:ascii="Bookman Old Style" w:hAnsi="Bookman Old Style"/>
          <w:i/>
          <w:sz w:val="20"/>
          <w:szCs w:val="20"/>
        </w:rPr>
        <w:t xml:space="preserve">agency theory. Principal </w:t>
      </w:r>
      <w:r>
        <w:rPr>
          <w:rFonts w:ascii="Bookman Old Style" w:hAnsi="Bookman Old Style"/>
          <w:sz w:val="20"/>
          <w:szCs w:val="20"/>
        </w:rPr>
        <w:t xml:space="preserve">didefinisikan sebagai pihak pemberi kuasa kepada pihak lain yang disebut </w:t>
      </w:r>
      <w:r>
        <w:rPr>
          <w:rFonts w:ascii="Bookman Old Style" w:hAnsi="Bookman Old Style"/>
          <w:i/>
          <w:sz w:val="20"/>
          <w:szCs w:val="20"/>
        </w:rPr>
        <w:t xml:space="preserve">agent, </w:t>
      </w:r>
      <w:r>
        <w:rPr>
          <w:rFonts w:ascii="Bookman Old Style" w:hAnsi="Bookman Old Style"/>
          <w:sz w:val="20"/>
          <w:szCs w:val="20"/>
        </w:rPr>
        <w:t xml:space="preserve">yang bertindak atas nama </w:t>
      </w:r>
      <w:r>
        <w:rPr>
          <w:rFonts w:ascii="Bookman Old Style" w:hAnsi="Bookman Old Style"/>
          <w:i/>
          <w:sz w:val="20"/>
          <w:szCs w:val="20"/>
        </w:rPr>
        <w:t xml:space="preserve">agent </w:t>
      </w:r>
      <w:r>
        <w:rPr>
          <w:rFonts w:ascii="Bookman Old Style" w:hAnsi="Bookman Old Style"/>
          <w:sz w:val="20"/>
          <w:szCs w:val="20"/>
        </w:rPr>
        <w:t xml:space="preserve">itu sendiri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{"citationItems":[{"id":"ITEM-1","itemData":{"author":[{"dropping-particle":"","family":"Naraswari","given":"Putu Ayu Regita","non-dropping-particle":"","parse-names":false,"suffix":""},{"dropping-particle":"","family":"Sukartha","given":"I Made","non-dropping-particle":"","parse-names":false,"suffix":""}],"container-title":"E-jurnal Akuntansi Universitas Udayana","id":"ITEM-1","issue":"2","issued":{"date-parts":[["2019"]]},"page":"1660-1688","title":"Pengaruh Asimetri Informasi, Penekanan Anggaran, Komitmen Organisasi Dan Ketidakpastian Lingkungan Pada Senjangan Anggaran","type":"article-journal","volume":"26"},"uris":["http://www.mendeley.com/documents/?uuid=f3ab848e-211e-45d0-a5e3-4c04de880b0a"]}],"mendeley":{"formattedCitation":"(Naraswari &amp; Sukartha, 2019)","plainTextFormattedCitation":"(Naraswari &amp; Sukartha, 2019)","previouslyFormattedCitation":"(Naraswari &amp; Sukartha, 2019)"},"properties":{"noteIndex":0},"schema":"https://github.com/citation-style-language/schema/raw/master/csl-citation.json"}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(Naraswari &amp; Sukartha, 2019)</w:t>
      </w:r>
      <w:r w:rsidR="00561DB5">
        <w:rPr>
          <w:rFonts w:ascii="Bookman Old Style" w:hAnsi="Bookman Old Style"/>
          <w:sz w:val="20"/>
          <w:szCs w:val="20"/>
        </w:rPr>
        <w:fldChar w:fldCharType="end"/>
      </w:r>
      <w:r>
        <w:rPr>
          <w:rFonts w:ascii="Bookman Old Style" w:hAnsi="Bookman Old Style"/>
          <w:sz w:val="20"/>
          <w:szCs w:val="20"/>
        </w:rPr>
        <w:t>.</w:t>
      </w:r>
    </w:p>
    <w:p w:rsidR="001D73C2" w:rsidRDefault="003F5570">
      <w:pPr>
        <w:pStyle w:val="ListParagraph"/>
        <w:spacing w:line="240" w:lineRule="auto"/>
        <w:ind w:left="0"/>
        <w:jc w:val="both"/>
        <w:rPr>
          <w:rFonts w:ascii="Bookman Old Style" w:hAnsi="Bookman Old Style"/>
          <w:sz w:val="20"/>
          <w:szCs w:val="20"/>
        </w:rPr>
      </w:pPr>
      <w:r>
        <w:rPr>
          <w:rFonts w:ascii="Bookman Old Style" w:hAnsi="Bookman Old Style"/>
          <w:sz w:val="20"/>
          <w:szCs w:val="20"/>
        </w:rPr>
        <w:lastRenderedPageBreak/>
        <w:tab/>
        <w:t>Hasil penelitian ini diperkuat oleh hasil penelitian</w:t>
      </w:r>
      <w:r w:rsidR="00561DB5">
        <w:rPr>
          <w:rFonts w:ascii="Bookman Old Style" w:hAnsi="Bookman Old Style"/>
          <w:sz w:val="20"/>
          <w:szCs w:val="20"/>
          <w:lang w:val="en-US"/>
        </w:rPr>
        <w:fldChar w:fldCharType="begin" w:fldLock="1"/>
      </w:r>
      <w:r>
        <w:rPr>
          <w:rFonts w:ascii="Bookman Old Style" w:hAnsi="Bookman Old Style"/>
          <w:sz w:val="20"/>
          <w:szCs w:val="20"/>
          <w:lang w:val="en-US"/>
        </w:rPr>
        <w:instrText>ADDIN CSL_CITATION {"citationItems":[{"id":"ITEM-1","itemData":{"author":[{"dropping-particle":"","family":"Kire","given":"Tamar I M Bire","non-dropping-particle":"","parse-names":false,"suffix":""},{"dropping-particle":"","family":"Oematan","given":"Herly M","non-dropping-particle":"","parse-names":false,"suffix":""}],"container-title":"Jurnal Akuntansi: Transparansi dan Akuntabilitas","id":"ITEM-1","issue":"2","issued":{"date-parts":[["2019"]]},"page":"148-158","title":"Pengaruh Partisipasi, Penekanan Anggaran Dan Asimetri Informasi Terhadap Budgetary Slack (Studi Kasus Universitas Nusa Cendana)","type":"article-journal","volume":"7"},"uris":["http://www.mendeley.com/documents/?uuid=cc84d79a-ffbf-4c86-83ae-748e7ae5049c","http://www.mendeley.com/documents/?uuid=e820ddc3-4531-4b31-b573-1e7021d31fb5"]}],"mendeley":{"formattedCitation":"(Kire &amp; Oematan, 2019)","manualFormatting":"Kire &amp; Oematan (2019)","plainTextFormattedCitation":"(Kire &amp; Oematan, 2019)","previouslyFormattedCitation":"(Kire &amp; Oematan, 2019)"},"properties":{"noteIndex":0},"schema":"https://github.com/citation-style-language/schema/raw/master/csl-citation.json"}</w:instrText>
      </w:r>
      <w:r w:rsidR="00561DB5">
        <w:rPr>
          <w:rFonts w:ascii="Bookman Old Style" w:hAnsi="Bookman Old Style"/>
          <w:sz w:val="20"/>
          <w:szCs w:val="20"/>
          <w:lang w:val="en-US"/>
        </w:rPr>
        <w:fldChar w:fldCharType="separate"/>
      </w:r>
      <w:r>
        <w:rPr>
          <w:rFonts w:ascii="Bookman Old Style" w:hAnsi="Bookman Old Style"/>
          <w:noProof/>
          <w:sz w:val="20"/>
          <w:szCs w:val="20"/>
          <w:lang w:val="en-US"/>
        </w:rPr>
        <w:t>Kire &amp; Oematan (2019)</w:t>
      </w:r>
      <w:r w:rsidR="00561DB5">
        <w:rPr>
          <w:rFonts w:ascii="Bookman Old Style" w:hAnsi="Bookman Old Style"/>
          <w:sz w:val="20"/>
          <w:szCs w:val="20"/>
          <w:lang w:val="en-US"/>
        </w:rPr>
        <w:fldChar w:fldCharType="end"/>
      </w:r>
      <w:r>
        <w:rPr>
          <w:rFonts w:ascii="Bookman Old Style" w:hAnsi="Bookman Old Style"/>
          <w:sz w:val="20"/>
          <w:szCs w:val="20"/>
        </w:rPr>
        <w:t xml:space="preserve"> yang mengatakan bahwa adanya pengaruh signifikan asimetri informasi terhadap kesenjangan anggaran dan didukung oleh penelitian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{"citationItems":[{"id":"ITEM-1","itemData":{"author":[{"dropping-particle":"","family":"Ardinasari","given":"Intan Fitri","non-dropping-particle":"","parse-names":false,"suffix":""},{"dropping-particle":"","family":"Aisyah","given":"Mimin Nur","non-dropping-particle":"","parse-names":false,"suffix":""}],"container-title":"Jurnal Profita","id":"ITEM-1","issued":{"date-parts":[["2017"]]},"page":"1-19","title":"Kapasitas Individu, Budaya Organisasi, Dan Asimetri Informasi Pada Penyusunan Anggaran Partisipatif Terhadap Budgetary Slack","type":"article-journal","volume":"Edisi 5"},"uris":["http://www.mendeley.com/documents/?uuid=cc201499-6e56-4f2b-abef-a534a6c56c80"]}],"mendeley":{"formattedCitation":"(Ardinasari &amp; Aisyah, 2017)","manualFormatting":"Ardinasari &amp; Aisyah (2017)","plainTextFormattedCitation":"(Ardinasari &amp; Aisyah, 2017)","previouslyFormattedCitation":"(Ardinasari &amp; Aisyah, 2017)"},"properties":{"noteIndex":0},"schema":"https://github.com/citation-style-language/schema/raw/master/csl-citation.json"}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Ardinasari &amp; Aisyah (2017)</w:t>
      </w:r>
      <w:r w:rsidR="00561DB5">
        <w:rPr>
          <w:rFonts w:ascii="Bookman Old Style" w:hAnsi="Bookman Old Style"/>
          <w:sz w:val="20"/>
          <w:szCs w:val="20"/>
        </w:rPr>
        <w:fldChar w:fldCharType="end"/>
      </w:r>
      <w:r>
        <w:rPr>
          <w:rFonts w:ascii="Bookman Old Style" w:hAnsi="Bookman Old Style"/>
          <w:sz w:val="20"/>
          <w:szCs w:val="20"/>
        </w:rPr>
        <w:t xml:space="preserve">,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{"citationItems":[{"id":"ITEM-1","itemData":{"author":[{"dropping-particle":"","family":"Hikmahwati","given":"","non-dropping-particle":"","parse-names":false,"suffix":""},{"dropping-particle":"","family":"Respat","given":"Novita Weningtyas","non-dropping-particle":"","parse-names":false,"suffix":""},{"dropping-particle":"","family":"Adriani","given":"Ade","non-dropping-particle":"","parse-names":false,"suffix":""},{"dropping-particle":"","family":"Mukhlisah","given":"Nurul","non-dropping-particle":"","parse-names":false,"suffix":""}],"container-title":"Jurnal Riset Terapan Akuntansi","id":"ITEM-1","issue":"1","issued":{"date-parts":[["2018"]]},"page":"25-41","title":"Pengaruh Partisipasi Anggaran Dan Asimetri Informasi Terhadap Senjangan Anggaran Dengan Komitmen Organisasi Sebagai Variabel Moderasi ( Studi Empiris Politeknik Negeri Banjarmasin )","type":"article-journal","volume":"2"},"uris":["http://www.mendeley.com/documents/?uuid=288924d5-c7db-4f6d-96b0-817910d78be8"]}],"mendeley":{"formattedCitation":"(Hikmahwati et al., 2018)","manualFormatting":"Hikmahwati et al, (2018)","plainTextFormattedCitation":"(Hikmahwati et al., 2018)","previouslyFormattedCitation":"(Hikmahwati et al., 2018)"},"properties":{"noteIndex":0},"schema":"https://github.com/citation-style-language/schema/raw/master/csl-citation.json"}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 xml:space="preserve">Hikmahwati </w:t>
      </w:r>
      <w:r>
        <w:rPr>
          <w:rFonts w:ascii="Bookman Old Style" w:hAnsi="Bookman Old Style"/>
          <w:i/>
          <w:noProof/>
          <w:sz w:val="20"/>
          <w:szCs w:val="20"/>
        </w:rPr>
        <w:t>et a</w:t>
      </w:r>
      <w:r>
        <w:rPr>
          <w:rFonts w:ascii="Bookman Old Style" w:hAnsi="Bookman Old Style"/>
          <w:i/>
          <w:noProof/>
          <w:sz w:val="20"/>
          <w:szCs w:val="20"/>
          <w:lang w:val="en-US"/>
        </w:rPr>
        <w:t>l</w:t>
      </w:r>
      <w:r>
        <w:rPr>
          <w:rFonts w:ascii="Bookman Old Style" w:hAnsi="Bookman Old Style"/>
          <w:noProof/>
          <w:sz w:val="20"/>
          <w:szCs w:val="20"/>
        </w:rPr>
        <w:t xml:space="preserve">, </w:t>
      </w:r>
      <w:r>
        <w:rPr>
          <w:rFonts w:ascii="Bookman Old Style" w:hAnsi="Bookman Old Style"/>
          <w:noProof/>
          <w:sz w:val="20"/>
          <w:szCs w:val="20"/>
          <w:lang w:val="en-US"/>
        </w:rPr>
        <w:t>(</w:t>
      </w:r>
      <w:r>
        <w:rPr>
          <w:rFonts w:ascii="Bookman Old Style" w:hAnsi="Bookman Old Style"/>
          <w:noProof/>
          <w:sz w:val="20"/>
          <w:szCs w:val="20"/>
        </w:rPr>
        <w:t>2018)</w:t>
      </w:r>
      <w:r w:rsidR="00561DB5">
        <w:rPr>
          <w:rFonts w:ascii="Bookman Old Style" w:hAnsi="Bookman Old Style"/>
          <w:sz w:val="20"/>
          <w:szCs w:val="20"/>
        </w:rPr>
        <w:fldChar w:fldCharType="end"/>
      </w:r>
      <w:r>
        <w:rPr>
          <w:rFonts w:ascii="Bookman Old Style" w:hAnsi="Bookman Old Style"/>
          <w:sz w:val="20"/>
          <w:szCs w:val="20"/>
        </w:rPr>
        <w:t xml:space="preserve">, dan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Meirina","given":"Elsa","non-dropping-particle":"","parse-names":false,"suffix":""},{"dropping-particle":"","family":"Afdaluddin","given":"","non-dropping-particle":"","parse-names":false,"suffix":""}],"container-title":"Jurnal Pundi","id":"ITEM-1","issue":"03","issued":{"date-parts":[["2018"]]},"page":"261-272","title":"Pengaruh Partisipasi Anggaran , Informasi Asimetris Dan Budget Emphasis Terhadap Slack Anggaran","type":"article-journal","volume":"02"},"uris":["http://www.mendeley.com/documents/?uuid=f18b714f-f171-4cab-ac73-03df96b0d0df","http://www.mendeley.com/documents/?uuid=c32d7014-eb3c-47d1-a53a-d2d97ba654d7"]}],"mendeley":{"formattedCitation":"(Meirina &amp; Afdaluddin, 2018)","manualFormatting":"Meirina &amp; Afdaluddin (2018)","plainTextFormattedCitation":"(Meirina &amp; Afdaluddin, 2018)","previouslyFormattedCitation":"(Meirina &amp; Afdaluddin, 2018)"},"properties":{"noteIndex":0},"schema":"https://github.com/citation-style-language/schema/raw/master/csl-citation.json"}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Meirina &amp; Afdaluddin (2018)</w:t>
      </w:r>
      <w:r w:rsidR="00561DB5">
        <w:rPr>
          <w:rFonts w:ascii="Bookman Old Style" w:hAnsi="Bookman Old Style"/>
          <w:sz w:val="20"/>
          <w:szCs w:val="20"/>
        </w:rPr>
        <w:fldChar w:fldCharType="end"/>
      </w:r>
      <w:r>
        <w:rPr>
          <w:rFonts w:ascii="Bookman Old Style" w:hAnsi="Bookman Old Style"/>
          <w:sz w:val="20"/>
          <w:szCs w:val="20"/>
        </w:rPr>
        <w:t xml:space="preserve"> Dengan demikian semakin adanya asimetri informasi dalam suatu organisasi akan meningkatkan terjadinya kesenjangan anggaran.</w:t>
      </w:r>
    </w:p>
    <w:p w:rsidR="001D73C2" w:rsidRDefault="003F5570">
      <w:pPr>
        <w:pStyle w:val="ListParagraph"/>
        <w:numPr>
          <w:ilvl w:val="0"/>
          <w:numId w:val="2"/>
        </w:numPr>
        <w:spacing w:after="200" w:line="240" w:lineRule="auto"/>
        <w:ind w:left="360"/>
        <w:jc w:val="both"/>
        <w:rPr>
          <w:rFonts w:ascii="Bookman Old Style" w:hAnsi="Bookman Old Style" w:cs="Times New Roman"/>
          <w:b/>
          <w:sz w:val="20"/>
          <w:szCs w:val="20"/>
        </w:rPr>
      </w:pPr>
      <w:r>
        <w:rPr>
          <w:rFonts w:ascii="Bookman Old Style" w:hAnsi="Bookman Old Style" w:cs="Times New Roman"/>
          <w:b/>
          <w:i/>
          <w:sz w:val="20"/>
          <w:szCs w:val="20"/>
        </w:rPr>
        <w:t>Locus of control</w:t>
      </w:r>
      <w:r>
        <w:rPr>
          <w:rFonts w:ascii="Bookman Old Style" w:hAnsi="Bookman Old Style" w:cs="Times New Roman"/>
          <w:b/>
          <w:sz w:val="20"/>
          <w:szCs w:val="20"/>
        </w:rPr>
        <w:t xml:space="preserve"> memoderasi hubungan antara </w:t>
      </w:r>
      <w:r>
        <w:rPr>
          <w:rFonts w:ascii="Bookman Old Style" w:hAnsi="Bookman Old Style" w:cs="Times New Roman"/>
          <w:b/>
          <w:i/>
          <w:sz w:val="20"/>
          <w:szCs w:val="20"/>
        </w:rPr>
        <w:t>budget emphasis</w:t>
      </w:r>
      <w:r>
        <w:rPr>
          <w:rFonts w:ascii="Bookman Old Style" w:hAnsi="Bookman Old Style" w:cs="Times New Roman"/>
          <w:b/>
          <w:sz w:val="20"/>
          <w:szCs w:val="20"/>
        </w:rPr>
        <w:t xml:space="preserve"> terhadap kesenjangan anggaran.</w:t>
      </w:r>
    </w:p>
    <w:p w:rsidR="001D73C2" w:rsidRDefault="003F5570">
      <w:pPr>
        <w:pStyle w:val="ListParagraph"/>
        <w:tabs>
          <w:tab w:val="left" w:pos="0"/>
          <w:tab w:val="left" w:pos="142"/>
        </w:tabs>
        <w:spacing w:line="240" w:lineRule="auto"/>
        <w:ind w:left="0"/>
        <w:jc w:val="both"/>
        <w:rPr>
          <w:rFonts w:ascii="Bookman Old Style" w:hAnsi="Bookman Old Style"/>
          <w:sz w:val="20"/>
          <w:szCs w:val="20"/>
          <w:lang w:val="en-US"/>
        </w:rPr>
      </w:pPr>
      <w:r>
        <w:rPr>
          <w:rFonts w:ascii="Bookman Old Style" w:hAnsi="Bookman Old Style" w:cs="Times New Roman"/>
          <w:b/>
          <w:i/>
          <w:sz w:val="20"/>
          <w:szCs w:val="20"/>
        </w:rPr>
        <w:tab/>
      </w:r>
      <w:r>
        <w:rPr>
          <w:rFonts w:ascii="Bookman Old Style" w:hAnsi="Bookman Old Style" w:cs="Times New Roman"/>
          <w:b/>
          <w:i/>
          <w:sz w:val="20"/>
          <w:szCs w:val="20"/>
        </w:rPr>
        <w:tab/>
      </w:r>
      <w:r>
        <w:rPr>
          <w:rFonts w:ascii="Bookman Old Style" w:hAnsi="Bookman Old Style"/>
          <w:sz w:val="20"/>
          <w:szCs w:val="20"/>
        </w:rPr>
        <w:t xml:space="preserve">Berdasarkan hasil analisis menunjukkan bahwa </w:t>
      </w:r>
      <w:r>
        <w:rPr>
          <w:rFonts w:ascii="Bookman Old Style" w:hAnsi="Bookman Old Style"/>
          <w:i/>
          <w:sz w:val="20"/>
          <w:szCs w:val="20"/>
        </w:rPr>
        <w:t xml:space="preserve">locus of control </w:t>
      </w:r>
      <w:r>
        <w:rPr>
          <w:rFonts w:ascii="Bookman Old Style" w:hAnsi="Bookman Old Style"/>
          <w:sz w:val="20"/>
          <w:szCs w:val="20"/>
        </w:rPr>
        <w:t xml:space="preserve">dapat memoderasi hubungan antara </w:t>
      </w:r>
      <w:r>
        <w:rPr>
          <w:rFonts w:ascii="Bookman Old Style" w:hAnsi="Bookman Old Style"/>
          <w:i/>
          <w:sz w:val="20"/>
          <w:szCs w:val="20"/>
        </w:rPr>
        <w:t xml:space="preserve">budget emphasis </w:t>
      </w:r>
      <w:r>
        <w:rPr>
          <w:rFonts w:ascii="Bookman Old Style" w:hAnsi="Bookman Old Style"/>
          <w:sz w:val="20"/>
          <w:szCs w:val="20"/>
        </w:rPr>
        <w:t xml:space="preserve">terhadap kesenjangan anggaran. Hal ini berarti bahwa apabila seseorang dengan </w:t>
      </w:r>
      <w:r>
        <w:rPr>
          <w:rFonts w:ascii="Bookman Old Style" w:hAnsi="Bookman Old Style"/>
          <w:i/>
          <w:sz w:val="20"/>
          <w:szCs w:val="20"/>
        </w:rPr>
        <w:t xml:space="preserve">locus of control </w:t>
      </w:r>
      <w:r>
        <w:rPr>
          <w:rFonts w:ascii="Bookman Old Style" w:hAnsi="Bookman Old Style"/>
          <w:sz w:val="20"/>
          <w:szCs w:val="20"/>
        </w:rPr>
        <w:t xml:space="preserve">yang tinggi akan mengakibatkan semakin besar kecenderungan </w:t>
      </w:r>
      <w:r>
        <w:rPr>
          <w:rFonts w:ascii="Bookman Old Style" w:hAnsi="Bookman Old Style"/>
          <w:i/>
          <w:sz w:val="20"/>
          <w:szCs w:val="20"/>
        </w:rPr>
        <w:t xml:space="preserve">budget emphasis </w:t>
      </w:r>
      <w:r>
        <w:rPr>
          <w:rFonts w:ascii="Bookman Old Style" w:hAnsi="Bookman Old Style"/>
          <w:sz w:val="20"/>
          <w:szCs w:val="20"/>
        </w:rPr>
        <w:t xml:space="preserve">yang dilakukan oleh bawahan dalam penganggaran dan dapat meningkatkan adanya kesenjangan anggaran. Penilaian kinerja para pegawai biasanya ditentukan berdasarkan tercapai atau tidaknya target anggaran dimana bawahan termotivasi dengan adanya suatu bonus jika perencanaan anggaran tercapai, dan sanksi apabila perencanaan anggaran tidak tercapai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{"citationItems":[{"id":"ITEM-1","itemData":{"author":[{"dropping-particle":"","family":"Riantari","given":"Kadek Ayu Mika Dwi","non-dropping-particle":"","parse-names":false,"suffix":""},{"dropping-particle":"","family":"Sari","given":"Maria Mediatrix Ratna","non-dropping-particle":"","parse-names":false,"suffix":""}],"container-title":"e-Jurnal Akuntansi","id":"ITEM-1","issue":"2","issued":{"date-parts":[["2019"]]},"page":"547-560","title":"Pengaruh Penganggaran, Budget Empahasis, Asimetri Informasi Pada Budgetary Slack Dengan Locus Of Control Sebagai Pemoderasi","type":"article-journal","volume":"29"},"uris":["http://www.mendeley.com/documents/?uuid=8179ba67-1ce8-4bd2-a742-791c4502d4e4","http://www.mendeley.com/documents/?uuid=3ce7e764-5803-43f9-863a-94134eb870fa"]}],"mendeley":{"formattedCitation":"(Riantari &amp; Sari, 2019)","manualFormatting":"Riantari &amp; Sari, (2019)","plainTextFormattedCitation":"(Riantari &amp; Sari, 2019)","previouslyFormattedCitation":"(Riantari &amp; Sari, 2019)"},"properties":{"noteIndex":0},"schema":"https://github.com/citation-style-language/schema/raw/master/csl-citation.json"}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Riantari &amp; Sari, (2019)</w:t>
      </w:r>
      <w:r w:rsidR="00561DB5">
        <w:rPr>
          <w:rFonts w:ascii="Bookman Old Style" w:hAnsi="Bookman Old Style"/>
          <w:sz w:val="20"/>
          <w:szCs w:val="20"/>
        </w:rPr>
        <w:fldChar w:fldCharType="end"/>
      </w:r>
      <w:r>
        <w:rPr>
          <w:rFonts w:ascii="Bookman Old Style" w:hAnsi="Bookman Old Style"/>
          <w:sz w:val="20"/>
          <w:szCs w:val="20"/>
        </w:rPr>
        <w:t xml:space="preserve">. Teori atribusi menjelaskan, sikap seseorang dalam proses penyusunan anggaran akan ditentukan oleh kombinasi kekuatan internal yaitu keyakinan individu. </w:t>
      </w:r>
      <w:r>
        <w:rPr>
          <w:rFonts w:ascii="Bookman Old Style" w:hAnsi="Bookman Old Style"/>
          <w:i/>
          <w:sz w:val="20"/>
          <w:szCs w:val="20"/>
        </w:rPr>
        <w:t>Locus of control</w:t>
      </w:r>
      <w:r>
        <w:rPr>
          <w:rFonts w:ascii="Bookman Old Style" w:hAnsi="Bookman Old Style"/>
          <w:sz w:val="20"/>
          <w:szCs w:val="20"/>
        </w:rPr>
        <w:t xml:space="preserve"> dari seseorang berasal dari perpaduan antara kekuatan internal yakni kekuatan yang bersumber dari dalam diri seseorang dan kekuatan eksternal yang bersumber dari faktor lingkungan luar individu (Heider, 1958 ;</w:t>
      </w:r>
      <w:r w:rsidR="00561DB5">
        <w:rPr>
          <w:rFonts w:ascii="Bookman Old Style" w:hAnsi="Bookman Old Style"/>
          <w:sz w:val="20"/>
          <w:szCs w:val="20"/>
          <w:lang w:val="en-US"/>
        </w:rPr>
        <w:fldChar w:fldCharType="begin" w:fldLock="1"/>
      </w:r>
      <w:r>
        <w:rPr>
          <w:rFonts w:ascii="Bookman Old Style" w:hAnsi="Bookman Old Style"/>
          <w:sz w:val="20"/>
          <w:szCs w:val="20"/>
          <w:lang w:val="en-US"/>
        </w:rPr>
        <w:instrText>ADDIN CSL_CITATION {"citationItems":[{"id":"ITEM-1","itemData":{"author":[{"dropping-particle":"","family":"Mahasabha","given":"Ni Luh Ayounik","non-dropping-particle":"","parse-names":false,"suffix":""},{"dropping-particle":"","family":"Ratnadi","given":"Ni made Dwi","non-dropping-particle":"","parse-names":false,"suffix":""}],"container-title":"E-Jurnal Akuntansi Universitas Udayana","id":"ITEM-1","issue":"3","issued":{"date-parts":[["2019"]]},"page":"2123-2154","title":"Pengaruh Partisipasi Penganggaran dan Penekanan Anggaran Pada Senjangan Anggaran Dengan Locus of Control Sebagai Pemoderasi","type":"article-journal","volume":"26"},"uris":["http://www.mendeley.com/documents/?uuid=8db26651-3c51-4e82-9cb1-b0da9d8a995f"]}],"mendeley":{"formattedCitation":"(Mahasabha &amp; Ratnadi, 2019)","plainTextFormattedCitation":"(Mahasabha &amp; Ratnadi, 2019)","previouslyFormattedCitation":"(Mahasabha &amp; Ratnadi, 2019)"},"properties":{"noteIndex":0},"schema":"https://github.com/citation-style-language/schema/raw/master/csl-citation.json"}</w:instrText>
      </w:r>
      <w:r w:rsidR="00561DB5">
        <w:rPr>
          <w:rFonts w:ascii="Bookman Old Style" w:hAnsi="Bookman Old Style"/>
          <w:sz w:val="20"/>
          <w:szCs w:val="20"/>
          <w:lang w:val="en-US"/>
        </w:rPr>
        <w:fldChar w:fldCharType="separate"/>
      </w:r>
      <w:r>
        <w:rPr>
          <w:rFonts w:ascii="Bookman Old Style" w:hAnsi="Bookman Old Style"/>
          <w:noProof/>
          <w:sz w:val="20"/>
          <w:szCs w:val="20"/>
          <w:lang w:val="en-US"/>
        </w:rPr>
        <w:t>(Mahasabha &amp; Ratnadi, 2019)</w:t>
      </w:r>
      <w:r w:rsidR="00561DB5">
        <w:rPr>
          <w:rFonts w:ascii="Bookman Old Style" w:hAnsi="Bookman Old Style"/>
          <w:sz w:val="20"/>
          <w:szCs w:val="20"/>
          <w:lang w:val="en-US"/>
        </w:rPr>
        <w:fldChar w:fldCharType="end"/>
      </w:r>
      <w:r>
        <w:rPr>
          <w:rFonts w:ascii="Bookman Old Style" w:hAnsi="Bookman Old Style"/>
          <w:sz w:val="20"/>
          <w:szCs w:val="20"/>
          <w:lang w:val="en-US"/>
        </w:rPr>
        <w:t>.</w:t>
      </w:r>
      <w:r>
        <w:rPr>
          <w:rFonts w:ascii="Bookman Old Style" w:hAnsi="Bookman Old Style"/>
          <w:sz w:val="20"/>
          <w:szCs w:val="20"/>
        </w:rPr>
        <w:tab/>
      </w:r>
    </w:p>
    <w:p w:rsidR="001D73C2" w:rsidRDefault="003F5570">
      <w:pPr>
        <w:pStyle w:val="ListParagraph"/>
        <w:tabs>
          <w:tab w:val="left" w:pos="0"/>
          <w:tab w:val="left" w:pos="142"/>
        </w:tabs>
        <w:spacing w:line="240" w:lineRule="auto"/>
        <w:ind w:left="0"/>
        <w:jc w:val="both"/>
        <w:rPr>
          <w:rFonts w:ascii="Bookman Old Style" w:hAnsi="Bookman Old Style"/>
          <w:sz w:val="20"/>
          <w:szCs w:val="20"/>
        </w:rPr>
      </w:pPr>
      <w:r>
        <w:rPr>
          <w:rFonts w:ascii="Bookman Old Style" w:hAnsi="Bookman Old Style"/>
          <w:sz w:val="20"/>
          <w:szCs w:val="20"/>
          <w:lang w:val="en-US"/>
        </w:rPr>
        <w:tab/>
      </w:r>
      <w:r>
        <w:rPr>
          <w:rFonts w:ascii="Bookman Old Style" w:hAnsi="Bookman Old Style"/>
          <w:sz w:val="20"/>
          <w:szCs w:val="20"/>
          <w:lang w:val="en-US"/>
        </w:rPr>
        <w:tab/>
      </w:r>
      <w:r>
        <w:rPr>
          <w:rFonts w:ascii="Bookman Old Style" w:hAnsi="Bookman Old Style"/>
          <w:sz w:val="20"/>
          <w:szCs w:val="20"/>
        </w:rPr>
        <w:t>Hasil penelitian ini diperkuat dengan hasil penelitian</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{"citationItems":[{"id":"ITEM-1","itemData":{"author":[{"dropping-particle":"","family":"Riantari","given":"Kadek Ayu Mika Dwi","non-dropping-particle":"","parse-names":false,"suffix":""},{"dropping-particle":"","family":"Sari","given":"Maria Mediatrix Ratna","non-dropping-particle":"","parse-names":false,"suffix":""}],"container-title":"e-Jurnal Akuntansi","id":"ITEM-1","issue":"2","issued":{"date-parts":[["2019"]]},"page":"547-560","title":"Pengaruh Penganggaran, Budget Empahasis, Asimetri Informasi Pada Budgetary Slack Dengan Locus Of Control Sebagai Pemoderasi","type":"article-journal","volume":"29"},"uris":["http://www.mendeley.com/documents/?uuid=3ce7e764-5803-43f9-863a-94134eb870fa","http://www.mendeley.com/documents/?uuid=8179ba67-1ce8-4bd2-a742-791c4502d4e4"]}],"mendeley":{"formattedCitation":"(Riantari &amp; Sari, 2019)","manualFormatting":"Riantari &amp; Sari, (2019)","plainTextFormattedCitation":"(Riantari &amp; Sari, 2019)","previouslyFormattedCitation":"(Riantari &amp; Sari, 2019)"},"properties":{"noteIndex":0},"schema":"https://github.com/citation-style-language/schema/raw/master/csl-citation.json"}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Riantari &amp; Sari, (2019)</w:t>
      </w:r>
      <w:r w:rsidR="00561DB5">
        <w:rPr>
          <w:rFonts w:ascii="Bookman Old Style" w:hAnsi="Bookman Old Style"/>
          <w:sz w:val="20"/>
          <w:szCs w:val="20"/>
        </w:rPr>
        <w:fldChar w:fldCharType="end"/>
      </w:r>
      <w:r>
        <w:rPr>
          <w:rFonts w:ascii="Bookman Old Style" w:hAnsi="Bookman Old Style"/>
          <w:sz w:val="20"/>
          <w:szCs w:val="20"/>
        </w:rPr>
        <w:t xml:space="preserve"> yang mengatakan bahwa </w:t>
      </w:r>
      <w:r>
        <w:rPr>
          <w:rFonts w:ascii="Bookman Old Style" w:hAnsi="Bookman Old Style"/>
          <w:i/>
          <w:sz w:val="20"/>
          <w:szCs w:val="20"/>
        </w:rPr>
        <w:t xml:space="preserve">locus of control </w:t>
      </w:r>
      <w:r>
        <w:rPr>
          <w:rFonts w:ascii="Bookman Old Style" w:hAnsi="Bookman Old Style"/>
          <w:sz w:val="20"/>
          <w:szCs w:val="20"/>
        </w:rPr>
        <w:t xml:space="preserve">memoderasi hubungan antara </w:t>
      </w:r>
      <w:r>
        <w:rPr>
          <w:rFonts w:ascii="Bookman Old Style" w:hAnsi="Bookman Old Style"/>
          <w:i/>
          <w:sz w:val="20"/>
          <w:szCs w:val="20"/>
        </w:rPr>
        <w:t xml:space="preserve">budget emphasis </w:t>
      </w:r>
      <w:r>
        <w:rPr>
          <w:rFonts w:ascii="Bookman Old Style" w:hAnsi="Bookman Old Style"/>
          <w:sz w:val="20"/>
          <w:szCs w:val="20"/>
        </w:rPr>
        <w:t>terhadap kesenjangan anggaran dan di dukung oleh penelitian</w:t>
      </w:r>
      <w:r w:rsidR="00561DB5">
        <w:rPr>
          <w:rFonts w:ascii="Bookman Old Style" w:hAnsi="Bookman Old Style"/>
          <w:sz w:val="20"/>
          <w:szCs w:val="20"/>
          <w:lang w:val="en-US"/>
        </w:rPr>
        <w:fldChar w:fldCharType="begin" w:fldLock="1"/>
      </w:r>
      <w:r>
        <w:rPr>
          <w:rFonts w:ascii="Bookman Old Style" w:hAnsi="Bookman Old Style"/>
          <w:sz w:val="20"/>
          <w:szCs w:val="20"/>
          <w:lang w:val="en-US"/>
        </w:rPr>
        <w:instrText>ADDIN CSL_CITATION {"citationItems":[{"id":"ITEM-1","itemData":{"author":[{"dropping-particle":"","family":"Lestara","given":"I Gede Eka Yuda Suta","non-dropping-particle":"","parse-names":false,"suffix":""},{"dropping-particle":"","family":"Herawati","given":"Nyoman Trisna","non-dropping-particle":"","parse-names":false,"suffix":""},{"dropping-particle":"","family":"Purnamawati","given":"I Gusti Ayu","non-dropping-particle":"","parse-names":false,"suffix":""}],"container-title":"e-Jurnal S1 Ak","id":"ITEM-1","issue":"3","issued":{"date-parts":[["2016"]]},"title":"Pengaruh Asimetri Informasi,Penekanan Anggaran Dan Kapasitas Individu Terhadap Senjangan Anggaran Dengan Locus Of Control Sebagai Variabel Moderasi (Studi Empiris Pada Satuan Kerja Perangkat Daerah Berupa Dinas Kabupaten Gianyar)","type":"article-journal","volume":"6"},"uris":["http://www.mendeley.com/documents/?uuid=416cd622-1d5c-4fac-aee4-8ef2f664f3ae"]}],"mendeley":{"formattedCitation":"(Lestara et al., 2016)","manualFormatting":"Lestara et al, (2016)","plainTextFormattedCitation":"(Lestara et al., 2016)","previouslyFormattedCitation":"(Lestara et al., 2016)"},"properties":{"noteIndex":0},"schema":"https://github.com/citation-style-language/schema/raw/master/csl-citation.json"}</w:instrText>
      </w:r>
      <w:r w:rsidR="00561DB5">
        <w:rPr>
          <w:rFonts w:ascii="Bookman Old Style" w:hAnsi="Bookman Old Style"/>
          <w:sz w:val="20"/>
          <w:szCs w:val="20"/>
          <w:lang w:val="en-US"/>
        </w:rPr>
        <w:fldChar w:fldCharType="separate"/>
      </w:r>
      <w:r>
        <w:rPr>
          <w:rFonts w:ascii="Bookman Old Style" w:hAnsi="Bookman Old Style"/>
          <w:noProof/>
          <w:sz w:val="20"/>
          <w:szCs w:val="20"/>
          <w:lang w:val="en-US"/>
        </w:rPr>
        <w:t xml:space="preserve">Lestara </w:t>
      </w:r>
      <w:r>
        <w:rPr>
          <w:rFonts w:ascii="Bookman Old Style" w:hAnsi="Bookman Old Style"/>
          <w:i/>
          <w:noProof/>
          <w:sz w:val="20"/>
          <w:szCs w:val="20"/>
          <w:lang w:val="en-US"/>
        </w:rPr>
        <w:t>et al</w:t>
      </w:r>
      <w:r>
        <w:rPr>
          <w:rFonts w:ascii="Bookman Old Style" w:hAnsi="Bookman Old Style"/>
          <w:noProof/>
          <w:sz w:val="20"/>
          <w:szCs w:val="20"/>
          <w:lang w:val="en-US"/>
        </w:rPr>
        <w:t>, (2016)</w:t>
      </w:r>
      <w:r w:rsidR="00561DB5">
        <w:rPr>
          <w:rFonts w:ascii="Bookman Old Style" w:hAnsi="Bookman Old Style"/>
          <w:sz w:val="20"/>
          <w:szCs w:val="20"/>
          <w:lang w:val="en-US"/>
        </w:rPr>
        <w:fldChar w:fldCharType="end"/>
      </w:r>
      <w:r>
        <w:rPr>
          <w:rFonts w:ascii="Bookman Old Style" w:hAnsi="Bookman Old Style"/>
          <w:sz w:val="20"/>
          <w:szCs w:val="20"/>
        </w:rPr>
        <w:t>,</w:t>
      </w:r>
      <w:r w:rsidR="00561DB5">
        <w:rPr>
          <w:rFonts w:ascii="Bookman Old Style" w:hAnsi="Bookman Old Style"/>
          <w:sz w:val="20"/>
          <w:szCs w:val="20"/>
          <w:lang w:val="en-US"/>
        </w:rPr>
        <w:fldChar w:fldCharType="begin" w:fldLock="1"/>
      </w:r>
      <w:r>
        <w:rPr>
          <w:rFonts w:ascii="Bookman Old Style" w:hAnsi="Bookman Old Style"/>
          <w:sz w:val="20"/>
          <w:szCs w:val="20"/>
          <w:lang w:val="en-US"/>
        </w:rPr>
        <w:instrText>ADDIN CSL_CITATION {"citationItems":[{"id":"ITEM-1","itemData":{"author":[{"dropping-particle":"","family":"Saptaria","given":"Agnes Teri","non-dropping-particle":"","parse-names":false,"suffix":""}],"container-title":"JOM Fekon","id":"ITEM-1","issue":"2","issued":{"date-parts":[["2017"]]},"page":"8035-8048","title":"Pengaruh Partisipasi Penyusunan Anggaran, Kejelasan Sasaran Anggaran Dan Penekanan Terhadap Senjangan Anggaran Dengan Locus Of Control Sebagai Variabel Moderasi (Studi Empiris Pada OPD Kota Dumai)","type":"article-journal","volume":"4"},"uris":["http://www.mendeley.com/documents/?uuid=98f64860-5357-4e18-902e-b1db1074524e","http://www.mendeley.com/documents/?uuid=b1496830-b6c8-4f90-91fd-41389b3abe59"]}],"mendeley":{"formattedCitation":"(Agnes Teri Saptaria, 2017)","manualFormatting":"Saptaria (2017)","plainTextFormattedCitation":"(Agnes Teri Saptaria, 2017)","previouslyFormattedCitation":"(Agnes Teri Saptaria, 2017)"},"properties":{"noteIndex":0},"schema":"https://github.com/citation-style-language/schema/raw/master/csl-citation.json"}</w:instrText>
      </w:r>
      <w:r w:rsidR="00561DB5">
        <w:rPr>
          <w:rFonts w:ascii="Bookman Old Style" w:hAnsi="Bookman Old Style"/>
          <w:sz w:val="20"/>
          <w:szCs w:val="20"/>
          <w:lang w:val="en-US"/>
        </w:rPr>
        <w:fldChar w:fldCharType="separate"/>
      </w:r>
      <w:r>
        <w:rPr>
          <w:rFonts w:ascii="Bookman Old Style" w:hAnsi="Bookman Old Style"/>
          <w:noProof/>
          <w:sz w:val="20"/>
          <w:szCs w:val="20"/>
          <w:lang w:val="en-US"/>
        </w:rPr>
        <w:t>Saptaria (2017)</w:t>
      </w:r>
      <w:r w:rsidR="00561DB5">
        <w:rPr>
          <w:rFonts w:ascii="Bookman Old Style" w:hAnsi="Bookman Old Style"/>
          <w:sz w:val="20"/>
          <w:szCs w:val="20"/>
          <w:lang w:val="en-US"/>
        </w:rPr>
        <w:fldChar w:fldCharType="end"/>
      </w:r>
      <w:r>
        <w:rPr>
          <w:rFonts w:ascii="Bookman Old Style" w:hAnsi="Bookman Old Style"/>
          <w:sz w:val="20"/>
          <w:szCs w:val="20"/>
        </w:rPr>
        <w:t xml:space="preserve">, dan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Fauzan","given":"","non-dropping-particle":"","parse-names":false,"suffix":""},{"dropping-particle":"","family":"Herwiyanti","given":"Eliada","non-dropping-particle":"","parse-names":false,"suffix":""},{"dropping-particle":"","family":"Wiratno","given":"Adi","non-dropping-particle":"","parse-names":false,"suffix":""}],"container-title":"Simposium Nasional Akuntansi XIX","id":"ITEM-1","issued":{"date-parts":[["2016"]]},"page":"1-26","title":"Efek Mediasi Informasi Asimetris dan Moderasi Locus of Control pada Pengaruh Partisipasi Anggaran dan Penekanan Anggaran terhadap Budgetary Slack","type":"article-journal"},"uris":["http://www.mendeley.com/documents/?uuid=e7a8645c-4a4d-412b-aead-3f8a85a2a3d8"]}],"mendeley":{"formattedCitation":"(Fauzan et al., 2016)","manualFormatting":"Fauzan et al, (2016)","plainTextFormattedCitation":"(Fauzan et al., 2016)","previouslyFormattedCitation":"(Fauzan et al., 2016)"},"properties":{"noteIndex":0},"schema":"https://github.com/citation-style-language/schema/raw/master/csl-citation.json"}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 xml:space="preserve">Fauzan </w:t>
      </w:r>
      <w:r>
        <w:rPr>
          <w:rFonts w:ascii="Bookman Old Style" w:hAnsi="Bookman Old Style"/>
          <w:i/>
          <w:noProof/>
          <w:sz w:val="20"/>
          <w:szCs w:val="20"/>
        </w:rPr>
        <w:t>et al</w:t>
      </w:r>
      <w:r>
        <w:rPr>
          <w:rFonts w:ascii="Bookman Old Style" w:hAnsi="Bookman Old Style"/>
          <w:noProof/>
          <w:sz w:val="20"/>
          <w:szCs w:val="20"/>
        </w:rPr>
        <w:t xml:space="preserve">, </w:t>
      </w:r>
      <w:r>
        <w:rPr>
          <w:rFonts w:ascii="Bookman Old Style" w:hAnsi="Bookman Old Style"/>
          <w:noProof/>
          <w:sz w:val="20"/>
          <w:szCs w:val="20"/>
          <w:lang w:val="en-US"/>
        </w:rPr>
        <w:t>(</w:t>
      </w:r>
      <w:r>
        <w:rPr>
          <w:rFonts w:ascii="Bookman Old Style" w:hAnsi="Bookman Old Style"/>
          <w:noProof/>
          <w:sz w:val="20"/>
          <w:szCs w:val="20"/>
        </w:rPr>
        <w:t>2016)</w:t>
      </w:r>
      <w:r w:rsidR="00561DB5">
        <w:rPr>
          <w:rFonts w:ascii="Bookman Old Style" w:hAnsi="Bookman Old Style"/>
          <w:sz w:val="20"/>
          <w:szCs w:val="20"/>
        </w:rPr>
        <w:fldChar w:fldCharType="end"/>
      </w:r>
      <w:r>
        <w:rPr>
          <w:rFonts w:ascii="Bookman Old Style" w:hAnsi="Bookman Old Style"/>
          <w:sz w:val="20"/>
          <w:szCs w:val="20"/>
        </w:rPr>
        <w:t xml:space="preserve">. Dengan demikian semakin adanya </w:t>
      </w:r>
      <w:r>
        <w:rPr>
          <w:rFonts w:ascii="Bookman Old Style" w:hAnsi="Bookman Old Style"/>
          <w:i/>
          <w:sz w:val="20"/>
          <w:szCs w:val="20"/>
        </w:rPr>
        <w:t xml:space="preserve">locus of control </w:t>
      </w:r>
      <w:r>
        <w:rPr>
          <w:rFonts w:ascii="Bookman Old Style" w:hAnsi="Bookman Old Style"/>
          <w:sz w:val="20"/>
          <w:szCs w:val="20"/>
        </w:rPr>
        <w:t xml:space="preserve">dalam diri seseorang akan semakin meningkatnya pengaruh </w:t>
      </w:r>
      <w:r>
        <w:rPr>
          <w:rFonts w:ascii="Bookman Old Style" w:hAnsi="Bookman Old Style"/>
          <w:i/>
          <w:sz w:val="20"/>
          <w:szCs w:val="20"/>
        </w:rPr>
        <w:t xml:space="preserve">budget emphasis </w:t>
      </w:r>
      <w:r>
        <w:rPr>
          <w:rFonts w:ascii="Bookman Old Style" w:hAnsi="Bookman Old Style"/>
          <w:sz w:val="20"/>
          <w:szCs w:val="20"/>
        </w:rPr>
        <w:t>terhadap kesenjangan anggaran.</w:t>
      </w:r>
    </w:p>
    <w:p w:rsidR="001D73C2" w:rsidRDefault="003F5570">
      <w:pPr>
        <w:pStyle w:val="ListParagraph"/>
        <w:numPr>
          <w:ilvl w:val="0"/>
          <w:numId w:val="2"/>
        </w:numPr>
        <w:spacing w:after="200" w:line="240" w:lineRule="auto"/>
        <w:ind w:left="360"/>
        <w:jc w:val="both"/>
        <w:rPr>
          <w:rFonts w:ascii="Bookman Old Style" w:hAnsi="Bookman Old Style" w:cs="Times New Roman"/>
          <w:b/>
          <w:sz w:val="20"/>
          <w:szCs w:val="20"/>
        </w:rPr>
      </w:pPr>
      <w:r>
        <w:rPr>
          <w:rFonts w:ascii="Bookman Old Style" w:hAnsi="Bookman Old Style" w:cs="Times New Roman"/>
          <w:b/>
          <w:i/>
          <w:sz w:val="20"/>
          <w:szCs w:val="20"/>
        </w:rPr>
        <w:t>Locus of control</w:t>
      </w:r>
      <w:r>
        <w:rPr>
          <w:rFonts w:ascii="Bookman Old Style" w:hAnsi="Bookman Old Style" w:cs="Times New Roman"/>
          <w:b/>
          <w:sz w:val="20"/>
          <w:szCs w:val="20"/>
        </w:rPr>
        <w:t xml:space="preserve"> memoderasi hubungan antara asimetri informasi terhadap kesenjangan anggaran.</w:t>
      </w:r>
    </w:p>
    <w:p w:rsidR="001D73C2" w:rsidRDefault="003F5570">
      <w:pPr>
        <w:pStyle w:val="ListParagraph"/>
        <w:tabs>
          <w:tab w:val="left" w:pos="0"/>
          <w:tab w:val="left" w:pos="142"/>
        </w:tabs>
        <w:spacing w:line="240" w:lineRule="auto"/>
        <w:ind w:left="0"/>
        <w:jc w:val="both"/>
        <w:rPr>
          <w:rFonts w:ascii="Bookman Old Style" w:hAnsi="Bookman Old Style"/>
          <w:sz w:val="20"/>
          <w:szCs w:val="20"/>
        </w:rPr>
      </w:pPr>
      <w:r>
        <w:rPr>
          <w:rFonts w:ascii="Bookman Old Style" w:hAnsi="Bookman Old Style" w:cs="Times New Roman"/>
          <w:b/>
          <w:i/>
          <w:sz w:val="20"/>
          <w:szCs w:val="20"/>
        </w:rPr>
        <w:tab/>
      </w:r>
      <w:r>
        <w:rPr>
          <w:rFonts w:ascii="Bookman Old Style" w:hAnsi="Bookman Old Style" w:cs="Times New Roman"/>
          <w:b/>
          <w:i/>
          <w:sz w:val="20"/>
          <w:szCs w:val="20"/>
        </w:rPr>
        <w:tab/>
      </w:r>
      <w:r>
        <w:rPr>
          <w:rFonts w:ascii="Bookman Old Style" w:hAnsi="Bookman Old Style"/>
          <w:sz w:val="20"/>
          <w:szCs w:val="20"/>
        </w:rPr>
        <w:t xml:space="preserve">Berdasarkan hasil analisis menunjukkan bahwa </w:t>
      </w:r>
      <w:r>
        <w:rPr>
          <w:rFonts w:ascii="Bookman Old Style" w:hAnsi="Bookman Old Style"/>
          <w:i/>
          <w:sz w:val="20"/>
          <w:szCs w:val="20"/>
        </w:rPr>
        <w:t xml:space="preserve">locus of control </w:t>
      </w:r>
      <w:r>
        <w:rPr>
          <w:rFonts w:ascii="Bookman Old Style" w:hAnsi="Bookman Old Style"/>
          <w:sz w:val="20"/>
          <w:szCs w:val="20"/>
        </w:rPr>
        <w:t xml:space="preserve">tidak dapat memoderasi hubungan antara asimetri informasiterhadap kesenjangan anggaran. Hal ini berarti </w:t>
      </w:r>
      <w:r>
        <w:rPr>
          <w:rFonts w:ascii="Bookman Old Style" w:hAnsi="Bookman Old Style"/>
          <w:i/>
          <w:sz w:val="20"/>
          <w:szCs w:val="20"/>
        </w:rPr>
        <w:t xml:space="preserve">locus of control </w:t>
      </w:r>
      <w:r>
        <w:rPr>
          <w:rFonts w:ascii="Bookman Old Style" w:hAnsi="Bookman Old Style"/>
          <w:sz w:val="20"/>
          <w:szCs w:val="20"/>
        </w:rPr>
        <w:t xml:space="preserve">yang ada dalam diri seseorang belum bisa dijadikan sebagai dasar dalam penyusunan anggaran. </w:t>
      </w:r>
      <w:r>
        <w:rPr>
          <w:rFonts w:ascii="Bookman Old Style" w:hAnsi="Bookman Old Style"/>
          <w:i/>
          <w:sz w:val="20"/>
          <w:szCs w:val="20"/>
        </w:rPr>
        <w:t>Locus of control</w:t>
      </w:r>
      <w:r>
        <w:rPr>
          <w:rFonts w:ascii="Bookman Old Style" w:hAnsi="Bookman Old Style"/>
          <w:sz w:val="20"/>
          <w:szCs w:val="20"/>
        </w:rPr>
        <w:t xml:space="preserve"> merupakan suatu kendali yang terdapat pada setiap diri seseorang terhadap suatu peristiwa. Seseorang yang tidak memiliki </w:t>
      </w:r>
      <w:r>
        <w:rPr>
          <w:rFonts w:ascii="Bookman Old Style" w:hAnsi="Bookman Old Style"/>
          <w:i/>
          <w:sz w:val="20"/>
          <w:szCs w:val="20"/>
        </w:rPr>
        <w:t>locus of control</w:t>
      </w:r>
      <w:r>
        <w:rPr>
          <w:rFonts w:ascii="Bookman Old Style" w:hAnsi="Bookman Old Style"/>
          <w:sz w:val="20"/>
          <w:szCs w:val="20"/>
        </w:rPr>
        <w:t xml:space="preserve"> yang baik dan adanya indikasi asimetri informasi akan gagal menjalankan tugasnya dalam melakukan penyusunan anggaran dan menjadi indikasi gagalnya pertisipasi anggaran yang berdampak pada penurunan kinerja dan rendahnya pencapaian sehingga menyebabkan terjadinya kesenjangan anggaran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{"citationItems":[{"id":"ITEM-1","itemData":{"author":[{"dropping-particle":"","family":"Bachtiar","given":"Wahyu","non-dropping-particle":"","parse-names":false,"suffix":""}],"id":"ITEM-1","issue":"01","issued":{"date-parts":[["2018"]]},"title":"Pengaruh Partisipasi Anggaran , Komitmen Organisasi , Locus Of Control Dan Sistem Pengendalian Internal Terhadap Budgetary Slack ( Studi Empiris Pada Lembaga Perkreditan Desa ( LPD ) Di Kecamatan Buleleng )","type":"article-journal","volume":"07"},"uris":["http://www.mendeley.com/documents/?uuid=f3e5d139-983c-40ca-8d94-15e08d23b4fa","http://www.mendeley.com/documents/?uuid=f9211883-9ee0-4d67-988e-2305b24b2168"]}],"mendeley":{"formattedCitation":"(Bachtiar, 2018a)","manualFormatting":"Bachtiar (2018)","plainTextFormattedCitation":"(Bachtiar, 2018a)","previouslyFormattedCitation":"(Bachtiar, 2018a)"},"properties":{"noteIndex":0},"schema":"https://github.com/citation-style-language/schema/raw/master/csl-citation.json"}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Bachtiar (2018)</w:t>
      </w:r>
      <w:r w:rsidR="00561DB5">
        <w:rPr>
          <w:rFonts w:ascii="Bookman Old Style" w:hAnsi="Bookman Old Style"/>
          <w:sz w:val="20"/>
          <w:szCs w:val="20"/>
        </w:rPr>
        <w:fldChar w:fldCharType="end"/>
      </w:r>
      <w:r>
        <w:rPr>
          <w:rFonts w:ascii="Bookman Old Style" w:hAnsi="Bookman Old Style"/>
          <w:sz w:val="20"/>
          <w:szCs w:val="20"/>
        </w:rPr>
        <w:t xml:space="preserve">. </w:t>
      </w:r>
      <w:r>
        <w:rPr>
          <w:rFonts w:ascii="Bookman Old Style" w:hAnsi="Bookman Old Style"/>
          <w:i/>
          <w:sz w:val="20"/>
          <w:szCs w:val="20"/>
        </w:rPr>
        <w:t>Agency theory</w:t>
      </w:r>
      <w:r>
        <w:rPr>
          <w:rFonts w:ascii="Bookman Old Style" w:hAnsi="Bookman Old Style"/>
          <w:sz w:val="20"/>
          <w:szCs w:val="20"/>
        </w:rPr>
        <w:t xml:space="preserve"> merupakan hubungan kontrak antara principal dan agen yang dimana apabila agen berhasil mencapai target yang sudah ditetapkan oleh principal, maka kontrak yang efisien akan diperolehnya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{"citationItems":[{"id":"ITEM-1","itemData":{"author":[{"dropping-particle":"","family":"Naraswari","given":"Putu Ayu Regita","non-dropping-particle":"","parse-names":false,"suffix":""},{"dropping-particle":"","family":"Sukartha","given":"I Made","non-dropping-particle":"","parse-names":false,"suffix":""}],"container-title":"E-jurnal Akuntansi Universitas Udayana","id":"ITEM-1","issue":"2","issued":{"date-parts":[["2019"]]},"page":"1660-1688","title":"Pengaruh Asimetri Informasi, Penekanan Anggaran, Komitmen Organisasi Dan Ketidakpastian Lingkungan Pada Senjangan Anggaran","type":"article-journal","volume":"26"},"uris":["http://www.mendeley.com/documents/?uuid=f3ab848e-211e-45d0-a5e3-4c04de880b0a"]}],"mendeley":{"formattedCitation":"(Naraswari &amp; Sukartha, 2019)","plainTextFormattedCitation":"(Naraswari &amp; Sukartha, 2019)","previouslyFormattedCitation":"(Naraswari &amp; Sukartha, 2019)"},"properties":{"noteIndex":0},"schema":"https://github.com/citation-style-language/schema/raw/master/csl-citation.json"}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rPr>
        <w:t>(Naraswari &amp; Sukartha, 2019)</w:t>
      </w:r>
      <w:r w:rsidR="00561DB5">
        <w:rPr>
          <w:rFonts w:ascii="Bookman Old Style" w:hAnsi="Bookman Old Style"/>
          <w:sz w:val="20"/>
          <w:szCs w:val="20"/>
        </w:rPr>
        <w:fldChar w:fldCharType="end"/>
      </w:r>
      <w:r>
        <w:rPr>
          <w:rFonts w:ascii="Bookman Old Style" w:hAnsi="Bookman Old Style"/>
          <w:sz w:val="20"/>
          <w:szCs w:val="20"/>
        </w:rPr>
        <w:t xml:space="preserve">. Hasil penelitian ini diperkuat oleh penelitian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{"citationItems":[{"id":"ITEM-1","itemData":{"author":[{"dropping-particle":"","family":"Pello","given":"Elizabeth Vyninca","non-dropping-particle":"","parse-names":false,"suffix":""}],"container-title":"E-jurnal Akuntansi Universitas Udayana","id":"ITEM-1","issue":"2","issued":{"date-parts":[["2014"]]},"page":"287-305","title":"PENGARUH ASIMETRI INFORMASI DAN LOCUS OF CONTROL PADA HUBUNGAN ANTARA PENGANGGARAN PARTISIPATIF DENGAN SENJANGAN ANGGARAN","type":"article-journal","volume":"6"},"uris":["http://www.mendeley.com/documents/?uuid=58e1e53b-2963-47c6-ae44-aeb08dd3928e"]}],"mendeley":{"formattedCitation":"(Pello, 2014)","manualFormatting":"Daniel(2015)","plainTextFormattedCitation":"(Pello, 2014)","previouslyFormattedCitation":"(Pello, 2014)"},"properties":{"noteIndex":0},"schema":"https://github.com/citation-style-language/schema/raw/master/csl-citation.json"}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lang w:val="en-US"/>
        </w:rPr>
        <w:t>Daniel(</w:t>
      </w:r>
      <w:r>
        <w:rPr>
          <w:rFonts w:ascii="Bookman Old Style" w:hAnsi="Bookman Old Style"/>
          <w:noProof/>
          <w:sz w:val="20"/>
          <w:szCs w:val="20"/>
        </w:rPr>
        <w:t>201</w:t>
      </w:r>
      <w:r>
        <w:rPr>
          <w:rFonts w:ascii="Bookman Old Style" w:hAnsi="Bookman Old Style"/>
          <w:noProof/>
          <w:sz w:val="20"/>
          <w:szCs w:val="20"/>
          <w:lang w:val="en-US"/>
        </w:rPr>
        <w:t>5</w:t>
      </w:r>
      <w:r>
        <w:rPr>
          <w:rFonts w:ascii="Bookman Old Style" w:hAnsi="Bookman Old Style"/>
          <w:noProof/>
          <w:sz w:val="20"/>
          <w:szCs w:val="20"/>
        </w:rPr>
        <w:t>)</w:t>
      </w:r>
      <w:r w:rsidR="00561DB5">
        <w:rPr>
          <w:rFonts w:ascii="Bookman Old Style" w:hAnsi="Bookman Old Style"/>
          <w:sz w:val="20"/>
          <w:szCs w:val="20"/>
        </w:rPr>
        <w:fldChar w:fldCharType="end"/>
      </w:r>
      <w:r>
        <w:rPr>
          <w:rFonts w:ascii="Bookman Old Style" w:hAnsi="Bookman Old Style"/>
          <w:sz w:val="20"/>
          <w:szCs w:val="20"/>
        </w:rPr>
        <w:t xml:space="preserve">,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{"citationItems":[{"id":"ITEM-1","itemData":{"author":[{"dropping-particle":"","family":"Pello","given":"Elizabeth Vyninca","non-dropping-particle":"","parse-names":false,"suffix":""}],"container-title":"E-jurnal Akuntansi Universitas Udayana","id":"ITEM-1","issue":"2","issued":{"date-parts":[["2014"]]},"page":"287-305","title":"PENGARUH ASIMETRI INFORMASI DAN LOCUS OF CONTROL PADA HUBUNGAN ANTARA PENGANGGARAN PARTISIPATIF DENGAN SENJANGAN ANGGARAN","type":"article-journal","volume":"6"},"uris":["http://www.mendeley.com/documents/?uuid=58e1e53b-2963-47c6-ae44-aeb08dd3928e"]}],"mendeley":{"formattedCitation":"(Pello, 2014)","manualFormatting":"Eka(2016)","plainTextFormattedCitation":"(Pello, 2014)","previouslyFormattedCitation":"(Pello, 2014)"},"properties":{"noteIndex":0},"schema":"https://github.com/citation-style-language/schema/raw/master/csl-citation.json"}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lang w:val="en-US"/>
        </w:rPr>
        <w:t>Eka(</w:t>
      </w:r>
      <w:r>
        <w:rPr>
          <w:rFonts w:ascii="Bookman Old Style" w:hAnsi="Bookman Old Style"/>
          <w:noProof/>
          <w:sz w:val="20"/>
          <w:szCs w:val="20"/>
        </w:rPr>
        <w:t>201</w:t>
      </w:r>
      <w:r>
        <w:rPr>
          <w:rFonts w:ascii="Bookman Old Style" w:hAnsi="Bookman Old Style"/>
          <w:noProof/>
          <w:sz w:val="20"/>
          <w:szCs w:val="20"/>
          <w:lang w:val="en-US"/>
        </w:rPr>
        <w:t>6</w:t>
      </w:r>
      <w:r>
        <w:rPr>
          <w:rFonts w:ascii="Bookman Old Style" w:hAnsi="Bookman Old Style"/>
          <w:noProof/>
          <w:sz w:val="20"/>
          <w:szCs w:val="20"/>
        </w:rPr>
        <w:t>)</w:t>
      </w:r>
      <w:r w:rsidR="00561DB5">
        <w:rPr>
          <w:rFonts w:ascii="Bookman Old Style" w:hAnsi="Bookman Old Style"/>
          <w:sz w:val="20"/>
          <w:szCs w:val="20"/>
        </w:rPr>
        <w:fldChar w:fldCharType="end"/>
      </w:r>
      <w:r>
        <w:rPr>
          <w:rFonts w:ascii="Bookman Old Style" w:hAnsi="Bookman Old Style"/>
          <w:sz w:val="20"/>
          <w:szCs w:val="20"/>
        </w:rPr>
        <w:t xml:space="preserve">, dan </w:t>
      </w:r>
      <w:r w:rsidR="00561DB5">
        <w:rPr>
          <w:rFonts w:ascii="Bookman Old Style" w:hAnsi="Bookman Old Style"/>
          <w:sz w:val="20"/>
          <w:szCs w:val="20"/>
        </w:rPr>
        <w:fldChar w:fldCharType="begin" w:fldLock="1"/>
      </w:r>
      <w:r>
        <w:rPr>
          <w:rFonts w:ascii="Bookman Old Style" w:hAnsi="Bookman Old Style"/>
          <w:sz w:val="20"/>
          <w:szCs w:val="20"/>
        </w:rPr>
        <w:instrText>ADDIN CSL_CITATION {"citationItems":[{"id":"ITEM-1","itemData":{"author":[{"dropping-particle":"","family":"Pello","given":"Elizabeth Vyninca","non-dropping-particle":"","parse-names":false,"suffix":""}],"container-title":"E-jurnal Akuntansi Universitas Udayana","id":"ITEM-1","issue":"2","issued":{"date-parts":[["2014"]]},"page":"287-305","title":"PENGARUH ASIMETRI INFORMASI DAN LOCUS OF CONTROL PADA HUBUNGAN ANTARA PENGANGGARAN PARTISIPATIF DENGAN SENJANGAN ANGGARAN","type":"article-journal","volume":"6"},"uris":["http://www.mendeley.com/documents/?uuid=58e1e53b-2963-47c6-ae44-aeb08dd3928e"]}],"mendeley":{"formattedCitation":"(Pello, 2014)","manualFormatting":"Karsam(2014)","plainTextFormattedCitation":"(Pello, 2014)","previouslyFormattedCitation":"(Pello, 2014)"},"properties":{"noteIndex":0},"schema":"https://github.com/citation-style-language/schema/raw/master/csl-citation.json"}</w:instrText>
      </w:r>
      <w:r w:rsidR="00561DB5">
        <w:rPr>
          <w:rFonts w:ascii="Bookman Old Style" w:hAnsi="Bookman Old Style"/>
          <w:sz w:val="20"/>
          <w:szCs w:val="20"/>
        </w:rPr>
        <w:fldChar w:fldCharType="separate"/>
      </w:r>
      <w:r>
        <w:rPr>
          <w:rFonts w:ascii="Bookman Old Style" w:hAnsi="Bookman Old Style"/>
          <w:noProof/>
          <w:sz w:val="20"/>
          <w:szCs w:val="20"/>
          <w:lang w:val="en-US"/>
        </w:rPr>
        <w:t>Karsam(</w:t>
      </w:r>
      <w:r>
        <w:rPr>
          <w:rFonts w:ascii="Bookman Old Style" w:hAnsi="Bookman Old Style"/>
          <w:noProof/>
          <w:sz w:val="20"/>
          <w:szCs w:val="20"/>
        </w:rPr>
        <w:t>2014)</w:t>
      </w:r>
      <w:r w:rsidR="00561DB5">
        <w:rPr>
          <w:rFonts w:ascii="Bookman Old Style" w:hAnsi="Bookman Old Style"/>
          <w:sz w:val="20"/>
          <w:szCs w:val="20"/>
        </w:rPr>
        <w:fldChar w:fldCharType="end"/>
      </w:r>
      <w:r>
        <w:rPr>
          <w:rFonts w:ascii="Bookman Old Style" w:hAnsi="Bookman Old Style"/>
          <w:sz w:val="20"/>
          <w:szCs w:val="20"/>
        </w:rPr>
        <w:t xml:space="preserve"> yang menyatakan bahwa </w:t>
      </w:r>
      <w:r>
        <w:rPr>
          <w:rFonts w:ascii="Bookman Old Style" w:hAnsi="Bookman Old Style"/>
          <w:i/>
          <w:sz w:val="20"/>
          <w:szCs w:val="20"/>
        </w:rPr>
        <w:t xml:space="preserve">locus of control </w:t>
      </w:r>
      <w:r>
        <w:rPr>
          <w:rFonts w:ascii="Bookman Old Style" w:hAnsi="Bookman Old Style"/>
          <w:sz w:val="20"/>
          <w:szCs w:val="20"/>
        </w:rPr>
        <w:t xml:space="preserve">tidak dapat memoderasi hubungan antara asimetri informasi terhadap kesenjangan anggaran. </w:t>
      </w:r>
    </w:p>
    <w:p w:rsidR="001D73C2" w:rsidRDefault="003F5570">
      <w:pPr>
        <w:spacing w:line="240" w:lineRule="auto"/>
        <w:jc w:val="both"/>
        <w:rPr>
          <w:rFonts w:ascii="Bookman Old Style" w:hAnsi="Bookman Old Style" w:cs="Times New Roman"/>
          <w:b/>
          <w:sz w:val="20"/>
          <w:szCs w:val="20"/>
        </w:rPr>
      </w:pPr>
      <w:r>
        <w:rPr>
          <w:rFonts w:ascii="Bookman Old Style" w:hAnsi="Bookman Old Style" w:cs="Times New Roman"/>
          <w:b/>
          <w:sz w:val="20"/>
          <w:szCs w:val="20"/>
        </w:rPr>
        <w:t>Kesimpulan</w:t>
      </w:r>
    </w:p>
    <w:p w:rsidR="001D73C2" w:rsidRDefault="003F5570">
      <w:pPr>
        <w:pStyle w:val="ListParagraph"/>
        <w:spacing w:line="240" w:lineRule="auto"/>
        <w:ind w:left="284"/>
        <w:jc w:val="both"/>
        <w:rPr>
          <w:rFonts w:ascii="Bookman Old Style" w:hAnsi="Bookman Old Style"/>
          <w:sz w:val="20"/>
          <w:szCs w:val="20"/>
        </w:rPr>
      </w:pPr>
      <w:r>
        <w:rPr>
          <w:rFonts w:ascii="Bookman Old Style" w:hAnsi="Bookman Old Style" w:cs="Times New Roman"/>
          <w:sz w:val="20"/>
          <w:szCs w:val="20"/>
        </w:rPr>
        <w:tab/>
      </w:r>
      <w:r>
        <w:rPr>
          <w:rFonts w:ascii="Bookman Old Style" w:hAnsi="Bookman Old Style"/>
          <w:sz w:val="20"/>
          <w:szCs w:val="20"/>
        </w:rPr>
        <w:t xml:space="preserve">Berdasarkan hasil analisis dan pembahasan yang telah dilakukan mengenai pengaruh </w:t>
      </w:r>
      <w:r>
        <w:rPr>
          <w:rFonts w:ascii="Bookman Old Style" w:hAnsi="Bookman Old Style"/>
          <w:i/>
          <w:sz w:val="20"/>
          <w:szCs w:val="20"/>
        </w:rPr>
        <w:t xml:space="preserve">budget emphasis </w:t>
      </w:r>
      <w:r>
        <w:rPr>
          <w:rFonts w:ascii="Bookman Old Style" w:hAnsi="Bookman Old Style"/>
          <w:sz w:val="20"/>
          <w:szCs w:val="20"/>
        </w:rPr>
        <w:t xml:space="preserve">dan asimetri informasi terhadap kesenjangan anggaran dengan </w:t>
      </w:r>
      <w:r>
        <w:rPr>
          <w:rFonts w:ascii="Bookman Old Style" w:hAnsi="Bookman Old Style"/>
          <w:i/>
          <w:sz w:val="20"/>
          <w:szCs w:val="20"/>
        </w:rPr>
        <w:t xml:space="preserve">locus of control </w:t>
      </w:r>
      <w:r>
        <w:rPr>
          <w:rFonts w:ascii="Bookman Old Style" w:hAnsi="Bookman Old Style"/>
          <w:sz w:val="20"/>
          <w:szCs w:val="20"/>
        </w:rPr>
        <w:t xml:space="preserve"> sebagai variabel moderasi, maka diperoleh kesimpulan sebagai berikut :</w:t>
      </w:r>
    </w:p>
    <w:p w:rsidR="001D73C2" w:rsidRDefault="003F5570">
      <w:pPr>
        <w:pStyle w:val="ListParagraph"/>
        <w:numPr>
          <w:ilvl w:val="0"/>
          <w:numId w:val="3"/>
        </w:numPr>
        <w:spacing w:after="0" w:line="240" w:lineRule="auto"/>
        <w:jc w:val="both"/>
        <w:rPr>
          <w:rFonts w:ascii="Bookman Old Style" w:hAnsi="Bookman Old Style"/>
          <w:sz w:val="20"/>
          <w:szCs w:val="20"/>
        </w:rPr>
      </w:pPr>
      <w:r>
        <w:rPr>
          <w:rFonts w:ascii="Bookman Old Style" w:hAnsi="Bookman Old Style"/>
          <w:sz w:val="20"/>
          <w:szCs w:val="20"/>
        </w:rPr>
        <w:t xml:space="preserve">Hasil analisis menunjukkan bahwa </w:t>
      </w:r>
      <w:r>
        <w:rPr>
          <w:rFonts w:ascii="Bookman Old Style" w:hAnsi="Bookman Old Style"/>
          <w:i/>
          <w:sz w:val="20"/>
          <w:szCs w:val="20"/>
        </w:rPr>
        <w:t xml:space="preserve">budget emphasis </w:t>
      </w:r>
      <w:r>
        <w:rPr>
          <w:rFonts w:ascii="Bookman Old Style" w:hAnsi="Bookman Old Style"/>
          <w:sz w:val="20"/>
          <w:szCs w:val="20"/>
        </w:rPr>
        <w:t>berpengaruh dan signifikan terhadap kesenjangan anggaran. Hal ini menunjukkan bahwa adanya tekanan dari atasan untuk mencapai target anggaran akan menyebabkan terjadinya kesenjangan anggaran.</w:t>
      </w:r>
    </w:p>
    <w:p w:rsidR="001D73C2" w:rsidRDefault="003F5570">
      <w:pPr>
        <w:pStyle w:val="ListParagraph"/>
        <w:numPr>
          <w:ilvl w:val="0"/>
          <w:numId w:val="3"/>
        </w:numPr>
        <w:spacing w:after="0" w:line="240" w:lineRule="auto"/>
        <w:jc w:val="both"/>
        <w:rPr>
          <w:rFonts w:ascii="Bookman Old Style" w:hAnsi="Bookman Old Style"/>
          <w:sz w:val="20"/>
          <w:szCs w:val="20"/>
        </w:rPr>
      </w:pPr>
      <w:r>
        <w:rPr>
          <w:rFonts w:ascii="Bookman Old Style" w:hAnsi="Bookman Old Style"/>
          <w:sz w:val="20"/>
          <w:szCs w:val="20"/>
        </w:rPr>
        <w:t>Hasil analisis menunjukkan bahwa asimetri informasi berpengaruh dan signifikan terhadap kesenjangan anggaran. Hal ini berarti semakin tinggi tingkat perbedaan informasi yang dimiliki antara atasan dan bawakan akan meningkatkan terjadinya kesenjangan anggaran.</w:t>
      </w:r>
    </w:p>
    <w:p w:rsidR="001D73C2" w:rsidRDefault="003F5570">
      <w:pPr>
        <w:pStyle w:val="ListParagraph"/>
        <w:numPr>
          <w:ilvl w:val="0"/>
          <w:numId w:val="3"/>
        </w:numPr>
        <w:spacing w:after="0" w:line="240" w:lineRule="auto"/>
        <w:jc w:val="both"/>
        <w:rPr>
          <w:rFonts w:ascii="Bookman Old Style" w:hAnsi="Bookman Old Style"/>
          <w:sz w:val="20"/>
          <w:szCs w:val="20"/>
        </w:rPr>
      </w:pPr>
      <w:r>
        <w:rPr>
          <w:rFonts w:ascii="Bookman Old Style" w:hAnsi="Bookman Old Style"/>
          <w:sz w:val="20"/>
          <w:szCs w:val="20"/>
        </w:rPr>
        <w:t xml:space="preserve">Hasil analisis menunjukkan bahwa </w:t>
      </w:r>
      <w:r>
        <w:rPr>
          <w:rFonts w:ascii="Bookman Old Style" w:hAnsi="Bookman Old Style"/>
          <w:i/>
          <w:sz w:val="20"/>
          <w:szCs w:val="20"/>
        </w:rPr>
        <w:t xml:space="preserve">locus of control </w:t>
      </w:r>
      <w:r>
        <w:rPr>
          <w:rFonts w:ascii="Bookman Old Style" w:hAnsi="Bookman Old Style"/>
          <w:sz w:val="20"/>
          <w:szCs w:val="20"/>
        </w:rPr>
        <w:t xml:space="preserve">dapat memoderasi hubungan antara </w:t>
      </w:r>
      <w:r>
        <w:rPr>
          <w:rFonts w:ascii="Bookman Old Style" w:hAnsi="Bookman Old Style"/>
          <w:i/>
          <w:sz w:val="20"/>
          <w:szCs w:val="20"/>
        </w:rPr>
        <w:t xml:space="preserve">budget emphasis </w:t>
      </w:r>
      <w:r>
        <w:rPr>
          <w:rFonts w:ascii="Bookman Old Style" w:hAnsi="Bookman Old Style"/>
          <w:sz w:val="20"/>
          <w:szCs w:val="20"/>
        </w:rPr>
        <w:t xml:space="preserve">terhadap kesenjangan anggaran. Hal ini menunjukkan </w:t>
      </w:r>
      <w:r>
        <w:rPr>
          <w:rFonts w:ascii="Bookman Old Style" w:hAnsi="Bookman Old Style"/>
          <w:sz w:val="20"/>
          <w:szCs w:val="20"/>
        </w:rPr>
        <w:lastRenderedPageBreak/>
        <w:t xml:space="preserve">bahwa </w:t>
      </w:r>
      <w:r>
        <w:rPr>
          <w:rFonts w:ascii="Bookman Old Style" w:hAnsi="Bookman Old Style"/>
          <w:i/>
          <w:sz w:val="20"/>
          <w:szCs w:val="20"/>
        </w:rPr>
        <w:t xml:space="preserve">locus of control </w:t>
      </w:r>
      <w:r>
        <w:rPr>
          <w:rFonts w:ascii="Bookman Old Style" w:hAnsi="Bookman Old Style"/>
          <w:sz w:val="20"/>
          <w:szCs w:val="20"/>
        </w:rPr>
        <w:t xml:space="preserve">merupakan suatu kendali dalam diri seseorang dan </w:t>
      </w:r>
      <w:r>
        <w:rPr>
          <w:rFonts w:ascii="Bookman Old Style" w:hAnsi="Bookman Old Style"/>
          <w:i/>
          <w:sz w:val="20"/>
          <w:szCs w:val="20"/>
        </w:rPr>
        <w:t xml:space="preserve">locus of control </w:t>
      </w:r>
      <w:r>
        <w:rPr>
          <w:rFonts w:ascii="Bookman Old Style" w:hAnsi="Bookman Old Style"/>
          <w:sz w:val="20"/>
          <w:szCs w:val="20"/>
        </w:rPr>
        <w:t>sangat penting dalam pembuatan anggaran.</w:t>
      </w:r>
    </w:p>
    <w:p w:rsidR="001D73C2" w:rsidRDefault="003F5570">
      <w:pPr>
        <w:pStyle w:val="ListParagraph"/>
        <w:numPr>
          <w:ilvl w:val="0"/>
          <w:numId w:val="3"/>
        </w:numPr>
        <w:spacing w:after="0" w:line="240" w:lineRule="auto"/>
        <w:jc w:val="both"/>
        <w:rPr>
          <w:rFonts w:ascii="Bookman Old Style" w:hAnsi="Bookman Old Style"/>
          <w:sz w:val="20"/>
          <w:szCs w:val="20"/>
        </w:rPr>
      </w:pPr>
      <w:r>
        <w:rPr>
          <w:rFonts w:ascii="Bookman Old Style" w:hAnsi="Bookman Old Style"/>
          <w:sz w:val="20"/>
          <w:szCs w:val="20"/>
        </w:rPr>
        <w:t xml:space="preserve">Hasil analisis menunjukkan bahwa </w:t>
      </w:r>
      <w:r>
        <w:rPr>
          <w:rFonts w:ascii="Bookman Old Style" w:hAnsi="Bookman Old Style"/>
          <w:i/>
          <w:sz w:val="20"/>
          <w:szCs w:val="20"/>
        </w:rPr>
        <w:t xml:space="preserve">locus of control </w:t>
      </w:r>
      <w:r>
        <w:rPr>
          <w:rFonts w:ascii="Bookman Old Style" w:hAnsi="Bookman Old Style"/>
          <w:sz w:val="20"/>
          <w:szCs w:val="20"/>
        </w:rPr>
        <w:t xml:space="preserve">tidak dapat memoderasi hubungan antara asimetri informasi terhadap kesenjangan anggaran. Hal ini berarti </w:t>
      </w:r>
      <w:r>
        <w:rPr>
          <w:rFonts w:ascii="Bookman Old Style" w:hAnsi="Bookman Old Style"/>
          <w:i/>
          <w:sz w:val="20"/>
          <w:szCs w:val="20"/>
        </w:rPr>
        <w:t xml:space="preserve">locus of control </w:t>
      </w:r>
      <w:r>
        <w:rPr>
          <w:rFonts w:ascii="Bookman Old Style" w:hAnsi="Bookman Old Style"/>
          <w:sz w:val="20"/>
          <w:szCs w:val="20"/>
        </w:rPr>
        <w:t>yang ada dalam diri para pegawai suatu organisasi tidak dapat memperkuat atau memperlemahnya hubungan antara asimetri informasi terhadap kesenjangan anggaran.</w:t>
      </w:r>
    </w:p>
    <w:p w:rsidR="00AC691B" w:rsidRDefault="003F5570" w:rsidP="00AC691B">
      <w:pPr>
        <w:pStyle w:val="Heading2"/>
        <w:spacing w:line="240" w:lineRule="auto"/>
        <w:rPr>
          <w:rFonts w:ascii="Bookman Old Style" w:hAnsi="Bookman Old Style"/>
          <w:i w:val="0"/>
          <w:sz w:val="20"/>
          <w:lang w:val="id-ID"/>
        </w:rPr>
      </w:pPr>
      <w:bookmarkStart w:id="3" w:name="_Toc50621195"/>
      <w:r>
        <w:rPr>
          <w:rFonts w:ascii="Bookman Old Style" w:hAnsi="Bookman Old Style"/>
          <w:i w:val="0"/>
          <w:sz w:val="20"/>
        </w:rPr>
        <w:t>Keterbatasan Penelitian</w:t>
      </w:r>
      <w:bookmarkEnd w:id="3"/>
    </w:p>
    <w:p w:rsidR="00AC691B" w:rsidRPr="00AC691B" w:rsidRDefault="00AC691B" w:rsidP="00AC691B">
      <w:pPr>
        <w:spacing w:line="240" w:lineRule="auto"/>
      </w:pPr>
    </w:p>
    <w:p w:rsidR="001D73C2" w:rsidRDefault="003F5570">
      <w:pPr>
        <w:pStyle w:val="ListParagraph"/>
        <w:numPr>
          <w:ilvl w:val="0"/>
          <w:numId w:val="4"/>
        </w:numPr>
        <w:spacing w:after="0" w:line="240" w:lineRule="auto"/>
        <w:jc w:val="both"/>
        <w:rPr>
          <w:rFonts w:ascii="Bookman Old Style" w:hAnsi="Bookman Old Style"/>
          <w:sz w:val="20"/>
        </w:rPr>
      </w:pPr>
      <w:r>
        <w:rPr>
          <w:rFonts w:ascii="Bookman Old Style" w:hAnsi="Bookman Old Style"/>
          <w:sz w:val="20"/>
        </w:rPr>
        <w:t>Pelaksanaan pengukuran yang tidak menghadapkan responden dengan kondisi nyata dikhawatirkan menyebabkan responden menjawab pernyataan survey secara normative, sehingga hasil penelitian bisa saja menjadi bias dengan kondisi yang sebenarnya di lapangan.</w:t>
      </w:r>
    </w:p>
    <w:p w:rsidR="001D73C2" w:rsidRDefault="003F5570">
      <w:pPr>
        <w:pStyle w:val="ListParagraph"/>
        <w:numPr>
          <w:ilvl w:val="0"/>
          <w:numId w:val="4"/>
        </w:numPr>
        <w:spacing w:after="0" w:line="240" w:lineRule="auto"/>
        <w:jc w:val="both"/>
        <w:rPr>
          <w:rFonts w:ascii="Bookman Old Style" w:hAnsi="Bookman Old Style"/>
          <w:sz w:val="20"/>
        </w:rPr>
      </w:pPr>
      <w:r>
        <w:rPr>
          <w:rFonts w:ascii="Bookman Old Style" w:hAnsi="Bookman Old Style"/>
          <w:sz w:val="20"/>
        </w:rPr>
        <w:t>Dari jumlah Organisasi Perangkat Daerah di Kabupaten Gowa hanya 16 OPD yang bersedia mengisi kuesioner. Hal ini disebabkan karena permasalahan perizinan, kesibukan pelatihan serta kondisi pandemi COVID-19 yang terjadi sekarang ini.</w:t>
      </w:r>
    </w:p>
    <w:p w:rsidR="001D73C2" w:rsidRDefault="003F5570">
      <w:pPr>
        <w:pStyle w:val="ListParagraph"/>
        <w:numPr>
          <w:ilvl w:val="0"/>
          <w:numId w:val="4"/>
        </w:numPr>
        <w:spacing w:after="0" w:line="240" w:lineRule="auto"/>
        <w:jc w:val="both"/>
        <w:rPr>
          <w:rFonts w:ascii="Bookman Old Style" w:hAnsi="Bookman Old Style"/>
          <w:sz w:val="20"/>
        </w:rPr>
      </w:pPr>
      <w:r>
        <w:rPr>
          <w:rFonts w:ascii="Bookman Old Style" w:hAnsi="Bookman Old Style"/>
          <w:sz w:val="20"/>
        </w:rPr>
        <w:t>Penelitian ini tidak dapat diselaraskan untuk semua pegawai OPD yang ada di Indonesia, dikarenakan latar belakang dan letak geografis yang berbeda-beda.</w:t>
      </w:r>
    </w:p>
    <w:p w:rsidR="001D73C2" w:rsidRDefault="003F5570">
      <w:pPr>
        <w:pStyle w:val="Heading2"/>
        <w:spacing w:line="240" w:lineRule="auto"/>
        <w:rPr>
          <w:rFonts w:ascii="Bookman Old Style" w:hAnsi="Bookman Old Style"/>
          <w:i w:val="0"/>
          <w:sz w:val="20"/>
          <w:lang w:val="id-ID"/>
        </w:rPr>
      </w:pPr>
      <w:bookmarkStart w:id="4" w:name="_Toc50621196"/>
      <w:r>
        <w:rPr>
          <w:rFonts w:ascii="Bookman Old Style" w:hAnsi="Bookman Old Style"/>
          <w:i w:val="0"/>
          <w:sz w:val="20"/>
        </w:rPr>
        <w:t>Implikasi Penelitian</w:t>
      </w:r>
      <w:bookmarkEnd w:id="4"/>
    </w:p>
    <w:p w:rsidR="00AC691B" w:rsidRPr="00AC691B" w:rsidRDefault="00AC691B" w:rsidP="00AC691B">
      <w:pPr>
        <w:spacing w:line="240" w:lineRule="auto"/>
      </w:pPr>
    </w:p>
    <w:p w:rsidR="001D73C2" w:rsidRDefault="003F5570">
      <w:pPr>
        <w:pStyle w:val="ListParagraph"/>
        <w:spacing w:line="240" w:lineRule="auto"/>
        <w:ind w:left="284"/>
        <w:jc w:val="both"/>
        <w:rPr>
          <w:rFonts w:ascii="Bookman Old Style" w:hAnsi="Bookman Old Style"/>
          <w:sz w:val="20"/>
        </w:rPr>
      </w:pPr>
      <w:r>
        <w:rPr>
          <w:rFonts w:ascii="Bookman Old Style" w:hAnsi="Bookman Old Style"/>
          <w:sz w:val="20"/>
        </w:rPr>
        <w:tab/>
        <w:t>Berdasarkan hasil analisis, pembahasan, dan kesimpulan. Adapun implikasi dari penelitian yang dilakukan, yakni dinyatakan dalam bentuk saran-saran yang diberikan melalui hasil penelitian agara dapat mendapatkan hasil yang lebih baik, yaitu:</w:t>
      </w:r>
    </w:p>
    <w:p w:rsidR="001D73C2" w:rsidRDefault="003F5570">
      <w:pPr>
        <w:pStyle w:val="ListParagraph"/>
        <w:numPr>
          <w:ilvl w:val="0"/>
          <w:numId w:val="5"/>
        </w:numPr>
        <w:spacing w:after="0" w:line="240" w:lineRule="auto"/>
        <w:jc w:val="both"/>
        <w:rPr>
          <w:rFonts w:ascii="Bookman Old Style" w:hAnsi="Bookman Old Style"/>
          <w:sz w:val="20"/>
        </w:rPr>
      </w:pPr>
      <w:r>
        <w:rPr>
          <w:rFonts w:ascii="Bookman Old Style" w:hAnsi="Bookman Old Style"/>
          <w:sz w:val="20"/>
        </w:rPr>
        <w:t>Bagi Pemerintah Kabupaten Gowa diharapkan untuk lebih memaksimalkan sumber daya manusia dalam mencegah terjedinya kesenjangan anggaran. Sehingga program yang dihasilkan mampu memberikan dampak yang maksimal kepada masyarakat.</w:t>
      </w:r>
    </w:p>
    <w:p w:rsidR="001D73C2" w:rsidRDefault="003F5570">
      <w:pPr>
        <w:pStyle w:val="ListParagraph"/>
        <w:numPr>
          <w:ilvl w:val="0"/>
          <w:numId w:val="5"/>
        </w:numPr>
        <w:tabs>
          <w:tab w:val="left" w:pos="709"/>
        </w:tabs>
        <w:autoSpaceDE w:val="0"/>
        <w:autoSpaceDN w:val="0"/>
        <w:adjustRightInd w:val="0"/>
        <w:spacing w:after="0" w:line="240" w:lineRule="auto"/>
        <w:jc w:val="both"/>
        <w:rPr>
          <w:rFonts w:ascii="Bookman Old Style" w:hAnsi="Bookman Old Style"/>
          <w:sz w:val="20"/>
          <w:szCs w:val="24"/>
        </w:rPr>
      </w:pPr>
      <w:r>
        <w:rPr>
          <w:rFonts w:ascii="Bookman Old Style" w:hAnsi="Bookman Old Style"/>
          <w:sz w:val="20"/>
          <w:szCs w:val="24"/>
        </w:rPr>
        <w:t>Bagi peneliti selanjutnya disarankan untuk memperluas objek penelitian. Selain itu disarankan bagi peneliti selanjutnya untuk mengembangkan penelitian ini dengan menelitian faktor-faktor lain yang lebih berpengaruh terhadap kesenjangan anggaran.</w:t>
      </w:r>
    </w:p>
    <w:p w:rsidR="001D73C2" w:rsidRDefault="001D73C2">
      <w:pPr>
        <w:pStyle w:val="ListParagraph"/>
        <w:tabs>
          <w:tab w:val="left" w:pos="709"/>
        </w:tabs>
        <w:autoSpaceDE w:val="0"/>
        <w:autoSpaceDN w:val="0"/>
        <w:adjustRightInd w:val="0"/>
        <w:spacing w:after="0" w:line="240" w:lineRule="auto"/>
        <w:ind w:left="644"/>
        <w:jc w:val="both"/>
        <w:rPr>
          <w:rFonts w:ascii="Bookman Old Style" w:hAnsi="Bookman Old Style"/>
          <w:sz w:val="20"/>
          <w:szCs w:val="24"/>
        </w:rPr>
      </w:pPr>
    </w:p>
    <w:p w:rsidR="001D73C2" w:rsidRDefault="003F5570">
      <w:pPr>
        <w:pStyle w:val="ListParagraph"/>
        <w:tabs>
          <w:tab w:val="left" w:pos="709"/>
        </w:tabs>
        <w:autoSpaceDE w:val="0"/>
        <w:autoSpaceDN w:val="0"/>
        <w:adjustRightInd w:val="0"/>
        <w:spacing w:after="0" w:line="240" w:lineRule="auto"/>
        <w:ind w:left="0"/>
        <w:jc w:val="both"/>
        <w:rPr>
          <w:rFonts w:ascii="Bookman Old Style" w:hAnsi="Bookman Old Style" w:cs="Times New Roman"/>
          <w:b/>
          <w:sz w:val="20"/>
          <w:szCs w:val="20"/>
        </w:rPr>
      </w:pPr>
      <w:r>
        <w:rPr>
          <w:rFonts w:ascii="Bookman Old Style" w:hAnsi="Bookman Old Style" w:cs="Times New Roman"/>
          <w:b/>
          <w:sz w:val="20"/>
          <w:szCs w:val="20"/>
        </w:rPr>
        <w:t>DAFTAR PUSTAKA</w:t>
      </w:r>
    </w:p>
    <w:p w:rsidR="00DF6CB5" w:rsidRDefault="00DF6CB5">
      <w:pPr>
        <w:pStyle w:val="ListParagraph"/>
        <w:tabs>
          <w:tab w:val="left" w:pos="709"/>
        </w:tabs>
        <w:autoSpaceDE w:val="0"/>
        <w:autoSpaceDN w:val="0"/>
        <w:adjustRightInd w:val="0"/>
        <w:spacing w:after="0" w:line="240" w:lineRule="auto"/>
        <w:ind w:left="0"/>
        <w:jc w:val="both"/>
        <w:rPr>
          <w:rFonts w:ascii="Bookman Old Style" w:hAnsi="Bookman Old Style" w:cs="Times New Roman"/>
          <w:b/>
          <w:sz w:val="20"/>
          <w:szCs w:val="20"/>
          <w:lang w:val="en-US"/>
        </w:rPr>
      </w:pPr>
    </w:p>
    <w:p w:rsidR="00744327" w:rsidRPr="00744327" w:rsidRDefault="00561DB5"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Pr>
          <w:rFonts w:ascii="Bookman Old Style" w:hAnsi="Bookman Old Style" w:cs="Times New Roman"/>
          <w:b/>
          <w:sz w:val="20"/>
          <w:szCs w:val="20"/>
          <w:lang w:val="en-US"/>
        </w:rPr>
        <w:fldChar w:fldCharType="begin" w:fldLock="1"/>
      </w:r>
      <w:r w:rsidR="003F5570">
        <w:rPr>
          <w:rFonts w:ascii="Bookman Old Style" w:hAnsi="Bookman Old Style" w:cs="Times New Roman"/>
          <w:b/>
          <w:sz w:val="20"/>
          <w:szCs w:val="20"/>
          <w:lang w:val="en-US"/>
        </w:rPr>
        <w:instrText xml:space="preserve">ADDIN Mendeley Bibliography CSL_BIBLIOGRAPHY </w:instrText>
      </w:r>
      <w:r>
        <w:rPr>
          <w:rFonts w:ascii="Bookman Old Style" w:hAnsi="Bookman Old Style" w:cs="Times New Roman"/>
          <w:b/>
          <w:sz w:val="20"/>
          <w:szCs w:val="20"/>
          <w:lang w:val="en-US"/>
        </w:rPr>
        <w:fldChar w:fldCharType="separate"/>
      </w:r>
      <w:r w:rsidR="00744327" w:rsidRPr="00744327">
        <w:rPr>
          <w:rFonts w:ascii="Bookman Old Style" w:hAnsi="Bookman Old Style" w:cs="Times New Roman"/>
          <w:noProof/>
          <w:sz w:val="20"/>
          <w:szCs w:val="24"/>
        </w:rPr>
        <w:t xml:space="preserve">Anggraeni, M. D. (2011). </w:t>
      </w:r>
      <w:r w:rsidR="00744327" w:rsidRPr="00744327">
        <w:rPr>
          <w:rFonts w:ascii="Bookman Old Style" w:hAnsi="Bookman Old Style" w:cs="Times New Roman"/>
          <w:i/>
          <w:iCs/>
          <w:noProof/>
          <w:sz w:val="20"/>
          <w:szCs w:val="24"/>
        </w:rPr>
        <w:t>AGENCY THEORY DALAM PERSPEKTIF ISLAM</w:t>
      </w:r>
      <w:r w:rsidR="00744327" w:rsidRPr="00744327">
        <w:rPr>
          <w:rFonts w:ascii="Bookman Old Style" w:hAnsi="Bookman Old Style" w:cs="Times New Roman"/>
          <w:noProof/>
          <w:sz w:val="20"/>
          <w:szCs w:val="24"/>
        </w:rPr>
        <w:t xml:space="preserve">. </w:t>
      </w:r>
      <w:r w:rsidR="00744327" w:rsidRPr="00744327">
        <w:rPr>
          <w:rFonts w:ascii="Bookman Old Style" w:hAnsi="Bookman Old Style" w:cs="Times New Roman"/>
          <w:i/>
          <w:iCs/>
          <w:noProof/>
          <w:sz w:val="20"/>
          <w:szCs w:val="24"/>
        </w:rPr>
        <w:t>9</w:t>
      </w:r>
      <w:r w:rsidR="00744327" w:rsidRPr="00744327">
        <w:rPr>
          <w:rFonts w:ascii="Bookman Old Style" w:hAnsi="Bookman Old Style" w:cs="Times New Roman"/>
          <w:noProof/>
          <w:sz w:val="20"/>
          <w:szCs w:val="24"/>
        </w:rPr>
        <w:t>, 272–288.</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Ardin. (2017). Pengaruh Penganggaran Partisipatif Dan Tekanan Anggaran Terhadap Senjangan Anggaran Dengan Locus Of Control Sebagai Variabel Moderasi ( Studi Pada Satuan Kerja Perangkat Daerah Kota Palu ). </w:t>
      </w:r>
      <w:r w:rsidRPr="00744327">
        <w:rPr>
          <w:rFonts w:ascii="Bookman Old Style" w:hAnsi="Bookman Old Style" w:cs="Times New Roman"/>
          <w:i/>
          <w:iCs/>
          <w:noProof/>
          <w:sz w:val="20"/>
          <w:szCs w:val="24"/>
        </w:rPr>
        <w:t>E-Jurnal Katologis</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5</w:t>
      </w:r>
      <w:r w:rsidRPr="00744327">
        <w:rPr>
          <w:rFonts w:ascii="Bookman Old Style" w:hAnsi="Bookman Old Style" w:cs="Times New Roman"/>
          <w:noProof/>
          <w:sz w:val="20"/>
          <w:szCs w:val="24"/>
        </w:rPr>
        <w:t>(3), 22–32.</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Ardinasari, I. F., &amp; Aisyah, M. N. (2017). Kapasitas Individu, Budaya Organisasi, Dan Asimetri Informasi Pada Penyusunan Anggaran Partisipatif Terhadap Budgetary Slack. </w:t>
      </w:r>
      <w:r w:rsidRPr="00744327">
        <w:rPr>
          <w:rFonts w:ascii="Bookman Old Style" w:hAnsi="Bookman Old Style" w:cs="Times New Roman"/>
          <w:i/>
          <w:iCs/>
          <w:noProof/>
          <w:sz w:val="20"/>
          <w:szCs w:val="24"/>
        </w:rPr>
        <w:t>Jurnal Profita</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Edisi 5</w:t>
      </w:r>
      <w:r w:rsidRPr="00744327">
        <w:rPr>
          <w:rFonts w:ascii="Bookman Old Style" w:hAnsi="Bookman Old Style" w:cs="Times New Roman"/>
          <w:noProof/>
          <w:sz w:val="20"/>
          <w:szCs w:val="24"/>
        </w:rPr>
        <w:t>, 1–19.</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Bachtiar, W. (2018a). </w:t>
      </w:r>
      <w:r w:rsidRPr="00744327">
        <w:rPr>
          <w:rFonts w:ascii="Bookman Old Style" w:hAnsi="Bookman Old Style" w:cs="Times New Roman"/>
          <w:i/>
          <w:iCs/>
          <w:noProof/>
          <w:sz w:val="20"/>
          <w:szCs w:val="24"/>
        </w:rPr>
        <w:t>Pengaruh Partisipasi Anggaran , Komitmen Organisasi , Locus Of Control Dan Sistem Pengendalian Internal Terhadap Budgetary Slack ( Studi Empiris Pada Lembaga Perkreditan Desa ( LPD ) Di Kecamatan Buleleng )</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07</w:t>
      </w:r>
      <w:r w:rsidRPr="00744327">
        <w:rPr>
          <w:rFonts w:ascii="Bookman Old Style" w:hAnsi="Bookman Old Style" w:cs="Times New Roman"/>
          <w:noProof/>
          <w:sz w:val="20"/>
          <w:szCs w:val="24"/>
        </w:rPr>
        <w:t>(01).</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Bachtiar, W. (2018b). </w:t>
      </w:r>
      <w:r w:rsidRPr="00744327">
        <w:rPr>
          <w:rFonts w:ascii="Bookman Old Style" w:hAnsi="Bookman Old Style" w:cs="Times New Roman"/>
          <w:i/>
          <w:iCs/>
          <w:noProof/>
          <w:sz w:val="20"/>
          <w:szCs w:val="24"/>
        </w:rPr>
        <w:t>Pengaruh Partisipasi Penyusunan Anggaran Terhadap Budgetary Slack Dengan Desentralisasi, Locus Of Control Dan Budaya Organisasi Sebagai Variabel Moderasi (Studi Empiris di Provinsi Maluku Utara)</w:t>
      </w:r>
      <w:r w:rsidRPr="00744327">
        <w:rPr>
          <w:rFonts w:ascii="Bookman Old Style" w:hAnsi="Bookman Old Style" w:cs="Times New Roman"/>
          <w:noProof/>
          <w:sz w:val="20"/>
          <w:szCs w:val="24"/>
        </w:rPr>
        <w:t>. 1–34.</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Baryatdika, M. T., Mafudi, M., &amp; Arofah, T. (2019). Pengaruh Informasi Asimetris Terhadap Penciptaan Senjangan Anggaran Dengan Faktor Person-Situation Interactionist Sebagai Variabel Pemoderasi (Studi pada Organisasi Perangkat Daerah Kabupaten Banyumas). </w:t>
      </w:r>
      <w:r w:rsidRPr="00744327">
        <w:rPr>
          <w:rFonts w:ascii="Bookman Old Style" w:hAnsi="Bookman Old Style" w:cs="Times New Roman"/>
          <w:i/>
          <w:iCs/>
          <w:noProof/>
          <w:sz w:val="20"/>
          <w:szCs w:val="24"/>
        </w:rPr>
        <w:t>Ekonomi Dan Bisnis</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6</w:t>
      </w:r>
      <w:r w:rsidRPr="00744327">
        <w:rPr>
          <w:rFonts w:ascii="Bookman Old Style" w:hAnsi="Bookman Old Style" w:cs="Times New Roman"/>
          <w:noProof/>
          <w:sz w:val="20"/>
          <w:szCs w:val="24"/>
        </w:rPr>
        <w:t>(1), 1–33. https://doi.org/10.35590/jeb.v6i1.813</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Bryan, B., &amp; Haryadi, E. (2018). Analisis Pengaruh Variabel Moderasi Switching Costs Terhadap Hubungan Service Performance dan Customer Loyalty Member Celebrity Fitness Jakarta. </w:t>
      </w:r>
      <w:r w:rsidRPr="00744327">
        <w:rPr>
          <w:rFonts w:ascii="Bookman Old Style" w:hAnsi="Bookman Old Style" w:cs="Times New Roman"/>
          <w:i/>
          <w:iCs/>
          <w:noProof/>
          <w:sz w:val="20"/>
          <w:szCs w:val="24"/>
        </w:rPr>
        <w:t>Jurnal Manajemen</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15</w:t>
      </w:r>
      <w:r w:rsidRPr="00744327">
        <w:rPr>
          <w:rFonts w:ascii="Bookman Old Style" w:hAnsi="Bookman Old Style" w:cs="Times New Roman"/>
          <w:noProof/>
          <w:sz w:val="20"/>
          <w:szCs w:val="24"/>
        </w:rPr>
        <w:t>(1), 52–71.</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Bulutoding, L., Habbe, A. H., Suwandi, M., Suhartono, &amp; Ningrum, R. A. (2020). </w:t>
      </w:r>
      <w:r w:rsidRPr="00744327">
        <w:rPr>
          <w:rFonts w:ascii="Bookman Old Style" w:hAnsi="Bookman Old Style" w:cs="Times New Roman"/>
          <w:noProof/>
          <w:sz w:val="20"/>
          <w:szCs w:val="24"/>
        </w:rPr>
        <w:lastRenderedPageBreak/>
        <w:t xml:space="preserve">DETERMINANT FACTORS OF TAX COMPLIANCE MODIFIED BY TAXATION KNOWLEDGE: EVIDENCE FROM KPP MAKASSAR MADYA. </w:t>
      </w:r>
      <w:r w:rsidRPr="00744327">
        <w:rPr>
          <w:rFonts w:ascii="Bookman Old Style" w:hAnsi="Bookman Old Style" w:cs="Times New Roman"/>
          <w:i/>
          <w:iCs/>
          <w:noProof/>
          <w:sz w:val="20"/>
          <w:szCs w:val="24"/>
        </w:rPr>
        <w:t>International Journal of Advanced Research (IJAR)</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8</w:t>
      </w:r>
      <w:r w:rsidRPr="00744327">
        <w:rPr>
          <w:rFonts w:ascii="Bookman Old Style" w:hAnsi="Bookman Old Style" w:cs="Times New Roman"/>
          <w:noProof/>
          <w:sz w:val="20"/>
          <w:szCs w:val="24"/>
        </w:rPr>
        <w:t>(5), 629–637.</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Desmayani, N. M. M. R., &amp; I. M. S. Suardikha. (2016). </w:t>
      </w:r>
      <w:r w:rsidRPr="00744327">
        <w:rPr>
          <w:rFonts w:ascii="Bookman Old Style" w:hAnsi="Bookman Old Style" w:cs="Times New Roman"/>
          <w:i/>
          <w:iCs/>
          <w:noProof/>
          <w:sz w:val="20"/>
          <w:szCs w:val="24"/>
        </w:rPr>
        <w:t>DAN PEMBERIAN REWARD TERHADAP BUDGETARY SLACK Fakultas Ekonomi dan Bisnis Universitas Udayana ( Unud ), Bali , Indonesia Fakultas Ekonomi dan Bisnis Universitas Udayana ( Unud ), Bali , Indonesia ABSTRAK PENDAHULUAN Partisipasi anggaran adalah proses peny</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16</w:t>
      </w:r>
      <w:r w:rsidRPr="00744327">
        <w:rPr>
          <w:rFonts w:ascii="Bookman Old Style" w:hAnsi="Bookman Old Style" w:cs="Times New Roman"/>
          <w:noProof/>
          <w:sz w:val="20"/>
          <w:szCs w:val="24"/>
        </w:rPr>
        <w:t>, 1121–1148.</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Evindiana, F., Andini, R., &amp; Putri, M. A. (2018). Pengaruh Partisipasi Anggaran Dan Penekanan Anggaran Terhadap Senjangan Anggaran Dengan Asimetri Informasi Sebagai Variabel Intervening. </w:t>
      </w:r>
      <w:r w:rsidRPr="00744327">
        <w:rPr>
          <w:rFonts w:ascii="Bookman Old Style" w:hAnsi="Bookman Old Style" w:cs="Times New Roman"/>
          <w:i/>
          <w:iCs/>
          <w:noProof/>
          <w:sz w:val="20"/>
          <w:szCs w:val="24"/>
        </w:rPr>
        <w:t>Journal Of Accounting</w:t>
      </w:r>
      <w:r w:rsidRPr="00744327">
        <w:rPr>
          <w:rFonts w:ascii="Bookman Old Style" w:hAnsi="Bookman Old Style" w:cs="Times New Roman"/>
          <w:noProof/>
          <w:sz w:val="20"/>
          <w:szCs w:val="24"/>
        </w:rPr>
        <w:t>, 1–15.</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Fadhli, A., &amp; Indriani, M. (2019). PENGARUH BUDGET EMPHASIS , PARTISIPASI ANGGARAN , KETERLIBATAN PEKERJAAN , DAN LOCUS OF CONTROL TERHADAP KESENJANGAN. </w:t>
      </w:r>
      <w:r w:rsidRPr="00744327">
        <w:rPr>
          <w:rFonts w:ascii="Bookman Old Style" w:hAnsi="Bookman Old Style" w:cs="Times New Roman"/>
          <w:i/>
          <w:iCs/>
          <w:noProof/>
          <w:sz w:val="20"/>
          <w:szCs w:val="24"/>
        </w:rPr>
        <w:t>JIMEKA</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4</w:t>
      </w:r>
      <w:r w:rsidRPr="00744327">
        <w:rPr>
          <w:rFonts w:ascii="Bookman Old Style" w:hAnsi="Bookman Old Style" w:cs="Times New Roman"/>
          <w:noProof/>
          <w:sz w:val="20"/>
          <w:szCs w:val="24"/>
        </w:rPr>
        <w:t>(1), 13–22.</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Fauzan, Herwiyanti, E., &amp; Wiratno, A. (2016). Efek Mediasi Informasi Asimetris dan Moderasi Locus of Control pada Pengaruh Partisipasi Anggaran dan Penekanan Anggaran terhadap Budgetary Slack. </w:t>
      </w:r>
      <w:r w:rsidRPr="00744327">
        <w:rPr>
          <w:rFonts w:ascii="Bookman Old Style" w:hAnsi="Bookman Old Style" w:cs="Times New Roman"/>
          <w:i/>
          <w:iCs/>
          <w:noProof/>
          <w:sz w:val="20"/>
          <w:szCs w:val="24"/>
        </w:rPr>
        <w:t>Simposium Nasional Akuntansi XIX</w:t>
      </w:r>
      <w:r w:rsidRPr="00744327">
        <w:rPr>
          <w:rFonts w:ascii="Bookman Old Style" w:hAnsi="Bookman Old Style" w:cs="Times New Roman"/>
          <w:noProof/>
          <w:sz w:val="20"/>
          <w:szCs w:val="24"/>
        </w:rPr>
        <w:t>, 1–26.</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Fitriyani, F. (2017). MOTIVASI EKSTRINSIK PADA PENCIPTAAN BUDGETARY SLACK. </w:t>
      </w:r>
      <w:r w:rsidRPr="00744327">
        <w:rPr>
          <w:rFonts w:ascii="Bookman Old Style" w:hAnsi="Bookman Old Style" w:cs="Times New Roman"/>
          <w:i/>
          <w:iCs/>
          <w:noProof/>
          <w:sz w:val="20"/>
          <w:szCs w:val="24"/>
        </w:rPr>
        <w:t>Jurnal Riset Akuntansi Terpadu</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10</w:t>
      </w:r>
      <w:r w:rsidRPr="00744327">
        <w:rPr>
          <w:rFonts w:ascii="Bookman Old Style" w:hAnsi="Bookman Old Style" w:cs="Times New Roman"/>
          <w:noProof/>
          <w:sz w:val="20"/>
          <w:szCs w:val="24"/>
        </w:rPr>
        <w:t>(2), 148–151.</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Hati, R. P. (2019). Pengaruh Partisipasi Anggaran, Budget Enphasis dan Self Esteem Terhadap Budgetary Slack Pada Hotel Berbintang Empat Di Kota Batam. </w:t>
      </w:r>
      <w:r w:rsidRPr="00744327">
        <w:rPr>
          <w:rFonts w:ascii="Bookman Old Style" w:hAnsi="Bookman Old Style" w:cs="Times New Roman"/>
          <w:i/>
          <w:iCs/>
          <w:noProof/>
          <w:sz w:val="20"/>
          <w:szCs w:val="24"/>
        </w:rPr>
        <w:t>Measurement</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13</w:t>
      </w:r>
      <w:r w:rsidRPr="00744327">
        <w:rPr>
          <w:rFonts w:ascii="Bookman Old Style" w:hAnsi="Bookman Old Style" w:cs="Times New Roman"/>
          <w:noProof/>
          <w:sz w:val="20"/>
          <w:szCs w:val="24"/>
        </w:rPr>
        <w:t>(1), 20–27.</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Hikmahwati, Respat, N. W., Adriani, A., &amp; Mukhlisah, N. (2018). Pengaruh Partisipasi Anggaran Dan Asimetri Informasi Terhadap Senjangan Anggaran Dengan Komitmen Organisasi Sebagai Variabel Moderasi ( Studi Empiris Politeknik Negeri Banjarmasin ). </w:t>
      </w:r>
      <w:r w:rsidRPr="00744327">
        <w:rPr>
          <w:rFonts w:ascii="Bookman Old Style" w:hAnsi="Bookman Old Style" w:cs="Times New Roman"/>
          <w:i/>
          <w:iCs/>
          <w:noProof/>
          <w:sz w:val="20"/>
          <w:szCs w:val="24"/>
        </w:rPr>
        <w:t>Jurnal Riset Terapan Akuntansi</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2</w:t>
      </w:r>
      <w:r w:rsidRPr="00744327">
        <w:rPr>
          <w:rFonts w:ascii="Bookman Old Style" w:hAnsi="Bookman Old Style" w:cs="Times New Roman"/>
          <w:noProof/>
          <w:sz w:val="20"/>
          <w:szCs w:val="24"/>
        </w:rPr>
        <w:t>(1), 25–41.</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Junika, C., Wahjoe, D., Ardan, H., Asalam, G., Akuntansi, P. S., Ekonomi, F., &amp; Telkom, U. (2019). Pengaruh Asimetri Informasi Dan Partisipasi Anggaran Terhadap Kesenjangan Anggaran ( Studi pada Satuan Kinerja Perangkat Daerah Kota Bandung Tahun 2019 ). </w:t>
      </w:r>
      <w:r w:rsidRPr="00744327">
        <w:rPr>
          <w:rFonts w:ascii="Bookman Old Style" w:hAnsi="Bookman Old Style" w:cs="Times New Roman"/>
          <w:i/>
          <w:iCs/>
          <w:noProof/>
          <w:sz w:val="20"/>
          <w:szCs w:val="24"/>
        </w:rPr>
        <w:t>E-Proceeding of Management</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6</w:t>
      </w:r>
      <w:r w:rsidRPr="00744327">
        <w:rPr>
          <w:rFonts w:ascii="Bookman Old Style" w:hAnsi="Bookman Old Style" w:cs="Times New Roman"/>
          <w:noProof/>
          <w:sz w:val="20"/>
          <w:szCs w:val="24"/>
        </w:rPr>
        <w:t>(2), 3052–3061.</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Junjunan, N. A., &amp; Yulianto, A. (2019). Pengaruh Partisipasi Anggaran dan Budget Emphasis terhadap Budgetary Slack Pada Rumah Sakit. </w:t>
      </w:r>
      <w:r w:rsidRPr="00744327">
        <w:rPr>
          <w:rFonts w:ascii="Bookman Old Style" w:hAnsi="Bookman Old Style" w:cs="Times New Roman"/>
          <w:i/>
          <w:iCs/>
          <w:noProof/>
          <w:sz w:val="20"/>
          <w:szCs w:val="24"/>
        </w:rPr>
        <w:t>Jurnal Kajian Akuntansi</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3</w:t>
      </w:r>
      <w:r w:rsidRPr="00744327">
        <w:rPr>
          <w:rFonts w:ascii="Bookman Old Style" w:hAnsi="Bookman Old Style" w:cs="Times New Roman"/>
          <w:noProof/>
          <w:sz w:val="20"/>
          <w:szCs w:val="24"/>
        </w:rPr>
        <w:t>(1), 109–124.</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Kahar, S. H. A., &amp; Hormati, A. (2017). Peran Budget Emphasis Dalam Memoderasi Hubungan Partisipasi Anggaran Terhadap Senjangan Dan Ki nerja Manajerial (Studi Pada 30 SKPD Kota Ternate). </w:t>
      </w:r>
      <w:r w:rsidRPr="00744327">
        <w:rPr>
          <w:rFonts w:ascii="Bookman Old Style" w:hAnsi="Bookman Old Style" w:cs="Times New Roman"/>
          <w:i/>
          <w:iCs/>
          <w:noProof/>
          <w:sz w:val="20"/>
          <w:szCs w:val="24"/>
        </w:rPr>
        <w:t>Jurnal Akuntansi Dan Auditing</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14</w:t>
      </w:r>
      <w:r w:rsidRPr="00744327">
        <w:rPr>
          <w:rFonts w:ascii="Bookman Old Style" w:hAnsi="Bookman Old Style" w:cs="Times New Roman"/>
          <w:noProof/>
          <w:sz w:val="20"/>
          <w:szCs w:val="24"/>
        </w:rPr>
        <w:t>(1), 71–88.</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Kire, T. I. M. B., &amp; Oematan, H. M. (2019). Pengaruh Partisipasi, Penekanan Anggaran Dan Asimetri Informasi Terhadap Budgetary Slack (Studi Kasus Universitas Nusa Cendana). </w:t>
      </w:r>
      <w:r w:rsidRPr="00744327">
        <w:rPr>
          <w:rFonts w:ascii="Bookman Old Style" w:hAnsi="Bookman Old Style" w:cs="Times New Roman"/>
          <w:i/>
          <w:iCs/>
          <w:noProof/>
          <w:sz w:val="20"/>
          <w:szCs w:val="24"/>
        </w:rPr>
        <w:t>Jurnal Akuntansi: Transparansi Dan Akuntabilitas</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7</w:t>
      </w:r>
      <w:r w:rsidRPr="00744327">
        <w:rPr>
          <w:rFonts w:ascii="Bookman Old Style" w:hAnsi="Bookman Old Style" w:cs="Times New Roman"/>
          <w:noProof/>
          <w:sz w:val="20"/>
          <w:szCs w:val="24"/>
        </w:rPr>
        <w:t>(2), 148–158.</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Koeswardhana, G., &amp; Saprudin. (2019). Pengaruh Partisipasi Penganggaran, Asimetri Informasi Dan Budaya Organisasi Pada Senjangan Anggaran (Studi Kasus Pada Patra Hotels &amp; Resorts). </w:t>
      </w:r>
      <w:r w:rsidRPr="00744327">
        <w:rPr>
          <w:rFonts w:ascii="Bookman Old Style" w:hAnsi="Bookman Old Style" w:cs="Times New Roman"/>
          <w:i/>
          <w:iCs/>
          <w:noProof/>
          <w:sz w:val="20"/>
          <w:szCs w:val="24"/>
        </w:rPr>
        <w:t>JISAMAR</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3</w:t>
      </w:r>
      <w:r w:rsidRPr="00744327">
        <w:rPr>
          <w:rFonts w:ascii="Bookman Old Style" w:hAnsi="Bookman Old Style" w:cs="Times New Roman"/>
          <w:noProof/>
          <w:sz w:val="20"/>
          <w:szCs w:val="24"/>
        </w:rPr>
        <w:t>(2), 79–89.</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Kredit, A., Bank, P. T., Tbk, B. C. A., Bisnis, F., Surabaya, U., Bisnis, F., &amp; Surabaya, U. (2016). </w:t>
      </w:r>
      <w:r w:rsidRPr="00744327">
        <w:rPr>
          <w:rFonts w:ascii="Bookman Old Style" w:hAnsi="Bookman Old Style" w:cs="Times New Roman"/>
          <w:i/>
          <w:iCs/>
          <w:noProof/>
          <w:sz w:val="20"/>
          <w:szCs w:val="24"/>
        </w:rPr>
        <w:t>UJI MODEL KESEIMBANGAN TEORI KEAGENAN : PENGARUH KEBIJAKAN UTANG DAN KEBIJAKAN DIVIDEN TERHADAP free principal dalam membuat keputusan . memungkinkan mencari ekuitas</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11</w:t>
      </w:r>
      <w:r w:rsidRPr="00744327">
        <w:rPr>
          <w:rFonts w:ascii="Bookman Old Style" w:hAnsi="Bookman Old Style" w:cs="Times New Roman"/>
          <w:noProof/>
          <w:sz w:val="20"/>
          <w:szCs w:val="24"/>
        </w:rPr>
        <w:t>(1), 102–120.</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Kriswantini, D., &amp; Ode, A. (2017). Pengaruh Kapasitas Individu, Komitmen Organisasi, Dan Locus Of Control Terhadap Budgetary Slack. </w:t>
      </w:r>
      <w:r w:rsidRPr="00744327">
        <w:rPr>
          <w:rFonts w:ascii="Bookman Old Style" w:hAnsi="Bookman Old Style" w:cs="Times New Roman"/>
          <w:i/>
          <w:iCs/>
          <w:noProof/>
          <w:sz w:val="20"/>
          <w:szCs w:val="24"/>
        </w:rPr>
        <w:t>Jurnal SOSOQ</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5</w:t>
      </w:r>
      <w:r w:rsidRPr="00744327">
        <w:rPr>
          <w:rFonts w:ascii="Bookman Old Style" w:hAnsi="Bookman Old Style" w:cs="Times New Roman"/>
          <w:noProof/>
          <w:sz w:val="20"/>
          <w:szCs w:val="24"/>
        </w:rPr>
        <w:t>(1), 115–123.</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Kusniawati, H., &amp; Lahaya, I. A. (2017). Pengaruh Partisipasi Anggaran , Penekanan Anggaran , Asimetri Informasi terhadap Budgetary Slack pada SKPD Kota Samarinda. </w:t>
      </w:r>
      <w:r w:rsidRPr="00744327">
        <w:rPr>
          <w:rFonts w:ascii="Bookman Old Style" w:hAnsi="Bookman Old Style" w:cs="Times New Roman"/>
          <w:i/>
          <w:iCs/>
          <w:noProof/>
          <w:sz w:val="20"/>
          <w:szCs w:val="24"/>
        </w:rPr>
        <w:t>AKUNTABEL</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14</w:t>
      </w:r>
      <w:r w:rsidRPr="00744327">
        <w:rPr>
          <w:rFonts w:ascii="Bookman Old Style" w:hAnsi="Bookman Old Style" w:cs="Times New Roman"/>
          <w:noProof/>
          <w:sz w:val="20"/>
          <w:szCs w:val="24"/>
        </w:rPr>
        <w:t>(2), 144–156.</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Lestara, I. G. E. Y. S., Herawati, N. T., &amp; Purnamawati, I. G. A. (2016). Pengaruh Asimetri Informasi,Penekanan Anggaran Dan Kapasitas Individu Terhadap Senjangan Anggaran Dengan Locus Of Control Sebagai Variabel Moderasi (Studi Empiris Pada Satuan Kerja Perangkat Daerah Berupa Dinas Kabupaten Gianyar). </w:t>
      </w:r>
      <w:r w:rsidRPr="00744327">
        <w:rPr>
          <w:rFonts w:ascii="Bookman Old Style" w:hAnsi="Bookman Old Style" w:cs="Times New Roman"/>
          <w:i/>
          <w:iCs/>
          <w:noProof/>
          <w:sz w:val="20"/>
          <w:szCs w:val="24"/>
        </w:rPr>
        <w:t>E-Jurnal S1 Ak</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6</w:t>
      </w:r>
      <w:r w:rsidRPr="00744327">
        <w:rPr>
          <w:rFonts w:ascii="Bookman Old Style" w:hAnsi="Bookman Old Style" w:cs="Times New Roman"/>
          <w:noProof/>
          <w:sz w:val="20"/>
          <w:szCs w:val="24"/>
        </w:rPr>
        <w:t>(3).</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Made, N., Nirmalasari, A., &amp; Erawan, P. (2018). </w:t>
      </w:r>
      <w:r w:rsidRPr="00744327">
        <w:rPr>
          <w:rFonts w:ascii="Bookman Old Style" w:hAnsi="Bookman Old Style" w:cs="Times New Roman"/>
          <w:i/>
          <w:iCs/>
          <w:noProof/>
          <w:sz w:val="20"/>
          <w:szCs w:val="24"/>
        </w:rPr>
        <w:t xml:space="preserve">E-Jurnal Akuntansi Universitas Udayana Pengaruh Kompetensi , Pengalaman Kerja , Gaya Kepemimpinan dan Lingkungan Kerja Pada Kualitas Audit Fakultas Ekonomi dan Bisnis Universitas Udayana ( Unud ), Bali , </w:t>
      </w:r>
      <w:r w:rsidRPr="00744327">
        <w:rPr>
          <w:rFonts w:ascii="Bookman Old Style" w:hAnsi="Bookman Old Style" w:cs="Times New Roman"/>
          <w:i/>
          <w:iCs/>
          <w:noProof/>
          <w:sz w:val="20"/>
          <w:szCs w:val="24"/>
        </w:rPr>
        <w:lastRenderedPageBreak/>
        <w:t>Indonesia</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24</w:t>
      </w:r>
      <w:r w:rsidRPr="00744327">
        <w:rPr>
          <w:rFonts w:ascii="Bookman Old Style" w:hAnsi="Bookman Old Style" w:cs="Times New Roman"/>
          <w:noProof/>
          <w:sz w:val="20"/>
          <w:szCs w:val="24"/>
        </w:rPr>
        <w:t>, 2360–2388.</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Mahasabha, N. L. A., &amp; Ratnadi, N. made D. (2019). Pengaruh Partisipasi Penganggaran dan Penekanan Anggaran Pada Senjangan Anggaran Dengan Locus of Control Sebagai Pemoderasi. </w:t>
      </w:r>
      <w:r w:rsidRPr="00744327">
        <w:rPr>
          <w:rFonts w:ascii="Bookman Old Style" w:hAnsi="Bookman Old Style" w:cs="Times New Roman"/>
          <w:i/>
          <w:iCs/>
          <w:noProof/>
          <w:sz w:val="20"/>
          <w:szCs w:val="24"/>
        </w:rPr>
        <w:t>E-Jurnal Akuntansi Universitas Udayana</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26</w:t>
      </w:r>
      <w:r w:rsidRPr="00744327">
        <w:rPr>
          <w:rFonts w:ascii="Bookman Old Style" w:hAnsi="Bookman Old Style" w:cs="Times New Roman"/>
          <w:noProof/>
          <w:sz w:val="20"/>
          <w:szCs w:val="24"/>
        </w:rPr>
        <w:t>(3), 2123–2154.</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Majid, J. (n.d.). </w:t>
      </w:r>
      <w:r w:rsidRPr="00744327">
        <w:rPr>
          <w:rFonts w:ascii="Bookman Old Style" w:hAnsi="Bookman Old Style" w:cs="Times New Roman"/>
          <w:i/>
          <w:iCs/>
          <w:noProof/>
          <w:sz w:val="20"/>
          <w:szCs w:val="24"/>
        </w:rPr>
        <w:t>Akuntansi Sektor Publik</w:t>
      </w:r>
      <w:r w:rsidRPr="00744327">
        <w:rPr>
          <w:rFonts w:ascii="Bookman Old Style" w:hAnsi="Bookman Old Style" w:cs="Times New Roman"/>
          <w:noProof/>
          <w:sz w:val="20"/>
          <w:szCs w:val="24"/>
        </w:rPr>
        <w:t>.</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Meirina, E., &amp; Afdaluddin. (2018). Pengaruh Partisipasi Anggaran , Informasi Asimetris Dan Budget Emphasis Terhadap Slack Anggaran. </w:t>
      </w:r>
      <w:r w:rsidRPr="00744327">
        <w:rPr>
          <w:rFonts w:ascii="Bookman Old Style" w:hAnsi="Bookman Old Style" w:cs="Times New Roman"/>
          <w:i/>
          <w:iCs/>
          <w:noProof/>
          <w:sz w:val="20"/>
          <w:szCs w:val="24"/>
        </w:rPr>
        <w:t>Jurnal Pundi</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02</w:t>
      </w:r>
      <w:r w:rsidRPr="00744327">
        <w:rPr>
          <w:rFonts w:ascii="Bookman Old Style" w:hAnsi="Bookman Old Style" w:cs="Times New Roman"/>
          <w:noProof/>
          <w:sz w:val="20"/>
          <w:szCs w:val="24"/>
        </w:rPr>
        <w:t>(03), 261–272.</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Mukaromah, A., &amp; Suryandari, D. (2015). Pengaruh Partisipasi Anggaran, Asimetri Informasi, Komitmen Organisasi, Ambiguitas Peran Terhadap Budgetary Slack. </w:t>
      </w:r>
      <w:r w:rsidRPr="00744327">
        <w:rPr>
          <w:rFonts w:ascii="Bookman Old Style" w:hAnsi="Bookman Old Style" w:cs="Times New Roman"/>
          <w:i/>
          <w:iCs/>
          <w:noProof/>
          <w:sz w:val="20"/>
          <w:szCs w:val="24"/>
        </w:rPr>
        <w:t>Accounting Analysis Journal</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4</w:t>
      </w:r>
      <w:r w:rsidRPr="00744327">
        <w:rPr>
          <w:rFonts w:ascii="Bookman Old Style" w:hAnsi="Bookman Old Style" w:cs="Times New Roman"/>
          <w:noProof/>
          <w:sz w:val="20"/>
          <w:szCs w:val="24"/>
        </w:rPr>
        <w:t>(4), 1–8.</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Naraswari, P. A. R., &amp; Sukartha, I. M. (2019). Pengaruh Asimetri Informasi, Penekanan Anggaran, Komitmen Organisasi Dan Ketidakpastian Lingkungan Pada Senjangan Anggaran. </w:t>
      </w:r>
      <w:r w:rsidRPr="00744327">
        <w:rPr>
          <w:rFonts w:ascii="Bookman Old Style" w:hAnsi="Bookman Old Style" w:cs="Times New Roman"/>
          <w:i/>
          <w:iCs/>
          <w:noProof/>
          <w:sz w:val="20"/>
          <w:szCs w:val="24"/>
        </w:rPr>
        <w:t>E-Jurnal Akuntansi Universitas Udayana</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26</w:t>
      </w:r>
      <w:r w:rsidRPr="00744327">
        <w:rPr>
          <w:rFonts w:ascii="Bookman Old Style" w:hAnsi="Bookman Old Style" w:cs="Times New Roman"/>
          <w:noProof/>
          <w:sz w:val="20"/>
          <w:szCs w:val="24"/>
        </w:rPr>
        <w:t>(2), 1660–1688.</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Nurwanah, A. (n.d.). </w:t>
      </w:r>
      <w:r w:rsidRPr="00744327">
        <w:rPr>
          <w:rFonts w:ascii="Bookman Old Style" w:hAnsi="Bookman Old Style" w:cs="Times New Roman"/>
          <w:i/>
          <w:iCs/>
          <w:noProof/>
          <w:sz w:val="20"/>
          <w:szCs w:val="24"/>
        </w:rPr>
        <w:t>MENGUAK KEKUATAN DAN PROBLEMATIKA AGENCY THEORY DITINJAU DARI PERSPEKTIF ISLAM</w:t>
      </w:r>
      <w:r w:rsidRPr="00744327">
        <w:rPr>
          <w:rFonts w:ascii="Bookman Old Style" w:hAnsi="Bookman Old Style" w:cs="Times New Roman"/>
          <w:noProof/>
          <w:sz w:val="20"/>
          <w:szCs w:val="24"/>
        </w:rPr>
        <w:t>.</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Pello, E. V. (2014). PENGARUH ASIMETRI INFORMASI DAN LOCUS OF CONTROL PADA HUBUNGAN ANTARA PENGANGGARAN PARTISIPATIF DENGAN SENJANGAN ANGGARAN. </w:t>
      </w:r>
      <w:r w:rsidRPr="00744327">
        <w:rPr>
          <w:rFonts w:ascii="Bookman Old Style" w:hAnsi="Bookman Old Style" w:cs="Times New Roman"/>
          <w:i/>
          <w:iCs/>
          <w:noProof/>
          <w:sz w:val="20"/>
          <w:szCs w:val="24"/>
        </w:rPr>
        <w:t>E-Jurnal Akuntansi Universitas Udayana</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6</w:t>
      </w:r>
      <w:r w:rsidRPr="00744327">
        <w:rPr>
          <w:rFonts w:ascii="Bookman Old Style" w:hAnsi="Bookman Old Style" w:cs="Times New Roman"/>
          <w:noProof/>
          <w:sz w:val="20"/>
          <w:szCs w:val="24"/>
        </w:rPr>
        <w:t>(2), 287–305.</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Pusporini, I. D., Haryadi, &amp; Herwiyanti, E. (2018). The Effect of Budget Participation on Budgetary Slack with Information Asymmetry and Organizational Commitment as a Moderating Variable. </w:t>
      </w:r>
      <w:r w:rsidRPr="00744327">
        <w:rPr>
          <w:rFonts w:ascii="Bookman Old Style" w:hAnsi="Bookman Old Style" w:cs="Times New Roman"/>
          <w:i/>
          <w:iCs/>
          <w:noProof/>
          <w:sz w:val="20"/>
          <w:szCs w:val="24"/>
        </w:rPr>
        <w:t>Journal of Research in Business, Economics and Management (JRBEM)</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12</w:t>
      </w:r>
      <w:r w:rsidRPr="00744327">
        <w:rPr>
          <w:rFonts w:ascii="Bookman Old Style" w:hAnsi="Bookman Old Style" w:cs="Times New Roman"/>
          <w:noProof/>
          <w:sz w:val="20"/>
          <w:szCs w:val="24"/>
        </w:rPr>
        <w:t>(1), 2261–2269.</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Qolbunsalim, G. B. (2019). Pengaruh Pengendalian Anggaran terhadap Senjangan Anggaran dan Orientasi Manajerial Jangka Pendek pada Dinas Pendidikan , Dinas Perhubungan , dan Dinas Satuan Polisi dan Pamong Praja Kota Bandung. </w:t>
      </w:r>
      <w:r w:rsidRPr="00744327">
        <w:rPr>
          <w:rFonts w:ascii="Bookman Old Style" w:hAnsi="Bookman Old Style" w:cs="Times New Roman"/>
          <w:i/>
          <w:iCs/>
          <w:noProof/>
          <w:sz w:val="20"/>
          <w:szCs w:val="24"/>
        </w:rPr>
        <w:t>Prosiding Akuntansi</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5</w:t>
      </w:r>
      <w:r w:rsidRPr="00744327">
        <w:rPr>
          <w:rFonts w:ascii="Bookman Old Style" w:hAnsi="Bookman Old Style" w:cs="Times New Roman"/>
          <w:noProof/>
          <w:sz w:val="20"/>
          <w:szCs w:val="24"/>
        </w:rPr>
        <w:t>(1), 7–15.</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Riantari, K. A. M. D., &amp; Sari, M. M. R. (2019). Pengaruh Penganggaran, Budget Empahasis, Asimetri Informasi Pada Budgetary Slack Dengan Locus Of Control Sebagai Pemoderasi. </w:t>
      </w:r>
      <w:r w:rsidRPr="00744327">
        <w:rPr>
          <w:rFonts w:ascii="Bookman Old Style" w:hAnsi="Bookman Old Style" w:cs="Times New Roman"/>
          <w:i/>
          <w:iCs/>
          <w:noProof/>
          <w:sz w:val="20"/>
          <w:szCs w:val="24"/>
        </w:rPr>
        <w:t>E-Jurnal Akuntansi</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29</w:t>
      </w:r>
      <w:r w:rsidRPr="00744327">
        <w:rPr>
          <w:rFonts w:ascii="Bookman Old Style" w:hAnsi="Bookman Old Style" w:cs="Times New Roman"/>
          <w:noProof/>
          <w:sz w:val="20"/>
          <w:szCs w:val="24"/>
        </w:rPr>
        <w:t>(2), 547–560.</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Rumengan, V., Tinangon, J. J., &amp; Pangerapan, S. (2018). Pengaruh Obedience Pressure Dan Self-Efficacy Terhadap Audit Judgement Pada Auditor Perwakilan BPKP Provinsi Sulawesi Utara. </w:t>
      </w:r>
      <w:r w:rsidRPr="00744327">
        <w:rPr>
          <w:rFonts w:ascii="Bookman Old Style" w:hAnsi="Bookman Old Style" w:cs="Times New Roman"/>
          <w:i/>
          <w:iCs/>
          <w:noProof/>
          <w:sz w:val="20"/>
          <w:szCs w:val="24"/>
        </w:rPr>
        <w:t>Jurnal Riset Akuntansi Going Concern</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13</w:t>
      </w:r>
      <w:r w:rsidRPr="00744327">
        <w:rPr>
          <w:rFonts w:ascii="Bookman Old Style" w:hAnsi="Bookman Old Style" w:cs="Times New Roman"/>
          <w:noProof/>
          <w:sz w:val="20"/>
          <w:szCs w:val="24"/>
        </w:rPr>
        <w:t>(2), 282–289.</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Saptaria, A.T. (2017). Pengaruh Partisipasi Penyusunan Anggaran, Kejelasan Sasaran Anggaran Dan Penekanan Anggaran Terhadap Senjangan Anggaran Dengan Locus Of Control Sebagai Variabel Moderasi (Studi Empiris Pada OPD Kota Dumai). </w:t>
      </w:r>
      <w:r w:rsidRPr="00744327">
        <w:rPr>
          <w:rFonts w:ascii="Bookman Old Style" w:hAnsi="Bookman Old Style" w:cs="Times New Roman"/>
          <w:i/>
          <w:iCs/>
          <w:noProof/>
          <w:sz w:val="20"/>
          <w:szCs w:val="24"/>
        </w:rPr>
        <w:t>JOM Fekon</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4</w:t>
      </w:r>
      <w:r w:rsidRPr="00744327">
        <w:rPr>
          <w:rFonts w:ascii="Bookman Old Style" w:hAnsi="Bookman Old Style" w:cs="Times New Roman"/>
          <w:noProof/>
          <w:sz w:val="20"/>
          <w:szCs w:val="24"/>
        </w:rPr>
        <w:t>(2), 8035–8048.</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Saptaria, Agnes Teri. (2017). Pengaruh Partisipasi Penyusunan Anggaran, Kejelasan Sasaran Anggaran Dan Penekanan Terhadap Senjangan Anggaran Dengan Locus Of Control Sebagai Variabel Moderasi (Studi Empiris Pada OPD Kota Dumai). </w:t>
      </w:r>
      <w:r w:rsidRPr="00744327">
        <w:rPr>
          <w:rFonts w:ascii="Bookman Old Style" w:hAnsi="Bookman Old Style" w:cs="Times New Roman"/>
          <w:i/>
          <w:iCs/>
          <w:noProof/>
          <w:sz w:val="20"/>
          <w:szCs w:val="24"/>
        </w:rPr>
        <w:t>JOM Fekon</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4</w:t>
      </w:r>
      <w:r w:rsidRPr="00744327">
        <w:rPr>
          <w:rFonts w:ascii="Bookman Old Style" w:hAnsi="Bookman Old Style" w:cs="Times New Roman"/>
          <w:noProof/>
          <w:sz w:val="20"/>
          <w:szCs w:val="24"/>
        </w:rPr>
        <w:t>(2), 8035–8048.</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Sari, A. L., Diana, N., &amp; Mawardi, M. C. (2019). Pengaruh Partisipasi Anggaran, Asimetri Informasi, Budget Emphasis Dan Komitmen Organisasi Terhadap Budgeting Slack. </w:t>
      </w:r>
      <w:r w:rsidRPr="00744327">
        <w:rPr>
          <w:rFonts w:ascii="Bookman Old Style" w:hAnsi="Bookman Old Style" w:cs="Times New Roman"/>
          <w:i/>
          <w:iCs/>
          <w:noProof/>
          <w:sz w:val="20"/>
          <w:szCs w:val="24"/>
        </w:rPr>
        <w:t>E-JRA</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08</w:t>
      </w:r>
      <w:r w:rsidRPr="00744327">
        <w:rPr>
          <w:rFonts w:ascii="Bookman Old Style" w:hAnsi="Bookman Old Style" w:cs="Times New Roman"/>
          <w:noProof/>
          <w:sz w:val="20"/>
          <w:szCs w:val="24"/>
        </w:rPr>
        <w:t>(03), 21–32.</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Sastiana, &amp; Sumarlin. (2016). Pengaruh Audit Forensik Dan Profesionalisme Auditor Terhadap Pencegahan Fraud Dengan Kecerdasan Spiritual Sebagai Variabel Moderating Pada Perwakilan BPKP Provinsi Sulawesi Selatan. </w:t>
      </w:r>
      <w:r w:rsidRPr="00744327">
        <w:rPr>
          <w:rFonts w:ascii="Bookman Old Style" w:hAnsi="Bookman Old Style" w:cs="Times New Roman"/>
          <w:i/>
          <w:iCs/>
          <w:noProof/>
          <w:sz w:val="20"/>
          <w:szCs w:val="24"/>
        </w:rPr>
        <w:t>Akuntansi Peradaban</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I</w:t>
      </w:r>
      <w:r w:rsidRPr="00744327">
        <w:rPr>
          <w:rFonts w:ascii="Bookman Old Style" w:hAnsi="Bookman Old Style" w:cs="Times New Roman"/>
          <w:noProof/>
          <w:sz w:val="20"/>
          <w:szCs w:val="24"/>
        </w:rPr>
        <w:t>(1), 106–127.</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Savitri &amp; sawitri. (2014). </w:t>
      </w:r>
      <w:r w:rsidRPr="00744327">
        <w:rPr>
          <w:rFonts w:ascii="Bookman Old Style" w:hAnsi="Bookman Old Style" w:cs="Times New Roman"/>
          <w:i/>
          <w:iCs/>
          <w:noProof/>
          <w:sz w:val="20"/>
          <w:szCs w:val="24"/>
        </w:rPr>
        <w:t>PENGARUH PARTISIPASI ANGGARAN, PENEKANAN ANGGARAN DAN INFORMASI ASIMETRI TERHADAP TIMBULNYA KESENJANGAN ANGGARAN Enni Savitri &amp; Erianti Sawitri Fakultas Ekonomi Universitas Riau</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2</w:t>
      </w:r>
      <w:r w:rsidRPr="00744327">
        <w:rPr>
          <w:rFonts w:ascii="Bookman Old Style" w:hAnsi="Bookman Old Style" w:cs="Times New Roman"/>
          <w:noProof/>
          <w:sz w:val="20"/>
          <w:szCs w:val="24"/>
        </w:rPr>
        <w:t>(2), 210–226.</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Sugiyono. (2012). </w:t>
      </w:r>
      <w:r w:rsidRPr="00744327">
        <w:rPr>
          <w:rFonts w:ascii="Bookman Old Style" w:hAnsi="Bookman Old Style" w:cs="Times New Roman"/>
          <w:i/>
          <w:iCs/>
          <w:noProof/>
          <w:sz w:val="20"/>
          <w:szCs w:val="24"/>
        </w:rPr>
        <w:t>Metode Penelitian Kuantitatif, Kualitatif dan R&amp;D</w:t>
      </w:r>
      <w:r w:rsidRPr="00744327">
        <w:rPr>
          <w:rFonts w:ascii="Bookman Old Style" w:hAnsi="Bookman Old Style" w:cs="Times New Roman"/>
          <w:noProof/>
          <w:sz w:val="20"/>
          <w:szCs w:val="24"/>
        </w:rPr>
        <w:t>. Bandung: Alfabeta.</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Triana, M., Yuliusman, &amp; Wirmie Eka Putra. (2012). </w:t>
      </w:r>
      <w:r w:rsidRPr="00744327">
        <w:rPr>
          <w:rFonts w:ascii="Bookman Old Style" w:hAnsi="Bookman Old Style" w:cs="Times New Roman"/>
          <w:i/>
          <w:iCs/>
          <w:noProof/>
          <w:sz w:val="20"/>
          <w:szCs w:val="24"/>
        </w:rPr>
        <w:t>Pengaruh partisipasi anggaran,</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1</w:t>
      </w:r>
      <w:r w:rsidRPr="00744327">
        <w:rPr>
          <w:rFonts w:ascii="Bookman Old Style" w:hAnsi="Bookman Old Style" w:cs="Times New Roman"/>
          <w:noProof/>
          <w:sz w:val="20"/>
          <w:szCs w:val="24"/>
        </w:rPr>
        <w:t>(1).</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cs="Times New Roman"/>
          <w:noProof/>
          <w:sz w:val="20"/>
          <w:szCs w:val="24"/>
        </w:rPr>
      </w:pPr>
      <w:r w:rsidRPr="00744327">
        <w:rPr>
          <w:rFonts w:ascii="Bookman Old Style" w:hAnsi="Bookman Old Style" w:cs="Times New Roman"/>
          <w:noProof/>
          <w:sz w:val="20"/>
          <w:szCs w:val="24"/>
        </w:rPr>
        <w:t xml:space="preserve">Umasangadji, S., Suwandi, M., &amp; Sumarlin. (2019). Pengaruh Partisipasi Anggaran, Budget Emphasis Dan Komitmen Organisasi Terhadap Budgetary Slack Dengan Locus Of Control Sebagai Variabel Moderasi Pada Skpd Kabupaten Polewali Mandar. </w:t>
      </w:r>
      <w:r w:rsidRPr="00744327">
        <w:rPr>
          <w:rFonts w:ascii="Bookman Old Style" w:hAnsi="Bookman Old Style" w:cs="Times New Roman"/>
          <w:i/>
          <w:iCs/>
          <w:noProof/>
          <w:sz w:val="20"/>
          <w:szCs w:val="24"/>
        </w:rPr>
        <w:t>Jurnal Ilmiah Akuntansi Peradaban</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5</w:t>
      </w:r>
      <w:r w:rsidRPr="00744327">
        <w:rPr>
          <w:rFonts w:ascii="Bookman Old Style" w:hAnsi="Bookman Old Style" w:cs="Times New Roman"/>
          <w:noProof/>
          <w:sz w:val="20"/>
          <w:szCs w:val="24"/>
        </w:rPr>
        <w:t>(1), 64–77.</w:t>
      </w:r>
    </w:p>
    <w:p w:rsidR="00744327" w:rsidRPr="00744327" w:rsidRDefault="00744327" w:rsidP="00DF6CB5">
      <w:pPr>
        <w:widowControl w:val="0"/>
        <w:autoSpaceDE w:val="0"/>
        <w:autoSpaceDN w:val="0"/>
        <w:adjustRightInd w:val="0"/>
        <w:spacing w:after="0" w:line="240" w:lineRule="auto"/>
        <w:ind w:left="480" w:hanging="480"/>
        <w:jc w:val="both"/>
        <w:rPr>
          <w:rFonts w:ascii="Bookman Old Style" w:hAnsi="Bookman Old Style"/>
          <w:noProof/>
          <w:sz w:val="20"/>
        </w:rPr>
      </w:pPr>
      <w:r w:rsidRPr="00744327">
        <w:rPr>
          <w:rFonts w:ascii="Bookman Old Style" w:hAnsi="Bookman Old Style" w:cs="Times New Roman"/>
          <w:noProof/>
          <w:sz w:val="20"/>
          <w:szCs w:val="24"/>
        </w:rPr>
        <w:t xml:space="preserve">Untari, D. (2017). Pengaruh Partisipasi Anggaran, Asimetri Informasi, Locus Of Control, Penekanan Anggaran, Dan Ketidakpastian Lingkungan terhadap Senjangan Anggaran (Studi Empiris Pada SKPD Kabupaten Bengkalis). </w:t>
      </w:r>
      <w:r w:rsidRPr="00744327">
        <w:rPr>
          <w:rFonts w:ascii="Bookman Old Style" w:hAnsi="Bookman Old Style" w:cs="Times New Roman"/>
          <w:i/>
          <w:iCs/>
          <w:noProof/>
          <w:sz w:val="20"/>
          <w:szCs w:val="24"/>
        </w:rPr>
        <w:t>JOM Fekon</w:t>
      </w:r>
      <w:r w:rsidRPr="00744327">
        <w:rPr>
          <w:rFonts w:ascii="Bookman Old Style" w:hAnsi="Bookman Old Style" w:cs="Times New Roman"/>
          <w:noProof/>
          <w:sz w:val="20"/>
          <w:szCs w:val="24"/>
        </w:rPr>
        <w:t xml:space="preserve">, </w:t>
      </w:r>
      <w:r w:rsidRPr="00744327">
        <w:rPr>
          <w:rFonts w:ascii="Bookman Old Style" w:hAnsi="Bookman Old Style" w:cs="Times New Roman"/>
          <w:i/>
          <w:iCs/>
          <w:noProof/>
          <w:sz w:val="20"/>
          <w:szCs w:val="24"/>
        </w:rPr>
        <w:t>4</w:t>
      </w:r>
      <w:r w:rsidRPr="00744327">
        <w:rPr>
          <w:rFonts w:ascii="Bookman Old Style" w:hAnsi="Bookman Old Style" w:cs="Times New Roman"/>
          <w:noProof/>
          <w:sz w:val="20"/>
          <w:szCs w:val="24"/>
        </w:rPr>
        <w:t>(1), 3601–</w:t>
      </w:r>
      <w:r w:rsidRPr="00744327">
        <w:rPr>
          <w:rFonts w:ascii="Bookman Old Style" w:hAnsi="Bookman Old Style" w:cs="Times New Roman"/>
          <w:noProof/>
          <w:sz w:val="20"/>
          <w:szCs w:val="24"/>
        </w:rPr>
        <w:lastRenderedPageBreak/>
        <w:t>3615.</w:t>
      </w:r>
    </w:p>
    <w:p w:rsidR="001D73C2" w:rsidRDefault="00561DB5" w:rsidP="00DF6CB5">
      <w:pPr>
        <w:widowControl w:val="0"/>
        <w:autoSpaceDE w:val="0"/>
        <w:autoSpaceDN w:val="0"/>
        <w:adjustRightInd w:val="0"/>
        <w:spacing w:after="0" w:line="240" w:lineRule="auto"/>
        <w:ind w:left="480" w:hanging="480"/>
        <w:jc w:val="both"/>
        <w:rPr>
          <w:rFonts w:ascii="Bookman Old Style" w:hAnsi="Bookman Old Style" w:cs="Times New Roman"/>
          <w:b/>
          <w:sz w:val="20"/>
          <w:szCs w:val="20"/>
          <w:lang w:val="en-US"/>
        </w:rPr>
      </w:pPr>
      <w:r>
        <w:rPr>
          <w:rFonts w:ascii="Bookman Old Style" w:hAnsi="Bookman Old Style" w:cs="Times New Roman"/>
          <w:b/>
          <w:sz w:val="20"/>
          <w:szCs w:val="20"/>
          <w:lang w:val="en-US"/>
        </w:rPr>
        <w:fldChar w:fldCharType="end"/>
      </w:r>
    </w:p>
    <w:p w:rsidR="001D73C2" w:rsidRDefault="001D73C2">
      <w:pPr>
        <w:widowControl w:val="0"/>
        <w:autoSpaceDE w:val="0"/>
        <w:autoSpaceDN w:val="0"/>
        <w:adjustRightInd w:val="0"/>
        <w:spacing w:after="0" w:line="240" w:lineRule="auto"/>
        <w:ind w:left="480" w:hanging="480"/>
        <w:rPr>
          <w:rFonts w:ascii="Bookman Old Style" w:hAnsi="Bookman Old Style" w:cs="Times New Roman"/>
          <w:b/>
          <w:sz w:val="20"/>
          <w:szCs w:val="20"/>
        </w:rPr>
      </w:pPr>
    </w:p>
    <w:sectPr w:rsidR="001D73C2" w:rsidSect="001D73C2">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313" w:rsidRDefault="00E05313" w:rsidP="001D73C2">
      <w:pPr>
        <w:spacing w:after="0" w:line="240" w:lineRule="auto"/>
      </w:pPr>
      <w:r>
        <w:separator/>
      </w:r>
    </w:p>
  </w:endnote>
  <w:endnote w:type="continuationSeparator" w:id="0">
    <w:p w:rsidR="00E05313" w:rsidRDefault="00E05313" w:rsidP="001D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DC" w:rsidRDefault="000462DC">
    <w:pPr>
      <w:pStyle w:val="Footer"/>
      <w:jc w:val="right"/>
    </w:pPr>
    <w:r>
      <w:rPr>
        <w:rFonts w:ascii="Bookman Old Style" w:hAnsi="Bookman Old Style"/>
        <w:sz w:val="20"/>
        <w:szCs w:val="20"/>
        <w:lang w:val="en-US"/>
      </w:rPr>
      <w:tab/>
      <w:t xml:space="preserve">ISAFIR - </w:t>
    </w:r>
    <w:sdt>
      <w:sdtPr>
        <w:rPr>
          <w:rFonts w:ascii="Bookman Old Style" w:hAnsi="Bookman Old Style"/>
          <w:sz w:val="20"/>
          <w:szCs w:val="20"/>
        </w:rPr>
        <w:id w:val="464773058"/>
      </w:sdtPr>
      <w:sdtEndPr/>
      <w:sdtContent>
        <w:r>
          <w:rPr>
            <w:rFonts w:ascii="Bookman Old Style" w:hAnsi="Bookman Old Style"/>
            <w:sz w:val="20"/>
            <w:szCs w:val="20"/>
          </w:rPr>
          <w:fldChar w:fldCharType="begin"/>
        </w:r>
        <w:r>
          <w:rPr>
            <w:rFonts w:ascii="Bookman Old Style" w:hAnsi="Bookman Old Style"/>
            <w:sz w:val="20"/>
            <w:szCs w:val="20"/>
          </w:rPr>
          <w:instrText xml:space="preserve"> PAGE   \* MERGEFORMAT </w:instrText>
        </w:r>
        <w:r>
          <w:rPr>
            <w:rFonts w:ascii="Bookman Old Style" w:hAnsi="Bookman Old Style"/>
            <w:sz w:val="20"/>
            <w:szCs w:val="20"/>
          </w:rPr>
          <w:fldChar w:fldCharType="separate"/>
        </w:r>
        <w:r w:rsidR="00387543">
          <w:rPr>
            <w:rFonts w:ascii="Bookman Old Style" w:hAnsi="Bookman Old Style"/>
            <w:noProof/>
            <w:sz w:val="20"/>
            <w:szCs w:val="20"/>
          </w:rPr>
          <w:t>20</w:t>
        </w:r>
        <w:r>
          <w:rPr>
            <w:rFonts w:ascii="Bookman Old Style" w:hAnsi="Bookman Old Style"/>
            <w:sz w:val="20"/>
            <w:szCs w:val="20"/>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DC" w:rsidRDefault="000462DC">
    <w:pPr>
      <w:pStyle w:val="Footer"/>
      <w:tabs>
        <w:tab w:val="center" w:pos="4393"/>
        <w:tab w:val="right" w:pos="8787"/>
      </w:tabs>
      <w:rPr>
        <w:rFonts w:ascii="Bookman Old Style" w:hAnsi="Bookman Old Style"/>
        <w:sz w:val="20"/>
        <w:szCs w:val="20"/>
      </w:rPr>
    </w:pPr>
    <w:r>
      <w:rPr>
        <w:rFonts w:ascii="Bookman Old Style" w:hAnsi="Bookman Old Style"/>
        <w:sz w:val="20"/>
        <w:szCs w:val="20"/>
        <w:lang w:val="en-US"/>
      </w:rPr>
      <w:tab/>
    </w:r>
    <w:r>
      <w:rPr>
        <w:rFonts w:ascii="Bookman Old Style" w:hAnsi="Bookman Old Style"/>
        <w:sz w:val="20"/>
        <w:szCs w:val="20"/>
        <w:lang w:val="en-US"/>
      </w:rPr>
      <w:tab/>
    </w:r>
    <w:r>
      <w:rPr>
        <w:rFonts w:ascii="Bookman Old Style" w:hAnsi="Bookman Old Style"/>
        <w:sz w:val="20"/>
        <w:szCs w:val="20"/>
        <w:lang w:val="en-US"/>
      </w:rPr>
      <w:tab/>
      <w:t xml:space="preserve">ISAFIR - </w:t>
    </w:r>
    <w:sdt>
      <w:sdtPr>
        <w:rPr>
          <w:rFonts w:ascii="Bookman Old Style" w:hAnsi="Bookman Old Style"/>
          <w:sz w:val="20"/>
          <w:szCs w:val="20"/>
        </w:rPr>
        <w:id w:val="-428503920"/>
      </w:sdtPr>
      <w:sdtEndPr/>
      <w:sdtContent>
        <w:r>
          <w:rPr>
            <w:rFonts w:ascii="Bookman Old Style" w:hAnsi="Bookman Old Style"/>
            <w:sz w:val="20"/>
            <w:szCs w:val="20"/>
          </w:rPr>
          <w:fldChar w:fldCharType="begin"/>
        </w:r>
        <w:r>
          <w:rPr>
            <w:rFonts w:ascii="Bookman Old Style" w:hAnsi="Bookman Old Style"/>
            <w:sz w:val="20"/>
            <w:szCs w:val="20"/>
          </w:rPr>
          <w:instrText xml:space="preserve"> PAGE   \* MERGEFORMAT </w:instrText>
        </w:r>
        <w:r>
          <w:rPr>
            <w:rFonts w:ascii="Bookman Old Style" w:hAnsi="Bookman Old Style"/>
            <w:sz w:val="20"/>
            <w:szCs w:val="20"/>
          </w:rPr>
          <w:fldChar w:fldCharType="separate"/>
        </w:r>
        <w:r w:rsidR="00387543">
          <w:rPr>
            <w:rFonts w:ascii="Bookman Old Style" w:hAnsi="Bookman Old Style"/>
            <w:noProof/>
            <w:sz w:val="20"/>
            <w:szCs w:val="20"/>
          </w:rPr>
          <w:t>19</w:t>
        </w:r>
        <w:r>
          <w:rPr>
            <w:rFonts w:ascii="Bookman Old Style" w:hAnsi="Bookman Old Style"/>
            <w:sz w:val="20"/>
            <w:szCs w:val="20"/>
          </w:rPr>
          <w:fldChar w:fldCharType="end"/>
        </w:r>
      </w:sdtContent>
    </w:sdt>
  </w:p>
  <w:p w:rsidR="000462DC" w:rsidRDefault="000462DC">
    <w:pPr>
      <w:pStyle w:val="Footer"/>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DC" w:rsidRDefault="000462DC">
    <w:pPr>
      <w:pStyle w:val="Footer"/>
      <w:jc w:val="right"/>
    </w:pPr>
    <w:r>
      <w:rPr>
        <w:rFonts w:ascii="Bookman Old Style" w:hAnsi="Bookman Old Style"/>
        <w:sz w:val="20"/>
        <w:szCs w:val="20"/>
        <w:lang w:val="en-US"/>
      </w:rPr>
      <w:tab/>
      <w:t xml:space="preserve">ISAFIR - </w:t>
    </w:r>
    <w:sdt>
      <w:sdtPr>
        <w:rPr>
          <w:rFonts w:ascii="Bookman Old Style" w:hAnsi="Bookman Old Style"/>
          <w:sz w:val="20"/>
          <w:szCs w:val="20"/>
        </w:rPr>
        <w:id w:val="-1506673173"/>
      </w:sdtPr>
      <w:sdtEndPr/>
      <w:sdtContent>
        <w:r>
          <w:rPr>
            <w:rFonts w:ascii="Bookman Old Style" w:hAnsi="Bookman Old Style"/>
            <w:sz w:val="20"/>
            <w:szCs w:val="20"/>
          </w:rPr>
          <w:fldChar w:fldCharType="begin"/>
        </w:r>
        <w:r>
          <w:rPr>
            <w:rFonts w:ascii="Bookman Old Style" w:hAnsi="Bookman Old Style"/>
            <w:sz w:val="20"/>
            <w:szCs w:val="20"/>
          </w:rPr>
          <w:instrText xml:space="preserve"> PAGE   \* MERGEFORMAT </w:instrText>
        </w:r>
        <w:r>
          <w:rPr>
            <w:rFonts w:ascii="Bookman Old Style" w:hAnsi="Bookman Old Style"/>
            <w:sz w:val="20"/>
            <w:szCs w:val="20"/>
          </w:rPr>
          <w:fldChar w:fldCharType="separate"/>
        </w:r>
        <w:r w:rsidR="00387543">
          <w:rPr>
            <w:rFonts w:ascii="Bookman Old Style" w:hAnsi="Bookman Old Style"/>
            <w:noProof/>
            <w:sz w:val="20"/>
            <w:szCs w:val="20"/>
          </w:rPr>
          <w:t>1</w:t>
        </w:r>
        <w:r>
          <w:rPr>
            <w:rFonts w:ascii="Bookman Old Style" w:hAnsi="Bookman Old Style"/>
            <w:sz w:val="20"/>
            <w:szCs w:val="20"/>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313" w:rsidRDefault="00E05313" w:rsidP="001D73C2">
      <w:pPr>
        <w:spacing w:after="0" w:line="240" w:lineRule="auto"/>
      </w:pPr>
      <w:r>
        <w:separator/>
      </w:r>
    </w:p>
  </w:footnote>
  <w:footnote w:type="continuationSeparator" w:id="0">
    <w:p w:rsidR="00E05313" w:rsidRDefault="00E05313" w:rsidP="001D7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DC" w:rsidRDefault="000462DC">
    <w:pPr>
      <w:pStyle w:val="Header"/>
      <w:rPr>
        <w:rFonts w:ascii="Bookman Old Style" w:hAnsi="Bookman Old Style"/>
        <w:sz w:val="20"/>
        <w:szCs w:val="20"/>
      </w:rPr>
    </w:pPr>
    <w:bookmarkStart w:id="5" w:name="_Hlk45995821"/>
    <w:r>
      <w:rPr>
        <w:rFonts w:ascii="Bookman Old Style" w:eastAsia="Garamond" w:hAnsi="Bookman Old Style" w:cs="Garamond"/>
        <w:b/>
        <w:sz w:val="20"/>
        <w:szCs w:val="20"/>
      </w:rPr>
      <w:t>Musdalifah Latif</w:t>
    </w:r>
    <w:r>
      <w:rPr>
        <w:rFonts w:ascii="Bookman Old Style" w:eastAsia="Garamond" w:hAnsi="Bookman Old Style" w:cs="Garamond"/>
        <w:b/>
        <w:sz w:val="20"/>
        <w:szCs w:val="20"/>
        <w:vertAlign w:val="superscript"/>
      </w:rPr>
      <w:t>1</w:t>
    </w:r>
    <w:r>
      <w:rPr>
        <w:rFonts w:ascii="Bookman Old Style" w:eastAsia="Garamond" w:hAnsi="Bookman Old Style" w:cs="Garamond"/>
        <w:i/>
        <w:sz w:val="20"/>
        <w:szCs w:val="20"/>
      </w:rPr>
      <w:t xml:space="preserve">, </w:t>
    </w:r>
    <w:r>
      <w:rPr>
        <w:rFonts w:ascii="Bookman Old Style" w:eastAsia="Garamond" w:hAnsi="Bookman Old Style" w:cs="Garamond"/>
        <w:b/>
        <w:sz w:val="20"/>
        <w:szCs w:val="20"/>
      </w:rPr>
      <w:t>Memen Suwandi</w:t>
    </w:r>
    <w:r>
      <w:rPr>
        <w:rFonts w:ascii="Bookman Old Style" w:eastAsia="Garamond" w:hAnsi="Bookman Old Style" w:cs="Garamond"/>
        <w:b/>
        <w:sz w:val="20"/>
        <w:szCs w:val="20"/>
        <w:vertAlign w:val="superscript"/>
      </w:rPr>
      <w:t>2</w:t>
    </w:r>
    <w:r>
      <w:rPr>
        <w:rFonts w:ascii="Bookman Old Style" w:eastAsia="Garamond" w:hAnsi="Bookman Old Style" w:cs="Garamond"/>
        <w:b/>
        <w:sz w:val="20"/>
        <w:szCs w:val="20"/>
      </w:rPr>
      <w:t xml:space="preserve">. </w:t>
    </w:r>
    <w:r>
      <w:rPr>
        <w:rFonts w:ascii="Bookman Old Style" w:eastAsia="Garamond" w:hAnsi="Bookman Old Style" w:cs="Garamond"/>
        <w:sz w:val="20"/>
        <w:szCs w:val="20"/>
      </w:rPr>
      <w:t xml:space="preserve">Pengaruh </w:t>
    </w:r>
    <w:r>
      <w:rPr>
        <w:rFonts w:ascii="Bookman Old Style" w:eastAsia="Garamond" w:hAnsi="Bookman Old Style" w:cs="Garamond"/>
        <w:i/>
        <w:sz w:val="20"/>
        <w:szCs w:val="20"/>
      </w:rPr>
      <w:t xml:space="preserve">Budget Emphasis </w:t>
    </w:r>
    <w:r>
      <w:rPr>
        <w:rFonts w:ascii="Bookman Old Style" w:eastAsia="Garamond" w:hAnsi="Bookman Old Style" w:cs="Garamond"/>
        <w:sz w:val="20"/>
        <w:szCs w:val="20"/>
      </w:rPr>
      <w:t>dan Asimetri …</w:t>
    </w:r>
    <w:bookmarkEnd w:id="5"/>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DC" w:rsidRDefault="000462DC">
    <w:pPr>
      <w:tabs>
        <w:tab w:val="center" w:pos="4320"/>
        <w:tab w:val="right" w:pos="8640"/>
      </w:tabs>
      <w:spacing w:after="0" w:line="240" w:lineRule="auto"/>
      <w:jc w:val="right"/>
      <w:rPr>
        <w:rFonts w:ascii="Bookman Old Style" w:eastAsia="Garamond" w:hAnsi="Bookman Old Style" w:cs="Garamond"/>
        <w:b/>
        <w:color w:val="000000"/>
        <w:sz w:val="20"/>
        <w:szCs w:val="20"/>
        <w:lang w:val="en-US"/>
      </w:rPr>
    </w:pPr>
    <w:bookmarkStart w:id="6" w:name="_Hlk45995777"/>
    <w:r>
      <w:rPr>
        <w:rFonts w:ascii="Bookman Old Style" w:eastAsia="Garamond" w:hAnsi="Bookman Old Style" w:cs="Garamond"/>
        <w:b/>
        <w:color w:val="000000"/>
        <w:sz w:val="20"/>
        <w:szCs w:val="20"/>
        <w:lang w:val="en-US"/>
      </w:rPr>
      <w:t>ISAFIR</w:t>
    </w:r>
    <w:r>
      <w:rPr>
        <w:rFonts w:ascii="Bookman Old Style" w:eastAsia="Garamond" w:hAnsi="Bookman Old Style" w:cs="Garamond"/>
        <w:color w:val="000000"/>
        <w:sz w:val="20"/>
        <w:szCs w:val="20"/>
      </w:rPr>
      <w:t xml:space="preserve">:  </w:t>
    </w:r>
    <w:r>
      <w:rPr>
        <w:rFonts w:ascii="Bookman Old Style" w:eastAsia="Garamond" w:hAnsi="Bookman Old Style" w:cs="Garamond"/>
        <w:color w:val="000000"/>
        <w:sz w:val="20"/>
        <w:szCs w:val="20"/>
        <w:lang w:val="en-US"/>
      </w:rPr>
      <w:t>Islamic Accounting and Finance Review</w:t>
    </w:r>
  </w:p>
  <w:p w:rsidR="000462DC" w:rsidRDefault="000462DC">
    <w:pPr>
      <w:pStyle w:val="Header"/>
      <w:tabs>
        <w:tab w:val="clear" w:pos="4513"/>
        <w:tab w:val="clear" w:pos="9026"/>
      </w:tabs>
      <w:jc w:val="right"/>
      <w:rPr>
        <w:rFonts w:ascii="Bookman Old Style" w:hAnsi="Bookman Old Style"/>
        <w:sz w:val="20"/>
        <w:szCs w:val="20"/>
      </w:rPr>
    </w:pPr>
    <w:r>
      <w:rPr>
        <w:rFonts w:ascii="Bookman Old Style" w:eastAsia="Garamond" w:hAnsi="Bookman Old Style" w:cs="Garamond"/>
        <w:i/>
        <w:color w:val="000000"/>
        <w:sz w:val="20"/>
        <w:szCs w:val="20"/>
      </w:rPr>
      <w:t>Volume x, Nomor x Edisi, Tahun</w:t>
    </w:r>
    <w:bookmarkEnd w:id="6"/>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DC" w:rsidRDefault="000462DC">
    <w:pPr>
      <w:pStyle w:val="Header"/>
      <w:rPr>
        <w:rFonts w:ascii="Bookman Old Style" w:eastAsia="Garamond" w:hAnsi="Bookman Old Style" w:cs="Garamond"/>
        <w:b/>
        <w:color w:val="000000"/>
        <w:sz w:val="20"/>
        <w:szCs w:val="20"/>
        <w:lang w:val="en-US"/>
      </w:rPr>
    </w:pPr>
  </w:p>
  <w:p w:rsidR="000462DC" w:rsidRDefault="00496321">
    <w:pPr>
      <w:pStyle w:val="Header"/>
      <w:rPr>
        <w:rFonts w:ascii="Bookman Old Style" w:hAnsi="Bookman Old Style"/>
        <w:lang w:val="en-US"/>
      </w:rPr>
    </w:pPr>
    <w:r>
      <w:rPr>
        <w:rFonts w:ascii="Bookman Old Style" w:hAnsi="Bookman Old Style"/>
        <w:noProof/>
        <w:sz w:val="20"/>
        <w:szCs w:val="20"/>
        <w:lang w:val="en-US"/>
      </w:rPr>
      <mc:AlternateContent>
        <mc:Choice Requires="wps">
          <w:drawing>
            <wp:anchor distT="0" distB="0" distL="114300" distR="114300" simplePos="0" relativeHeight="251659264" behindDoc="0" locked="0" layoutInCell="1" allowOverlap="1">
              <wp:simplePos x="0" y="0"/>
              <wp:positionH relativeFrom="column">
                <wp:posOffset>-1097280</wp:posOffset>
              </wp:positionH>
              <wp:positionV relativeFrom="paragraph">
                <wp:posOffset>215900</wp:posOffset>
              </wp:positionV>
              <wp:extent cx="7618095" cy="30480"/>
              <wp:effectExtent l="30480" t="24765" r="28575" b="304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8095" cy="30480"/>
                      </a:xfrm>
                      <a:prstGeom prst="line">
                        <a:avLst/>
                      </a:prstGeom>
                      <a:noFill/>
                      <a:ln w="44450" cmpd="thickThin">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D8C1F2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4pt,17pt" to="513.4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" strokeweight="3.5pt">
              <v:stroke linestyle="thickThin" joinstyle="miter"/>
            </v:line>
          </w:pict>
        </mc:Fallback>
      </mc:AlternateContent>
    </w:r>
    <w:proofErr w:type="gramStart"/>
    <w:r w:rsidR="000462DC">
      <w:rPr>
        <w:rFonts w:ascii="Bookman Old Style" w:eastAsia="Garamond" w:hAnsi="Bookman Old Style" w:cs="Garamond"/>
        <w:b/>
        <w:color w:val="000000"/>
        <w:sz w:val="20"/>
        <w:szCs w:val="20"/>
        <w:lang w:val="en-US"/>
      </w:rPr>
      <w:t>ISAFIR</w:t>
    </w:r>
    <w:r w:rsidR="000462DC">
      <w:rPr>
        <w:rFonts w:ascii="Bookman Old Style" w:eastAsia="Garamond" w:hAnsi="Bookman Old Style" w:cs="Garamond"/>
        <w:b/>
        <w:bCs/>
        <w:color w:val="000000"/>
        <w:sz w:val="20"/>
        <w:szCs w:val="20"/>
        <w:lang w:val="en-US"/>
      </w:rPr>
      <w:t>;</w:t>
    </w:r>
    <w:r w:rsidR="000462DC">
      <w:rPr>
        <w:rFonts w:ascii="Bookman Old Style" w:eastAsia="Garamond" w:hAnsi="Bookman Old Style" w:cs="Garamond"/>
        <w:color w:val="000000"/>
        <w:sz w:val="20"/>
        <w:szCs w:val="20"/>
        <w:lang w:val="en-US"/>
      </w:rPr>
      <w:t>Islamic</w:t>
    </w:r>
    <w:proofErr w:type="gramEnd"/>
    <w:r w:rsidR="000462DC">
      <w:rPr>
        <w:rFonts w:ascii="Bookman Old Style" w:eastAsia="Garamond" w:hAnsi="Bookman Old Style" w:cs="Garamond"/>
        <w:color w:val="000000"/>
        <w:sz w:val="20"/>
        <w:szCs w:val="20"/>
        <w:lang w:val="en-US"/>
      </w:rPr>
      <w:t xml:space="preserve"> Accounting and Finance Review</w:t>
    </w:r>
    <w:r w:rsidR="000462DC">
      <w:rPr>
        <w:rFonts w:ascii="Bookman Old Style" w:hAnsi="Bookman Old Style"/>
        <w:lang w:val="en-US"/>
      </w:rPr>
      <w:tab/>
    </w:r>
    <w:r w:rsidR="000462DC">
      <w:rPr>
        <w:rFonts w:ascii="Bookman Old Style" w:eastAsia="Garamond" w:hAnsi="Bookman Old Style" w:cs="Garamond"/>
        <w:i/>
        <w:color w:val="000000"/>
        <w:sz w:val="20"/>
        <w:szCs w:val="20"/>
      </w:rPr>
      <w:t>Volume x, Nomor x Edisi, Tahun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865"/>
    <w:multiLevelType w:val="multilevel"/>
    <w:tmpl w:val="00986865"/>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E44D4A"/>
    <w:multiLevelType w:val="multilevel"/>
    <w:tmpl w:val="13E44D4A"/>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20005443"/>
    <w:multiLevelType w:val="multilevel"/>
    <w:tmpl w:val="8964359C"/>
    <w:lvl w:ilvl="0">
      <w:start w:val="1"/>
      <w:numFmt w:val="decimal"/>
      <w:lvlText w:val="%1."/>
      <w:lvlJc w:val="left"/>
      <w:pPr>
        <w:ind w:left="1506" w:hanging="360"/>
      </w:pPr>
      <w:rPr>
        <w:rFonts w:ascii="Times New Roman" w:hAnsi="Times New Roman" w:cs="Times New Roman" w:hint="default"/>
      </w:rPr>
    </w:lvl>
    <w:lvl w:ilvl="1">
      <w:start w:val="1"/>
      <w:numFmt w:val="lowerLetter"/>
      <w:lvlText w:val="%2."/>
      <w:lvlJc w:val="left"/>
      <w:pPr>
        <w:ind w:left="2226" w:hanging="360"/>
      </w:pPr>
      <w:rPr>
        <w:rFonts w:ascii="Times New Roman" w:hAnsi="Times New Roman" w:cs="Times New Roman" w:hint="default"/>
      </w:rPr>
    </w:lvl>
    <w:lvl w:ilvl="2">
      <w:start w:val="1"/>
      <w:numFmt w:val="lowerRoman"/>
      <w:lvlText w:val="%3."/>
      <w:lvlJc w:val="right"/>
      <w:pPr>
        <w:ind w:left="2946" w:hanging="180"/>
      </w:pPr>
      <w:rPr>
        <w:rFonts w:ascii="Times New Roman" w:hAnsi="Times New Roman" w:cs="Times New Roman" w:hint="default"/>
      </w:rPr>
    </w:lvl>
    <w:lvl w:ilvl="3">
      <w:start w:val="1"/>
      <w:numFmt w:val="decimal"/>
      <w:lvlText w:val="%4."/>
      <w:lvlJc w:val="left"/>
      <w:pPr>
        <w:ind w:left="3666" w:hanging="360"/>
      </w:pPr>
      <w:rPr>
        <w:rFonts w:ascii="Times New Roman" w:hAnsi="Times New Roman" w:cs="Times New Roman" w:hint="default"/>
      </w:rPr>
    </w:lvl>
    <w:lvl w:ilvl="4">
      <w:start w:val="1"/>
      <w:numFmt w:val="lowerLetter"/>
      <w:lvlText w:val="%5."/>
      <w:lvlJc w:val="left"/>
      <w:pPr>
        <w:ind w:left="4386" w:hanging="360"/>
      </w:pPr>
      <w:rPr>
        <w:rFonts w:ascii="Times New Roman" w:hAnsi="Times New Roman" w:cs="Times New Roman" w:hint="default"/>
      </w:rPr>
    </w:lvl>
    <w:lvl w:ilvl="5">
      <w:start w:val="1"/>
      <w:numFmt w:val="lowerRoman"/>
      <w:lvlText w:val="%6."/>
      <w:lvlJc w:val="right"/>
      <w:pPr>
        <w:ind w:left="5106" w:hanging="180"/>
      </w:pPr>
      <w:rPr>
        <w:rFonts w:ascii="Times New Roman" w:hAnsi="Times New Roman" w:cs="Times New Roman" w:hint="default"/>
      </w:rPr>
    </w:lvl>
    <w:lvl w:ilvl="6">
      <w:start w:val="1"/>
      <w:numFmt w:val="decimal"/>
      <w:lvlText w:val="%7."/>
      <w:lvlJc w:val="left"/>
      <w:pPr>
        <w:ind w:left="5826" w:hanging="360"/>
      </w:pPr>
      <w:rPr>
        <w:rFonts w:ascii="Times New Roman" w:hAnsi="Times New Roman" w:cs="Times New Roman" w:hint="default"/>
      </w:rPr>
    </w:lvl>
    <w:lvl w:ilvl="7">
      <w:start w:val="1"/>
      <w:numFmt w:val="lowerLetter"/>
      <w:lvlText w:val="%8."/>
      <w:lvlJc w:val="left"/>
      <w:pPr>
        <w:ind w:left="6546" w:hanging="360"/>
      </w:pPr>
      <w:rPr>
        <w:rFonts w:ascii="Times New Roman" w:hAnsi="Times New Roman" w:cs="Times New Roman" w:hint="default"/>
      </w:rPr>
    </w:lvl>
    <w:lvl w:ilvl="8">
      <w:start w:val="1"/>
      <w:numFmt w:val="lowerRoman"/>
      <w:lvlText w:val="%9."/>
      <w:lvlJc w:val="right"/>
      <w:pPr>
        <w:ind w:left="7266" w:hanging="180"/>
      </w:pPr>
      <w:rPr>
        <w:rFonts w:ascii="Times New Roman" w:hAnsi="Times New Roman" w:cs="Times New Roman" w:hint="default"/>
      </w:rPr>
    </w:lvl>
  </w:abstractNum>
  <w:abstractNum w:abstractNumId="3" w15:restartNumberingAfterBreak="0">
    <w:nsid w:val="221F34CC"/>
    <w:multiLevelType w:val="multilevel"/>
    <w:tmpl w:val="221F34C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C238C1"/>
    <w:multiLevelType w:val="multilevel"/>
    <w:tmpl w:val="2DC238C1"/>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2FBA3880"/>
    <w:multiLevelType w:val="multilevel"/>
    <w:tmpl w:val="2FBA3880"/>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461D0798"/>
    <w:multiLevelType w:val="multilevel"/>
    <w:tmpl w:val="0502781E"/>
    <w:lvl w:ilvl="0">
      <w:start w:val="1"/>
      <w:numFmt w:val="decimal"/>
      <w:lvlText w:val="%1."/>
      <w:lvlJc w:val="left"/>
      <w:pPr>
        <w:ind w:left="1506" w:hanging="360"/>
      </w:pPr>
      <w:rPr>
        <w:rFonts w:ascii="Times New Roman" w:eastAsia="Calibri" w:hAnsi="Times New Roman" w:cs="Times New Roman" w:hint="default"/>
      </w:rPr>
    </w:lvl>
    <w:lvl w:ilvl="1">
      <w:start w:val="1"/>
      <w:numFmt w:val="lowerLetter"/>
      <w:lvlText w:val="%2."/>
      <w:lvlJc w:val="left"/>
      <w:pPr>
        <w:ind w:left="2226" w:hanging="360"/>
      </w:pPr>
      <w:rPr>
        <w:rFonts w:ascii="Times New Roman" w:hAnsi="Times New Roman" w:cs="Times New Roman" w:hint="default"/>
      </w:rPr>
    </w:lvl>
    <w:lvl w:ilvl="2">
      <w:start w:val="1"/>
      <w:numFmt w:val="lowerRoman"/>
      <w:lvlText w:val="%3."/>
      <w:lvlJc w:val="right"/>
      <w:pPr>
        <w:ind w:left="2946" w:hanging="180"/>
      </w:pPr>
      <w:rPr>
        <w:rFonts w:ascii="Times New Roman" w:hAnsi="Times New Roman" w:cs="Times New Roman" w:hint="default"/>
      </w:rPr>
    </w:lvl>
    <w:lvl w:ilvl="3">
      <w:start w:val="1"/>
      <w:numFmt w:val="decimal"/>
      <w:lvlText w:val="%4."/>
      <w:lvlJc w:val="left"/>
      <w:pPr>
        <w:ind w:left="3666" w:hanging="360"/>
      </w:pPr>
      <w:rPr>
        <w:rFonts w:ascii="Times New Roman" w:hAnsi="Times New Roman" w:cs="Times New Roman" w:hint="default"/>
      </w:rPr>
    </w:lvl>
    <w:lvl w:ilvl="4">
      <w:start w:val="1"/>
      <w:numFmt w:val="lowerLetter"/>
      <w:lvlText w:val="%5."/>
      <w:lvlJc w:val="left"/>
      <w:pPr>
        <w:ind w:left="4386" w:hanging="360"/>
      </w:pPr>
      <w:rPr>
        <w:rFonts w:ascii="Times New Roman" w:hAnsi="Times New Roman" w:cs="Times New Roman" w:hint="default"/>
      </w:rPr>
    </w:lvl>
    <w:lvl w:ilvl="5">
      <w:start w:val="1"/>
      <w:numFmt w:val="lowerRoman"/>
      <w:lvlText w:val="%6."/>
      <w:lvlJc w:val="right"/>
      <w:pPr>
        <w:ind w:left="5106" w:hanging="180"/>
      </w:pPr>
      <w:rPr>
        <w:rFonts w:ascii="Times New Roman" w:hAnsi="Times New Roman" w:cs="Times New Roman" w:hint="default"/>
      </w:rPr>
    </w:lvl>
    <w:lvl w:ilvl="6">
      <w:start w:val="1"/>
      <w:numFmt w:val="decimal"/>
      <w:lvlText w:val="%7."/>
      <w:lvlJc w:val="left"/>
      <w:pPr>
        <w:ind w:left="5826" w:hanging="360"/>
      </w:pPr>
      <w:rPr>
        <w:rFonts w:ascii="Times New Roman" w:hAnsi="Times New Roman" w:cs="Times New Roman" w:hint="default"/>
      </w:rPr>
    </w:lvl>
    <w:lvl w:ilvl="7">
      <w:start w:val="1"/>
      <w:numFmt w:val="lowerLetter"/>
      <w:lvlText w:val="%8."/>
      <w:lvlJc w:val="left"/>
      <w:pPr>
        <w:ind w:left="6546" w:hanging="360"/>
      </w:pPr>
      <w:rPr>
        <w:rFonts w:ascii="Times New Roman" w:hAnsi="Times New Roman" w:cs="Times New Roman" w:hint="default"/>
      </w:rPr>
    </w:lvl>
    <w:lvl w:ilvl="8">
      <w:start w:val="1"/>
      <w:numFmt w:val="lowerRoman"/>
      <w:lvlText w:val="%9."/>
      <w:lvlJc w:val="right"/>
      <w:pPr>
        <w:ind w:left="7266" w:hanging="180"/>
      </w:pPr>
      <w:rPr>
        <w:rFonts w:ascii="Times New Roman" w:hAnsi="Times New Roman" w:cs="Times New Roman" w:hint="default"/>
      </w:rPr>
    </w:lvl>
  </w:abstractNum>
  <w:abstractNum w:abstractNumId="7" w15:restartNumberingAfterBreak="0">
    <w:nsid w:val="6365627E"/>
    <w:multiLevelType w:val="multilevel"/>
    <w:tmpl w:val="76D09E64"/>
    <w:lvl w:ilvl="0">
      <w:start w:val="1"/>
      <w:numFmt w:val="decimal"/>
      <w:lvlText w:val="%1."/>
      <w:lvlJc w:val="left"/>
      <w:pPr>
        <w:ind w:left="1866" w:hanging="360"/>
      </w:pPr>
      <w:rPr>
        <w:rFonts w:ascii="Times New Roman" w:hAnsi="Times New Roman" w:cs="Times New Roman" w:hint="default"/>
      </w:rPr>
    </w:lvl>
    <w:lvl w:ilvl="1">
      <w:start w:val="1"/>
      <w:numFmt w:val="lowerLetter"/>
      <w:lvlText w:val="%2."/>
      <w:lvlJc w:val="left"/>
      <w:pPr>
        <w:ind w:left="2586" w:hanging="360"/>
      </w:pPr>
      <w:rPr>
        <w:rFonts w:ascii="Times New Roman" w:hAnsi="Times New Roman" w:cs="Times New Roman" w:hint="default"/>
      </w:rPr>
    </w:lvl>
    <w:lvl w:ilvl="2">
      <w:start w:val="1"/>
      <w:numFmt w:val="lowerRoman"/>
      <w:lvlText w:val="%3."/>
      <w:lvlJc w:val="right"/>
      <w:pPr>
        <w:ind w:left="3306" w:hanging="180"/>
      </w:pPr>
      <w:rPr>
        <w:rFonts w:ascii="Times New Roman" w:hAnsi="Times New Roman" w:cs="Times New Roman" w:hint="default"/>
      </w:rPr>
    </w:lvl>
    <w:lvl w:ilvl="3">
      <w:start w:val="1"/>
      <w:numFmt w:val="decimal"/>
      <w:lvlText w:val="%4."/>
      <w:lvlJc w:val="left"/>
      <w:pPr>
        <w:ind w:left="4026" w:hanging="360"/>
      </w:pPr>
      <w:rPr>
        <w:rFonts w:ascii="Times New Roman" w:hAnsi="Times New Roman" w:cs="Times New Roman" w:hint="default"/>
      </w:rPr>
    </w:lvl>
    <w:lvl w:ilvl="4">
      <w:start w:val="1"/>
      <w:numFmt w:val="lowerLetter"/>
      <w:lvlText w:val="%5."/>
      <w:lvlJc w:val="left"/>
      <w:pPr>
        <w:ind w:left="4746" w:hanging="360"/>
      </w:pPr>
      <w:rPr>
        <w:rFonts w:ascii="Times New Roman" w:hAnsi="Times New Roman" w:cs="Times New Roman" w:hint="default"/>
      </w:rPr>
    </w:lvl>
    <w:lvl w:ilvl="5">
      <w:start w:val="1"/>
      <w:numFmt w:val="lowerRoman"/>
      <w:lvlText w:val="%6."/>
      <w:lvlJc w:val="right"/>
      <w:pPr>
        <w:ind w:left="5466" w:hanging="180"/>
      </w:pPr>
      <w:rPr>
        <w:rFonts w:ascii="Times New Roman" w:hAnsi="Times New Roman" w:cs="Times New Roman" w:hint="default"/>
      </w:rPr>
    </w:lvl>
    <w:lvl w:ilvl="6">
      <w:start w:val="1"/>
      <w:numFmt w:val="decimal"/>
      <w:lvlText w:val="%7."/>
      <w:lvlJc w:val="left"/>
      <w:pPr>
        <w:ind w:left="6186" w:hanging="360"/>
      </w:pPr>
      <w:rPr>
        <w:rFonts w:ascii="Times New Roman" w:hAnsi="Times New Roman" w:cs="Times New Roman" w:hint="default"/>
      </w:rPr>
    </w:lvl>
    <w:lvl w:ilvl="7">
      <w:start w:val="1"/>
      <w:numFmt w:val="lowerLetter"/>
      <w:lvlText w:val="%8."/>
      <w:lvlJc w:val="left"/>
      <w:pPr>
        <w:ind w:left="6906" w:hanging="360"/>
      </w:pPr>
      <w:rPr>
        <w:rFonts w:ascii="Times New Roman" w:hAnsi="Times New Roman" w:cs="Times New Roman" w:hint="default"/>
      </w:rPr>
    </w:lvl>
    <w:lvl w:ilvl="8">
      <w:start w:val="1"/>
      <w:numFmt w:val="lowerRoman"/>
      <w:lvlText w:val="%9."/>
      <w:lvlJc w:val="right"/>
      <w:pPr>
        <w:ind w:left="7626" w:hanging="180"/>
      </w:pPr>
      <w:rPr>
        <w:rFonts w:ascii="Times New Roman" w:hAnsi="Times New Roman" w:cs="Times New Roman" w:hint="default"/>
      </w:rPr>
    </w:lvl>
  </w:abstractNum>
  <w:abstractNum w:abstractNumId="8" w15:restartNumberingAfterBreak="0">
    <w:nsid w:val="69B04E04"/>
    <w:multiLevelType w:val="multilevel"/>
    <w:tmpl w:val="79505E24"/>
    <w:lvl w:ilvl="0">
      <w:start w:val="1"/>
      <w:numFmt w:val="decimal"/>
      <w:lvlText w:val="%1."/>
      <w:lvlJc w:val="left"/>
      <w:pPr>
        <w:ind w:left="1866" w:hanging="360"/>
      </w:pPr>
      <w:rPr>
        <w:rFonts w:ascii="Times New Roman" w:eastAsia="Calibri" w:hAnsi="Times New Roman" w:cs="Times New Roman" w:hint="default"/>
      </w:rPr>
    </w:lvl>
    <w:lvl w:ilvl="1">
      <w:start w:val="1"/>
      <w:numFmt w:val="lowerLetter"/>
      <w:lvlText w:val="%2."/>
      <w:lvlJc w:val="left"/>
      <w:pPr>
        <w:ind w:left="2586" w:hanging="360"/>
      </w:pPr>
      <w:rPr>
        <w:rFonts w:ascii="Times New Roman" w:hAnsi="Times New Roman" w:cs="Times New Roman" w:hint="default"/>
      </w:rPr>
    </w:lvl>
    <w:lvl w:ilvl="2">
      <w:start w:val="1"/>
      <w:numFmt w:val="lowerRoman"/>
      <w:lvlText w:val="%3."/>
      <w:lvlJc w:val="right"/>
      <w:pPr>
        <w:ind w:left="3306" w:hanging="180"/>
      </w:pPr>
      <w:rPr>
        <w:rFonts w:ascii="Times New Roman" w:hAnsi="Times New Roman" w:cs="Times New Roman" w:hint="default"/>
      </w:rPr>
    </w:lvl>
    <w:lvl w:ilvl="3">
      <w:start w:val="1"/>
      <w:numFmt w:val="decimal"/>
      <w:lvlText w:val="%4."/>
      <w:lvlJc w:val="left"/>
      <w:pPr>
        <w:ind w:left="4026" w:hanging="360"/>
      </w:pPr>
      <w:rPr>
        <w:rFonts w:ascii="Times New Roman" w:hAnsi="Times New Roman" w:cs="Times New Roman" w:hint="default"/>
      </w:rPr>
    </w:lvl>
    <w:lvl w:ilvl="4">
      <w:start w:val="1"/>
      <w:numFmt w:val="lowerLetter"/>
      <w:lvlText w:val="%5."/>
      <w:lvlJc w:val="left"/>
      <w:pPr>
        <w:ind w:left="4746" w:hanging="360"/>
      </w:pPr>
      <w:rPr>
        <w:rFonts w:ascii="Times New Roman" w:hAnsi="Times New Roman" w:cs="Times New Roman" w:hint="default"/>
      </w:rPr>
    </w:lvl>
    <w:lvl w:ilvl="5">
      <w:start w:val="1"/>
      <w:numFmt w:val="lowerRoman"/>
      <w:lvlText w:val="%6."/>
      <w:lvlJc w:val="right"/>
      <w:pPr>
        <w:ind w:left="5466" w:hanging="180"/>
      </w:pPr>
      <w:rPr>
        <w:rFonts w:ascii="Times New Roman" w:hAnsi="Times New Roman" w:cs="Times New Roman" w:hint="default"/>
      </w:rPr>
    </w:lvl>
    <w:lvl w:ilvl="6">
      <w:start w:val="1"/>
      <w:numFmt w:val="decimal"/>
      <w:lvlText w:val="%7."/>
      <w:lvlJc w:val="left"/>
      <w:pPr>
        <w:ind w:left="6186" w:hanging="360"/>
      </w:pPr>
      <w:rPr>
        <w:rFonts w:ascii="Times New Roman" w:hAnsi="Times New Roman" w:cs="Times New Roman" w:hint="default"/>
      </w:rPr>
    </w:lvl>
    <w:lvl w:ilvl="7">
      <w:start w:val="1"/>
      <w:numFmt w:val="lowerLetter"/>
      <w:lvlText w:val="%8."/>
      <w:lvlJc w:val="left"/>
      <w:pPr>
        <w:ind w:left="6906" w:hanging="360"/>
      </w:pPr>
      <w:rPr>
        <w:rFonts w:ascii="Times New Roman" w:hAnsi="Times New Roman" w:cs="Times New Roman" w:hint="default"/>
      </w:rPr>
    </w:lvl>
    <w:lvl w:ilvl="8">
      <w:start w:val="1"/>
      <w:numFmt w:val="lowerRoman"/>
      <w:lvlText w:val="%9."/>
      <w:lvlJc w:val="right"/>
      <w:pPr>
        <w:ind w:left="7626" w:hanging="180"/>
      </w:pPr>
      <w:rPr>
        <w:rFonts w:ascii="Times New Roman" w:hAnsi="Times New Roman" w:cs="Times New Roman" w:hint="default"/>
      </w:rPr>
    </w:lvl>
  </w:abstractNum>
  <w:num w:numId="1">
    <w:abstractNumId w:val="0"/>
  </w:num>
  <w:num w:numId="2">
    <w:abstractNumId w:val="3"/>
  </w:num>
  <w:num w:numId="3">
    <w:abstractNumId w:val="4"/>
  </w:num>
  <w:num w:numId="4">
    <w:abstractNumId w:val="5"/>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9C"/>
    <w:rsid w:val="0001373E"/>
    <w:rsid w:val="000153D6"/>
    <w:rsid w:val="0002467E"/>
    <w:rsid w:val="00032B76"/>
    <w:rsid w:val="000462DC"/>
    <w:rsid w:val="0004655D"/>
    <w:rsid w:val="00052499"/>
    <w:rsid w:val="00053CB4"/>
    <w:rsid w:val="000E00D4"/>
    <w:rsid w:val="00103B7A"/>
    <w:rsid w:val="001126F5"/>
    <w:rsid w:val="0013112E"/>
    <w:rsid w:val="001312FA"/>
    <w:rsid w:val="00132BCB"/>
    <w:rsid w:val="00175D42"/>
    <w:rsid w:val="00180705"/>
    <w:rsid w:val="00192F54"/>
    <w:rsid w:val="001A583F"/>
    <w:rsid w:val="001B2963"/>
    <w:rsid w:val="001D73C2"/>
    <w:rsid w:val="0020604D"/>
    <w:rsid w:val="002551D8"/>
    <w:rsid w:val="00260D4A"/>
    <w:rsid w:val="002775C6"/>
    <w:rsid w:val="002958E5"/>
    <w:rsid w:val="002B31E6"/>
    <w:rsid w:val="002C3C46"/>
    <w:rsid w:val="002D1E31"/>
    <w:rsid w:val="002D2B10"/>
    <w:rsid w:val="002D6943"/>
    <w:rsid w:val="002E1A56"/>
    <w:rsid w:val="002E6001"/>
    <w:rsid w:val="0032219E"/>
    <w:rsid w:val="003307DB"/>
    <w:rsid w:val="00337DB5"/>
    <w:rsid w:val="00387543"/>
    <w:rsid w:val="00395278"/>
    <w:rsid w:val="003C5456"/>
    <w:rsid w:val="003F5570"/>
    <w:rsid w:val="00405517"/>
    <w:rsid w:val="0041414B"/>
    <w:rsid w:val="00416DA2"/>
    <w:rsid w:val="00424032"/>
    <w:rsid w:val="004311E3"/>
    <w:rsid w:val="00434422"/>
    <w:rsid w:val="00461D02"/>
    <w:rsid w:val="00465625"/>
    <w:rsid w:val="00473D12"/>
    <w:rsid w:val="00496321"/>
    <w:rsid w:val="004C62F2"/>
    <w:rsid w:val="004C7977"/>
    <w:rsid w:val="004D54F8"/>
    <w:rsid w:val="004D67CA"/>
    <w:rsid w:val="00520FF1"/>
    <w:rsid w:val="005301F0"/>
    <w:rsid w:val="0053580A"/>
    <w:rsid w:val="00540151"/>
    <w:rsid w:val="00551811"/>
    <w:rsid w:val="0055189F"/>
    <w:rsid w:val="00561DB5"/>
    <w:rsid w:val="00582FD9"/>
    <w:rsid w:val="00596565"/>
    <w:rsid w:val="005A64E2"/>
    <w:rsid w:val="005B7802"/>
    <w:rsid w:val="005F1253"/>
    <w:rsid w:val="00600326"/>
    <w:rsid w:val="0062638B"/>
    <w:rsid w:val="00645E40"/>
    <w:rsid w:val="006553CF"/>
    <w:rsid w:val="006618DB"/>
    <w:rsid w:val="006A632E"/>
    <w:rsid w:val="006C3499"/>
    <w:rsid w:val="006E5860"/>
    <w:rsid w:val="006E7DD3"/>
    <w:rsid w:val="006F14CA"/>
    <w:rsid w:val="00715596"/>
    <w:rsid w:val="00717D28"/>
    <w:rsid w:val="00722169"/>
    <w:rsid w:val="00726515"/>
    <w:rsid w:val="00737A85"/>
    <w:rsid w:val="00744327"/>
    <w:rsid w:val="00771A48"/>
    <w:rsid w:val="00780A2B"/>
    <w:rsid w:val="00783EAA"/>
    <w:rsid w:val="00796FD3"/>
    <w:rsid w:val="007C2398"/>
    <w:rsid w:val="007E2FC9"/>
    <w:rsid w:val="007F48C5"/>
    <w:rsid w:val="008242CB"/>
    <w:rsid w:val="00842708"/>
    <w:rsid w:val="008437C5"/>
    <w:rsid w:val="00873611"/>
    <w:rsid w:val="0088412E"/>
    <w:rsid w:val="008A13A8"/>
    <w:rsid w:val="008B4C56"/>
    <w:rsid w:val="008C1223"/>
    <w:rsid w:val="008C1CAB"/>
    <w:rsid w:val="008F23BB"/>
    <w:rsid w:val="008F31A0"/>
    <w:rsid w:val="00913893"/>
    <w:rsid w:val="00914BDB"/>
    <w:rsid w:val="009177ED"/>
    <w:rsid w:val="00925194"/>
    <w:rsid w:val="00942238"/>
    <w:rsid w:val="009440CD"/>
    <w:rsid w:val="00955333"/>
    <w:rsid w:val="0096542C"/>
    <w:rsid w:val="00965B30"/>
    <w:rsid w:val="00982CD7"/>
    <w:rsid w:val="00997AC4"/>
    <w:rsid w:val="009B51F7"/>
    <w:rsid w:val="009D38FE"/>
    <w:rsid w:val="009D713D"/>
    <w:rsid w:val="009E0D3A"/>
    <w:rsid w:val="009E387C"/>
    <w:rsid w:val="00A0343A"/>
    <w:rsid w:val="00A30254"/>
    <w:rsid w:val="00A32B08"/>
    <w:rsid w:val="00A351B0"/>
    <w:rsid w:val="00A451BB"/>
    <w:rsid w:val="00A55715"/>
    <w:rsid w:val="00A641A6"/>
    <w:rsid w:val="00A87F92"/>
    <w:rsid w:val="00AA56AF"/>
    <w:rsid w:val="00AC691B"/>
    <w:rsid w:val="00AD5DAD"/>
    <w:rsid w:val="00AE23EF"/>
    <w:rsid w:val="00B01661"/>
    <w:rsid w:val="00B100DA"/>
    <w:rsid w:val="00B20F73"/>
    <w:rsid w:val="00B23516"/>
    <w:rsid w:val="00B23860"/>
    <w:rsid w:val="00B3000F"/>
    <w:rsid w:val="00B33BC8"/>
    <w:rsid w:val="00B5478B"/>
    <w:rsid w:val="00B644C8"/>
    <w:rsid w:val="00B749E0"/>
    <w:rsid w:val="00B7560B"/>
    <w:rsid w:val="00B84033"/>
    <w:rsid w:val="00B86029"/>
    <w:rsid w:val="00B95132"/>
    <w:rsid w:val="00BA4C21"/>
    <w:rsid w:val="00BA5624"/>
    <w:rsid w:val="00BC2064"/>
    <w:rsid w:val="00BC5A6B"/>
    <w:rsid w:val="00C065A0"/>
    <w:rsid w:val="00C12901"/>
    <w:rsid w:val="00C13F3C"/>
    <w:rsid w:val="00C14D0B"/>
    <w:rsid w:val="00C537F3"/>
    <w:rsid w:val="00C539EE"/>
    <w:rsid w:val="00C6009C"/>
    <w:rsid w:val="00C61793"/>
    <w:rsid w:val="00C70836"/>
    <w:rsid w:val="00CC1097"/>
    <w:rsid w:val="00CF7A63"/>
    <w:rsid w:val="00D06EAC"/>
    <w:rsid w:val="00D108F8"/>
    <w:rsid w:val="00D16136"/>
    <w:rsid w:val="00D1793F"/>
    <w:rsid w:val="00D21393"/>
    <w:rsid w:val="00D37F42"/>
    <w:rsid w:val="00D715CD"/>
    <w:rsid w:val="00D71740"/>
    <w:rsid w:val="00D87221"/>
    <w:rsid w:val="00DB5E4F"/>
    <w:rsid w:val="00DF229C"/>
    <w:rsid w:val="00DF6CB5"/>
    <w:rsid w:val="00E05313"/>
    <w:rsid w:val="00E15747"/>
    <w:rsid w:val="00E20379"/>
    <w:rsid w:val="00E31B42"/>
    <w:rsid w:val="00E62466"/>
    <w:rsid w:val="00E63271"/>
    <w:rsid w:val="00E659F1"/>
    <w:rsid w:val="00E955C1"/>
    <w:rsid w:val="00EA0189"/>
    <w:rsid w:val="00F0284B"/>
    <w:rsid w:val="00F2174E"/>
    <w:rsid w:val="00F44976"/>
    <w:rsid w:val="00FB4F63"/>
    <w:rsid w:val="00FD63F7"/>
    <w:rsid w:val="00FF05B7"/>
    <w:rsid w:val="00FF5F48"/>
    <w:rsid w:val="0177719E"/>
    <w:rsid w:val="0FB976AA"/>
    <w:rsid w:val="250D6E15"/>
    <w:rsid w:val="2F3F34E0"/>
    <w:rsid w:val="649F73A6"/>
    <w:rsid w:val="65EC59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57417B5"/>
  <w15:docId w15:val="{60046289-C73F-462B-A804-2EB04E56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3C2"/>
    <w:pPr>
      <w:spacing w:after="160" w:line="259" w:lineRule="auto"/>
    </w:pPr>
    <w:rPr>
      <w:rFonts w:eastAsiaTheme="minorHAnsi" w:cstheme="minorBidi"/>
      <w:sz w:val="22"/>
      <w:szCs w:val="22"/>
      <w:lang w:val="id-ID"/>
    </w:rPr>
  </w:style>
  <w:style w:type="paragraph" w:styleId="Heading2">
    <w:name w:val="heading 2"/>
    <w:basedOn w:val="Normal"/>
    <w:next w:val="Normal"/>
    <w:link w:val="Heading2Char"/>
    <w:uiPriority w:val="9"/>
    <w:unhideWhenUsed/>
    <w:qFormat/>
    <w:rsid w:val="001D73C2"/>
    <w:pPr>
      <w:keepNext/>
      <w:spacing w:before="240" w:after="60" w:line="276" w:lineRule="auto"/>
      <w:outlineLvl w:val="1"/>
    </w:pPr>
    <w:rPr>
      <w:rFonts w:ascii="Calibri Light" w:eastAsia="Times New Roman" w:hAnsi="Calibri Light"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73C2"/>
    <w:pPr>
      <w:spacing w:after="0" w:line="240" w:lineRule="auto"/>
    </w:pPr>
    <w:rPr>
      <w:rFonts w:ascii="Tahoma" w:hAnsi="Tahoma" w:cs="Tahoma"/>
      <w:sz w:val="16"/>
      <w:szCs w:val="16"/>
    </w:rPr>
  </w:style>
  <w:style w:type="paragraph" w:styleId="Caption">
    <w:name w:val="caption"/>
    <w:basedOn w:val="Normal"/>
    <w:next w:val="Normal"/>
    <w:uiPriority w:val="35"/>
    <w:unhideWhenUsed/>
    <w:qFormat/>
    <w:rsid w:val="001D73C2"/>
    <w:pPr>
      <w:spacing w:after="200" w:line="240" w:lineRule="auto"/>
    </w:pPr>
    <w:rPr>
      <w:i/>
      <w:iCs/>
      <w:color w:val="44546A" w:themeColor="text2"/>
      <w:sz w:val="18"/>
      <w:szCs w:val="18"/>
      <w:lang w:val="en-US"/>
    </w:rPr>
  </w:style>
  <w:style w:type="paragraph" w:styleId="Footer">
    <w:name w:val="footer"/>
    <w:basedOn w:val="Normal"/>
    <w:link w:val="FooterChar"/>
    <w:uiPriority w:val="99"/>
    <w:unhideWhenUsed/>
    <w:qFormat/>
    <w:rsid w:val="001D73C2"/>
    <w:pPr>
      <w:tabs>
        <w:tab w:val="center" w:pos="4513"/>
        <w:tab w:val="right" w:pos="9026"/>
      </w:tabs>
      <w:spacing w:after="0" w:line="240" w:lineRule="auto"/>
    </w:pPr>
  </w:style>
  <w:style w:type="paragraph" w:styleId="FootnoteText">
    <w:name w:val="footnote text"/>
    <w:basedOn w:val="Normal"/>
    <w:link w:val="FootnoteTextChar"/>
    <w:unhideWhenUsed/>
    <w:qFormat/>
    <w:rsid w:val="001D73C2"/>
  </w:style>
  <w:style w:type="paragraph" w:styleId="Header">
    <w:name w:val="header"/>
    <w:basedOn w:val="Normal"/>
    <w:link w:val="HeaderChar"/>
    <w:uiPriority w:val="99"/>
    <w:unhideWhenUsed/>
    <w:qFormat/>
    <w:rsid w:val="001D73C2"/>
    <w:pPr>
      <w:tabs>
        <w:tab w:val="center" w:pos="4513"/>
        <w:tab w:val="right" w:pos="9026"/>
      </w:tabs>
      <w:spacing w:after="0" w:line="240" w:lineRule="auto"/>
    </w:pPr>
  </w:style>
  <w:style w:type="character" w:styleId="Hyperlink">
    <w:name w:val="Hyperlink"/>
    <w:uiPriority w:val="99"/>
    <w:unhideWhenUsed/>
    <w:qFormat/>
    <w:rsid w:val="001D73C2"/>
    <w:rPr>
      <w:color w:val="0563C1"/>
      <w:u w:val="single"/>
    </w:rPr>
  </w:style>
  <w:style w:type="table" w:styleId="TableGrid">
    <w:name w:val="Table Grid"/>
    <w:basedOn w:val="TableNormal"/>
    <w:uiPriority w:val="59"/>
    <w:qFormat/>
    <w:rsid w:val="001D7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sid w:val="001D73C2"/>
  </w:style>
  <w:style w:type="character" w:customStyle="1" w:styleId="FooterChar">
    <w:name w:val="Footer Char"/>
    <w:basedOn w:val="DefaultParagraphFont"/>
    <w:link w:val="Footer"/>
    <w:uiPriority w:val="99"/>
    <w:rsid w:val="001D73C2"/>
  </w:style>
  <w:style w:type="character" w:customStyle="1" w:styleId="Heading2Char">
    <w:name w:val="Heading 2 Char"/>
    <w:basedOn w:val="DefaultParagraphFont"/>
    <w:link w:val="Heading2"/>
    <w:uiPriority w:val="9"/>
    <w:qFormat/>
    <w:rsid w:val="001D73C2"/>
    <w:rPr>
      <w:rFonts w:ascii="Calibri Light" w:eastAsia="Times New Roman" w:hAnsi="Calibri Light" w:cs="Times New Roman"/>
      <w:b/>
      <w:bCs/>
      <w:i/>
      <w:iCs/>
      <w:sz w:val="28"/>
      <w:szCs w:val="28"/>
      <w:lang w:val="en-US"/>
    </w:rPr>
  </w:style>
  <w:style w:type="character" w:customStyle="1" w:styleId="FootnoteTextChar">
    <w:name w:val="Footnote Text Char"/>
    <w:link w:val="FootnoteText"/>
    <w:qFormat/>
    <w:rsid w:val="001D73C2"/>
  </w:style>
  <w:style w:type="character" w:customStyle="1" w:styleId="FootnoteTextChar1">
    <w:name w:val="Footnote Text Char1"/>
    <w:basedOn w:val="DefaultParagraphFont"/>
    <w:semiHidden/>
    <w:qFormat/>
    <w:rsid w:val="001D73C2"/>
    <w:rPr>
      <w:sz w:val="20"/>
      <w:szCs w:val="20"/>
    </w:rPr>
  </w:style>
  <w:style w:type="character" w:customStyle="1" w:styleId="1">
    <w:name w:val="标题1"/>
    <w:uiPriority w:val="1"/>
    <w:rsid w:val="001D73C2"/>
    <w:rPr>
      <w:rFonts w:ascii="Times New Roman" w:eastAsia="Times New Roman" w:hAnsi="Times New Roman"/>
      <w:b/>
      <w:sz w:val="28"/>
    </w:rPr>
  </w:style>
  <w:style w:type="paragraph" w:customStyle="1" w:styleId="Prg1">
    <w:name w:val="#Prg1"/>
    <w:basedOn w:val="ListParagraph"/>
    <w:link w:val="Prg1Char"/>
    <w:qFormat/>
    <w:rsid w:val="001D73C2"/>
    <w:pPr>
      <w:spacing w:after="0" w:line="480" w:lineRule="auto"/>
      <w:ind w:left="0" w:firstLine="567"/>
      <w:jc w:val="both"/>
    </w:pPr>
    <w:rPr>
      <w:rFonts w:ascii="Times New Roman" w:hAnsi="Times New Roman" w:cs="Times New Roman"/>
      <w:sz w:val="24"/>
      <w:szCs w:val="24"/>
    </w:rPr>
  </w:style>
  <w:style w:type="paragraph" w:styleId="ListParagraph">
    <w:name w:val="List Paragraph"/>
    <w:basedOn w:val="Normal"/>
    <w:link w:val="ListParagraphChar"/>
    <w:uiPriority w:val="99"/>
    <w:qFormat/>
    <w:rsid w:val="001D73C2"/>
    <w:pPr>
      <w:ind w:left="720"/>
      <w:contextualSpacing/>
    </w:pPr>
  </w:style>
  <w:style w:type="character" w:customStyle="1" w:styleId="Prg1Char">
    <w:name w:val="#Prg1 Char"/>
    <w:basedOn w:val="DefaultParagraphFont"/>
    <w:link w:val="Prg1"/>
    <w:qFormat/>
    <w:rsid w:val="001D73C2"/>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qFormat/>
    <w:rsid w:val="001D73C2"/>
    <w:rPr>
      <w:color w:val="605E5C"/>
      <w:shd w:val="clear" w:color="auto" w:fill="E1DFDD"/>
    </w:rPr>
  </w:style>
  <w:style w:type="character" w:customStyle="1" w:styleId="BalloonTextChar">
    <w:name w:val="Balloon Text Char"/>
    <w:basedOn w:val="DefaultParagraphFont"/>
    <w:link w:val="BalloonText"/>
    <w:uiPriority w:val="99"/>
    <w:semiHidden/>
    <w:qFormat/>
    <w:rsid w:val="001D73C2"/>
    <w:rPr>
      <w:rFonts w:ascii="Tahoma" w:hAnsi="Tahoma" w:cs="Tahoma"/>
      <w:sz w:val="16"/>
      <w:szCs w:val="16"/>
    </w:rPr>
  </w:style>
  <w:style w:type="character" w:customStyle="1" w:styleId="ListParagraphChar">
    <w:name w:val="List Paragraph Char"/>
    <w:link w:val="ListParagraph"/>
    <w:uiPriority w:val="1"/>
    <w:qFormat/>
    <w:rsid w:val="001D73C2"/>
  </w:style>
  <w:style w:type="table" w:customStyle="1" w:styleId="TableGrid0">
    <w:name w:val="TableGrid"/>
    <w:qFormat/>
    <w:rsid w:val="001D73C2"/>
    <w:rPr>
      <w:rFonts w:eastAsiaTheme="minorEastAsia"/>
    </w:rPr>
    <w:tblPr>
      <w:tblCellMar>
        <w:top w:w="0" w:type="dxa"/>
        <w:left w:w="0" w:type="dxa"/>
        <w:bottom w:w="0" w:type="dxa"/>
        <w:right w:w="0" w:type="dxa"/>
      </w:tblCellMar>
    </w:tblPr>
  </w:style>
  <w:style w:type="table" w:customStyle="1" w:styleId="LightShading1">
    <w:name w:val="Light Shading1"/>
    <w:basedOn w:val="TableNormal"/>
    <w:uiPriority w:val="60"/>
    <w:rsid w:val="001D73C2"/>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303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F24138-277C-4A9E-8B64-76B11FA56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22673</Words>
  <Characters>129237</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 Aditiya</dc:creator>
  <cp:lastModifiedBy>fajar ashari</cp:lastModifiedBy>
  <cp:revision>3</cp:revision>
  <dcterms:created xsi:type="dcterms:W3CDTF">2020-11-23T09:47:00Z</dcterms:created>
  <dcterms:modified xsi:type="dcterms:W3CDTF">2020-11-23T09:48:00Z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c50b8528-e962-3214-87b8-6a694717003b</vt:lpwstr>
  </property>
  <property fmtid="{D5CDD505-2E9C-101B-9397-08002B2CF9AE}" pid="24" name="Mendeley Citation Style_1">
    <vt:lpwstr>http://www.zotero.org/styles/apa</vt:lpwstr>
  </property>
  <property fmtid="{D5CDD505-2E9C-101B-9397-08002B2CF9AE}" pid="25" name="KSOProductBuildVer">
    <vt:lpwstr>1033-11.2.0.9747</vt:lpwstr>
  </property>
</Properties>
</file>