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52E5F" w14:textId="40C188C5" w:rsidR="00DF229C" w:rsidRPr="008A587C" w:rsidRDefault="008A587C" w:rsidP="00B23860">
      <w:pPr>
        <w:spacing w:after="0" w:line="240" w:lineRule="auto"/>
        <w:jc w:val="center"/>
        <w:rPr>
          <w:i/>
          <w:sz w:val="28"/>
          <w:szCs w:val="28"/>
          <w:lang w:val="en-US"/>
        </w:rPr>
      </w:pPr>
      <w:r>
        <w:rPr>
          <w:rFonts w:ascii="Bookman Old Style" w:hAnsi="Bookman Old Style" w:cs="Arial"/>
          <w:b/>
          <w:bCs/>
          <w:sz w:val="28"/>
          <w:szCs w:val="28"/>
          <w:lang w:val="en-US"/>
        </w:rPr>
        <w:t xml:space="preserve">Kajian Akuntansi Zakat Menuju </w:t>
      </w:r>
      <w:r>
        <w:rPr>
          <w:rFonts w:ascii="Bookman Old Style" w:hAnsi="Bookman Old Style" w:cs="Arial"/>
          <w:b/>
          <w:bCs/>
          <w:i/>
          <w:sz w:val="28"/>
          <w:szCs w:val="28"/>
          <w:lang w:val="en-US"/>
        </w:rPr>
        <w:t>Good Zakat Governance</w:t>
      </w:r>
    </w:p>
    <w:p w14:paraId="325131A0" w14:textId="77777777" w:rsidR="008F23BB" w:rsidRPr="008A587C" w:rsidRDefault="008F23BB" w:rsidP="00B23860">
      <w:pPr>
        <w:spacing w:after="0" w:line="240" w:lineRule="auto"/>
        <w:jc w:val="center"/>
        <w:rPr>
          <w:rFonts w:ascii="Bookman Old Style" w:hAnsi="Bookman Old Style" w:cs="Calibri"/>
          <w:sz w:val="20"/>
          <w:szCs w:val="20"/>
          <w:shd w:val="clear" w:color="auto" w:fill="FFFFFF"/>
          <w:lang w:val="en-US"/>
        </w:rPr>
      </w:pPr>
    </w:p>
    <w:p w14:paraId="2A9B1AEF" w14:textId="62158D13" w:rsidR="002958E5" w:rsidRPr="008F23BB" w:rsidRDefault="008A587C" w:rsidP="00B23860">
      <w:pPr>
        <w:spacing w:after="0" w:line="240" w:lineRule="auto"/>
        <w:jc w:val="center"/>
        <w:rPr>
          <w:rFonts w:ascii="Bookman Old Style" w:hAnsi="Bookman Old Style" w:cs="Calibri"/>
          <w:b/>
          <w:bCs/>
          <w:sz w:val="20"/>
          <w:szCs w:val="20"/>
          <w:shd w:val="clear" w:color="auto" w:fill="FFFFFF"/>
          <w:vertAlign w:val="superscript"/>
          <w:lang w:val="en-US"/>
        </w:rPr>
      </w:pPr>
      <w:r>
        <w:rPr>
          <w:rFonts w:ascii="Bookman Old Style" w:hAnsi="Bookman Old Style" w:cs="Calibri"/>
          <w:b/>
          <w:bCs/>
          <w:sz w:val="20"/>
          <w:szCs w:val="20"/>
          <w:shd w:val="clear" w:color="auto" w:fill="FFFFFF"/>
          <w:lang w:val="en-US"/>
        </w:rPr>
        <w:t>Nuraenun Fitri</w:t>
      </w:r>
      <w:r w:rsidR="00DF229C" w:rsidRPr="008F23BB">
        <w:rPr>
          <w:rFonts w:ascii="Bookman Old Style" w:hAnsi="Bookman Old Style" w:cs="Calibri"/>
          <w:b/>
          <w:bCs/>
          <w:sz w:val="20"/>
          <w:szCs w:val="20"/>
          <w:shd w:val="clear" w:color="auto" w:fill="FFFFFF"/>
          <w:lang w:val="en-US"/>
        </w:rPr>
        <w:t xml:space="preserve">*, </w:t>
      </w:r>
      <w:r>
        <w:rPr>
          <w:rFonts w:ascii="Bookman Old Style" w:hAnsi="Bookman Old Style" w:cs="Calibri"/>
          <w:b/>
          <w:bCs/>
          <w:sz w:val="20"/>
          <w:szCs w:val="20"/>
          <w:shd w:val="clear" w:color="auto" w:fill="FFFFFF"/>
          <w:lang w:val="en-US"/>
        </w:rPr>
        <w:t>Lince Bulutoding</w:t>
      </w:r>
      <w:r w:rsidR="00DF229C" w:rsidRPr="008F23BB">
        <w:rPr>
          <w:rFonts w:ascii="Bookman Old Style" w:hAnsi="Bookman Old Style" w:cs="Calibri"/>
          <w:b/>
          <w:bCs/>
          <w:sz w:val="20"/>
          <w:szCs w:val="20"/>
          <w:shd w:val="clear" w:color="auto" w:fill="FFFFFF"/>
          <w:lang w:val="en-US"/>
        </w:rPr>
        <w:t xml:space="preserve">, </w:t>
      </w:r>
      <w:r>
        <w:rPr>
          <w:rFonts w:ascii="Bookman Old Style" w:hAnsi="Bookman Old Style" w:cs="Calibri"/>
          <w:b/>
          <w:bCs/>
          <w:sz w:val="20"/>
          <w:szCs w:val="20"/>
          <w:shd w:val="clear" w:color="auto" w:fill="FFFFFF"/>
          <w:lang w:val="en-US"/>
        </w:rPr>
        <w:t>Muh. Akil Rahman</w:t>
      </w:r>
    </w:p>
    <w:p w14:paraId="5E825653" w14:textId="4090847D" w:rsidR="008F23BB" w:rsidRPr="008F23BB" w:rsidRDefault="008A587C" w:rsidP="00B23860">
      <w:pPr>
        <w:tabs>
          <w:tab w:val="left" w:pos="4032"/>
        </w:tabs>
        <w:spacing w:after="0" w:line="240" w:lineRule="auto"/>
        <w:contextualSpacing/>
        <w:jc w:val="center"/>
        <w:rPr>
          <w:rFonts w:ascii="Bookman Old Style" w:hAnsi="Bookman Old Style" w:cs="Calibri"/>
          <w:sz w:val="14"/>
          <w:szCs w:val="14"/>
          <w:lang w:val="en-US"/>
        </w:rPr>
      </w:pPr>
      <w:r>
        <w:rPr>
          <w:rFonts w:ascii="Bookman Old Style" w:hAnsi="Bookman Old Style" w:cs="Calibri"/>
          <w:sz w:val="20"/>
          <w:szCs w:val="20"/>
          <w:vertAlign w:val="superscript"/>
          <w:lang w:val="en-US"/>
        </w:rPr>
        <w:t xml:space="preserve">1,2,3 </w:t>
      </w:r>
      <w:r>
        <w:rPr>
          <w:rFonts w:ascii="Bookman Old Style" w:hAnsi="Bookman Old Style"/>
          <w:sz w:val="20"/>
          <w:szCs w:val="20"/>
          <w:lang w:val="en-US"/>
        </w:rPr>
        <w:t>Jurusan Akuntansi</w:t>
      </w:r>
      <w:r w:rsidR="008F23BB" w:rsidRPr="008F23BB">
        <w:rPr>
          <w:rFonts w:ascii="Bookman Old Style" w:hAnsi="Bookman Old Style"/>
          <w:sz w:val="20"/>
          <w:szCs w:val="20"/>
          <w:lang w:val="en-US"/>
        </w:rPr>
        <w:t xml:space="preserve">, </w:t>
      </w:r>
      <w:r>
        <w:rPr>
          <w:rFonts w:ascii="Bookman Old Style" w:hAnsi="Bookman Old Style" w:cs="Calibri"/>
          <w:sz w:val="20"/>
          <w:szCs w:val="20"/>
          <w:lang w:val="en-US"/>
        </w:rPr>
        <w:t>Universitas Islam Negeri Alauddin Makassar, Indonesia.</w:t>
      </w:r>
    </w:p>
    <w:p w14:paraId="1762B162" w14:textId="0E99E5F8" w:rsidR="006E5860" w:rsidRDefault="00B3000F" w:rsidP="00B23860">
      <w:pPr>
        <w:spacing w:after="0" w:line="240" w:lineRule="auto"/>
        <w:jc w:val="center"/>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vertAlign w:val="superscript"/>
          <w:lang w:val="en-US"/>
        </w:rPr>
        <mc:AlternateContent>
          <mc:Choice Requires="wps">
            <w:drawing>
              <wp:anchor distT="0" distB="0" distL="114300" distR="114300" simplePos="0" relativeHeight="251662336" behindDoc="0" locked="0" layoutInCell="1" allowOverlap="1" wp14:anchorId="1D246CB5" wp14:editId="1ADC7500">
                <wp:simplePos x="0" y="0"/>
                <wp:positionH relativeFrom="column">
                  <wp:posOffset>-25400</wp:posOffset>
                </wp:positionH>
                <wp:positionV relativeFrom="paragraph">
                  <wp:posOffset>80645</wp:posOffset>
                </wp:positionV>
                <wp:extent cx="5616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16000" cy="0"/>
                        </a:xfrm>
                        <a:prstGeom prst="line">
                          <a:avLst/>
                        </a:prstGeom>
                        <a:ln w="254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90BE95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35pt" to="440.2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" strokecolor="black [3200]" strokeweight="2pt">
                <v:stroke joinstyle="miter"/>
              </v:line>
            </w:pict>
          </mc:Fallback>
        </mc:AlternateContent>
      </w:r>
    </w:p>
    <w:p w14:paraId="691F47F2" w14:textId="2611D352" w:rsidR="006E5860" w:rsidRPr="009E0D3A" w:rsidRDefault="006E5860" w:rsidP="00B23860">
      <w:pPr>
        <w:spacing w:after="0" w:line="240" w:lineRule="auto"/>
        <w:jc w:val="both"/>
        <w:rPr>
          <w:rFonts w:ascii="Bookman Old Style" w:hAnsi="Bookman Old Style"/>
          <w:sz w:val="20"/>
          <w:szCs w:val="20"/>
          <w:lang w:val="en-US"/>
        </w:rPr>
      </w:pPr>
      <w:r w:rsidRPr="00424032">
        <w:rPr>
          <w:rFonts w:ascii="Bookman Old Style" w:hAnsi="Bookman Old Style" w:cs="Arial"/>
          <w:b/>
          <w:bCs/>
          <w:sz w:val="20"/>
          <w:szCs w:val="20"/>
          <w:lang w:val="en-US"/>
        </w:rPr>
        <w:t xml:space="preserve">Abstract, </w:t>
      </w:r>
      <w:bookmarkStart w:id="0" w:name="_Hlk46043495"/>
      <w:r w:rsidR="004B095D">
        <w:rPr>
          <w:rFonts w:ascii="Bookman Old Style" w:hAnsi="Bookman Old Style"/>
          <w:i/>
          <w:iCs/>
          <w:sz w:val="20"/>
          <w:szCs w:val="20"/>
          <w:lang w:val="en-US"/>
        </w:rPr>
        <w:t>this study aims to examine the application of zakat, infaq and alms accounting at the Indonesian Zakat Initiative (IZI) of South Sulawesi and analyze the appropriateness of the application of zakat, infaq and alms accounting practices based on PSAK 109 and analyze the application of zakat accounting in realizing good zakat governance. This study uses a qualitative</w:t>
      </w:r>
      <w:r w:rsidR="005D0FFA">
        <w:rPr>
          <w:rFonts w:ascii="Bookman Old Style" w:hAnsi="Bookman Old Style"/>
          <w:i/>
          <w:iCs/>
          <w:sz w:val="20"/>
          <w:szCs w:val="20"/>
          <w:lang w:val="en-US"/>
        </w:rPr>
        <w:t xml:space="preserve"> method with a case study approach</w:t>
      </w:r>
      <w:r w:rsidR="00A87F92" w:rsidRPr="00A87F92">
        <w:rPr>
          <w:rFonts w:ascii="Bookman Old Style" w:hAnsi="Bookman Old Style"/>
          <w:i/>
          <w:iCs/>
          <w:sz w:val="20"/>
          <w:szCs w:val="20"/>
          <w:lang w:val="en-US"/>
        </w:rPr>
        <w:t>.</w:t>
      </w:r>
      <w:bookmarkEnd w:id="0"/>
      <w:r w:rsidR="005D0FFA">
        <w:rPr>
          <w:rFonts w:ascii="Bookman Old Style" w:hAnsi="Bookman Old Style"/>
          <w:i/>
          <w:iCs/>
          <w:sz w:val="20"/>
          <w:szCs w:val="20"/>
          <w:lang w:val="en-US"/>
        </w:rPr>
        <w:t xml:space="preserve"> The research data collection technique was carried out through interviews and supported by secondary data in the form of financial reports. The results showed that the South Sulawesi IZI recording system used a single entry system and a cash basis </w:t>
      </w:r>
      <w:r w:rsidR="00677407">
        <w:rPr>
          <w:rFonts w:ascii="Bookman Old Style" w:hAnsi="Bookman Old Style"/>
          <w:i/>
          <w:iCs/>
          <w:sz w:val="20"/>
          <w:szCs w:val="20"/>
          <w:lang w:val="en-US"/>
        </w:rPr>
        <w:t>recording system. Overall, IZI of South Sulawesi has not implemented zakat accounting practices as required by PSAK 109, especially in terms of presentation and disclosure. Good zakat governance in the financial reporting sector at IZI South Sulawesi has not yet been achieved PSAK 109 has not been implemented</w:t>
      </w:r>
      <w:r w:rsidR="00B3492A">
        <w:rPr>
          <w:rFonts w:ascii="Bookman Old Style" w:hAnsi="Bookman Old Style"/>
          <w:i/>
          <w:iCs/>
          <w:sz w:val="20"/>
          <w:szCs w:val="20"/>
          <w:lang w:val="en-US"/>
        </w:rPr>
        <w:t>.</w:t>
      </w:r>
    </w:p>
    <w:p w14:paraId="7017FEA1" w14:textId="5BDDA1B7" w:rsidR="006E5860" w:rsidRPr="009E0D3A" w:rsidRDefault="006E5860" w:rsidP="00B23860">
      <w:pPr>
        <w:spacing w:after="0" w:line="240" w:lineRule="auto"/>
        <w:jc w:val="both"/>
        <w:rPr>
          <w:rFonts w:ascii="Bookman Old Style" w:hAnsi="Bookman Old Style"/>
          <w:sz w:val="20"/>
          <w:szCs w:val="20"/>
          <w:lang w:val="en-US"/>
        </w:rPr>
      </w:pPr>
    </w:p>
    <w:p w14:paraId="63906005" w14:textId="60D0A54C" w:rsidR="006E5860" w:rsidRPr="009E0D3A" w:rsidRDefault="006E5860" w:rsidP="00B23860">
      <w:pPr>
        <w:spacing w:after="0" w:line="240" w:lineRule="auto"/>
        <w:jc w:val="both"/>
        <w:rPr>
          <w:rFonts w:ascii="Bookman Old Style" w:hAnsi="Bookman Old Style" w:cs="Arial"/>
          <w:b/>
          <w:bCs/>
          <w:i/>
          <w:sz w:val="20"/>
          <w:szCs w:val="20"/>
        </w:rPr>
      </w:pPr>
      <w:r w:rsidRPr="009E0D3A">
        <w:rPr>
          <w:rFonts w:ascii="Bookman Old Style" w:hAnsi="Bookman Old Style"/>
          <w:b/>
          <w:bCs/>
          <w:sz w:val="20"/>
          <w:szCs w:val="20"/>
          <w:lang w:val="en-US"/>
        </w:rPr>
        <w:t xml:space="preserve">Keywords: </w:t>
      </w:r>
      <w:r w:rsidR="00B3492A">
        <w:rPr>
          <w:rFonts w:ascii="Bookman Old Style" w:hAnsi="Bookman Old Style"/>
          <w:b/>
          <w:bCs/>
          <w:i/>
          <w:iCs/>
          <w:sz w:val="20"/>
          <w:szCs w:val="20"/>
          <w:lang w:val="en-US"/>
        </w:rPr>
        <w:t>Zakat, Infaq and Alms, Accounting for Zakat, PSAK 109, Good Zakat Governance</w:t>
      </w:r>
    </w:p>
    <w:p w14:paraId="34C091A2" w14:textId="56C1579A" w:rsidR="006E5860" w:rsidRPr="00424032" w:rsidRDefault="006E5860" w:rsidP="00B23860">
      <w:pPr>
        <w:spacing w:after="0" w:line="240" w:lineRule="auto"/>
        <w:jc w:val="both"/>
        <w:rPr>
          <w:rFonts w:ascii="Bookman Old Style" w:hAnsi="Bookman Old Style" w:cs="Arial"/>
          <w:b/>
          <w:bCs/>
          <w:i/>
          <w:sz w:val="20"/>
          <w:szCs w:val="20"/>
        </w:rPr>
      </w:pPr>
    </w:p>
    <w:p w14:paraId="423BFF72" w14:textId="77777777" w:rsidR="00FA7518" w:rsidRPr="00FA7518" w:rsidRDefault="006E5860" w:rsidP="00FA7518">
      <w:pPr>
        <w:spacing w:after="80" w:line="240" w:lineRule="auto"/>
        <w:jc w:val="both"/>
        <w:rPr>
          <w:rFonts w:ascii="Bookman Old Style" w:eastAsia="Times New Roman" w:hAnsi="Bookman Old Style" w:cs="Times New Roman"/>
          <w:bCs/>
          <w:i/>
          <w:sz w:val="20"/>
          <w:szCs w:val="20"/>
        </w:rPr>
      </w:pPr>
      <w:r w:rsidRPr="00424032">
        <w:rPr>
          <w:rFonts w:ascii="Bookman Old Style" w:hAnsi="Bookman Old Style" w:cs="Arial"/>
          <w:b/>
          <w:bCs/>
          <w:iCs/>
          <w:sz w:val="20"/>
          <w:szCs w:val="20"/>
          <w:lang w:val="en-US"/>
        </w:rPr>
        <w:t xml:space="preserve">Abstrak, </w:t>
      </w:r>
      <w:r w:rsidR="00FA7518" w:rsidRPr="00FA7518">
        <w:rPr>
          <w:rFonts w:ascii="Bookman Old Style" w:eastAsia="Times New Roman" w:hAnsi="Bookman Old Style" w:cs="Times New Roman"/>
          <w:bCs/>
          <w:i/>
          <w:sz w:val="20"/>
          <w:szCs w:val="20"/>
        </w:rPr>
        <w:t xml:space="preserve">Penelitian ini bertujuan mengkaji penerapan akuntansi zakat, infak dan sedekah pada Laznas Inisiatif Zakat Indonesia (IZI) Sulsel dan menganalisis kesesuaian penerapan praktik akuntansi zakat, infak dan sedekah berdasarkan PSAK 109 serta menganalisis penerapan akuntansi zakat dalam mewujudkan good zakat governance. Penelitian ini menggunakan metode kualitatif dengan pendekatan studi kasus. Adapun teknik pengumpulan data penelitian dilakukan melalui wawancara dan didukung dengan data sekunder berupa laporan keuangan. Hasil penelitian menunjukkan bahwa sistem pencatatan IZI Sulsel menggunakan sistem single entry  dan menggunakan sistem pencatatan cash basis. Secara keseluruhan IZI Sulsel belum menerapakan praktik akuntansi zakat seperti yang disyaratkan  PSAK 109 utamanya dalam hal penyajian dan pengungkapan. Good zakat governance dibidang pelaporan keuangan pada IZI Sulsel masih belum tercapai karena belum diterapkannya PSAK 109. </w:t>
      </w:r>
    </w:p>
    <w:p w14:paraId="3F2176CB" w14:textId="12898EE7" w:rsidR="006E5860" w:rsidRPr="00424032" w:rsidRDefault="006E5860" w:rsidP="00B23860">
      <w:pPr>
        <w:spacing w:after="0" w:line="240" w:lineRule="auto"/>
        <w:jc w:val="both"/>
        <w:rPr>
          <w:rFonts w:ascii="Bookman Old Style" w:hAnsi="Bookman Old Style" w:cs="Arial"/>
          <w:b/>
          <w:bCs/>
          <w:iCs/>
          <w:sz w:val="20"/>
          <w:szCs w:val="20"/>
          <w:lang w:val="en-US"/>
        </w:rPr>
      </w:pPr>
    </w:p>
    <w:p w14:paraId="4CB3A2E0" w14:textId="0860A430" w:rsidR="006E5860" w:rsidRDefault="006E5860" w:rsidP="00B23860">
      <w:pPr>
        <w:spacing w:after="0" w:line="240" w:lineRule="auto"/>
        <w:jc w:val="both"/>
        <w:rPr>
          <w:rFonts w:ascii="Bookman Old Style" w:hAnsi="Bookman Old Style"/>
          <w:b/>
          <w:bCs/>
          <w:sz w:val="20"/>
          <w:szCs w:val="20"/>
          <w:lang w:val="en-US"/>
        </w:rPr>
      </w:pPr>
      <w:r w:rsidRPr="009E0D3A">
        <w:rPr>
          <w:rFonts w:ascii="Bookman Old Style" w:hAnsi="Bookman Old Style"/>
          <w:b/>
          <w:bCs/>
          <w:sz w:val="20"/>
          <w:szCs w:val="20"/>
          <w:lang w:val="en-US"/>
        </w:rPr>
        <w:t xml:space="preserve">Keywords: </w:t>
      </w:r>
      <w:r w:rsidR="008D0769">
        <w:rPr>
          <w:rFonts w:ascii="Bookman Old Style" w:hAnsi="Bookman Old Style"/>
          <w:b/>
          <w:bCs/>
          <w:i/>
          <w:iCs/>
          <w:sz w:val="20"/>
          <w:szCs w:val="20"/>
          <w:lang w:val="en-US"/>
        </w:rPr>
        <w:t>Zakat, Infaq dan Sedekah, Akuntansi Zakat, PSAK 109, Good Zakat Governance</w:t>
      </w:r>
    </w:p>
    <w:p w14:paraId="0999CCD1" w14:textId="60A21E58" w:rsidR="003307DB" w:rsidRPr="00FA7518" w:rsidRDefault="00F2174E" w:rsidP="00FA7518">
      <w:pPr>
        <w:spacing w:after="0" w:line="240" w:lineRule="auto"/>
        <w:jc w:val="both"/>
        <w:rPr>
          <w:rFonts w:ascii="Bookman Old Style" w:hAnsi="Bookman Old Style" w:cs="Calibri"/>
          <w:sz w:val="20"/>
          <w:szCs w:val="20"/>
          <w:shd w:val="clear" w:color="auto" w:fill="FFFFFF"/>
          <w:vertAlign w:val="superscript"/>
          <w:lang w:val="en-US"/>
        </w:rPr>
      </w:pPr>
      <w:r>
        <w:rPr>
          <w:rFonts w:ascii="Bookman Old Style" w:hAnsi="Bookman Old Style" w:cs="Calibri"/>
          <w:sz w:val="20"/>
          <w:szCs w:val="20"/>
          <w:lang w:val="en-US"/>
        </w:rPr>
        <mc:AlternateContent>
          <mc:Choice Requires="wps">
            <w:drawing>
              <wp:anchor distT="0" distB="0" distL="114300" distR="114300" simplePos="0" relativeHeight="251664384" behindDoc="0" locked="0" layoutInCell="1" allowOverlap="1" wp14:anchorId="4331F0C8" wp14:editId="4819A994">
                <wp:simplePos x="946150" y="5416550"/>
                <wp:positionH relativeFrom="margin">
                  <wp:align>center</wp:align>
                </wp:positionH>
                <wp:positionV relativeFrom="margin">
                  <wp:align>bottom</wp:align>
                </wp:positionV>
                <wp:extent cx="5829935" cy="673100"/>
                <wp:effectExtent l="0" t="0" r="0" b="0"/>
                <wp:wrapSquare wrapText="bothSides"/>
                <wp:docPr id="3" name="Rectangle 3"/>
                <wp:cNvGraphicFramePr/>
                <a:graphic xmlns:a="http://schemas.openxmlformats.org/drawingml/2006/main">
                  <a:graphicData uri="http://schemas.microsoft.com/office/word/2010/wordprocessingShape">
                    <wps:wsp>
                      <wps:cNvSpPr/>
                      <wps:spPr>
                        <a:xfrm>
                          <a:off x="0" y="0"/>
                          <a:ext cx="5829935" cy="673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E9EE01" w14:textId="791C4921" w:rsidR="00F2174E" w:rsidRPr="00B3000F" w:rsidRDefault="00F2174E" w:rsidP="00F2174E">
                            <w:pPr>
                              <w:pStyle w:val="FootnoteText"/>
                              <w:spacing w:after="0" w:line="240" w:lineRule="auto"/>
                              <w:ind w:left="180" w:hanging="180"/>
                              <w:contextualSpacing/>
                              <w:rPr>
                                <w:rFonts w:ascii="Bookman Old Style" w:hAnsi="Bookman Old Style" w:cs="Calibri"/>
                                <w:b/>
                                <w:bCs/>
                                <w:sz w:val="16"/>
                                <w:szCs w:val="16"/>
                              </w:rPr>
                            </w:pPr>
                          </w:p>
                          <w:p w14:paraId="2601D976" w14:textId="3A53CDB3" w:rsidR="00F2174E" w:rsidRPr="00B3000F" w:rsidRDefault="00F2174E" w:rsidP="00F2174E">
                            <w:pPr>
                              <w:spacing w:after="0" w:line="240" w:lineRule="auto"/>
                              <w:ind w:left="180"/>
                              <w:rPr>
                                <w:rFonts w:ascii="Bookman Old Style" w:hAnsi="Bookman Old Style"/>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0;margin-top:0;width:459.05pt;height:53pt;z-index:25166438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" filled="f" stroked="f">
                <v:textbox>
                  <w:txbxContent>
                    <w:p w14:paraId="0AE9EE01" w14:textId="791C4921" w:rsidR="00F2174E" w:rsidRPr="00B3000F" w:rsidRDefault="00F2174E" w:rsidP="00F2174E">
                      <w:pPr>
                        <w:pStyle w:val="FootnoteText"/>
                        <w:spacing w:after="0" w:line="240" w:lineRule="auto"/>
                        <w:ind w:left="180" w:hanging="180"/>
                        <w:contextualSpacing/>
                        <w:rPr>
                          <w:rFonts w:ascii="Bookman Old Style" w:hAnsi="Bookman Old Style" w:cs="Calibri"/>
                          <w:b/>
                          <w:bCs/>
                          <w:sz w:val="16"/>
                          <w:szCs w:val="16"/>
                        </w:rPr>
                      </w:pPr>
                    </w:p>
                    <w:p w14:paraId="2601D976" w14:textId="3A53CDB3" w:rsidR="00F2174E" w:rsidRPr="00B3000F" w:rsidRDefault="00F2174E" w:rsidP="00F2174E">
                      <w:pPr>
                        <w:spacing w:after="0" w:line="240" w:lineRule="auto"/>
                        <w:ind w:left="180"/>
                        <w:rPr>
                          <w:rFonts w:ascii="Bookman Old Style" w:hAnsi="Bookman Old Style"/>
                          <w:sz w:val="16"/>
                          <w:szCs w:val="16"/>
                        </w:rPr>
                      </w:pPr>
                    </w:p>
                  </w:txbxContent>
                </v:textbox>
                <w10:wrap type="square" anchorx="margin" anchory="margin"/>
              </v:rect>
            </w:pict>
          </mc:Fallback>
        </mc:AlternateContent>
      </w:r>
    </w:p>
    <w:p w14:paraId="178E58F9" w14:textId="70AF2134" w:rsidR="00E15747" w:rsidRPr="00D71740" w:rsidRDefault="00E15747" w:rsidP="00B23860">
      <w:pPr>
        <w:spacing w:after="0" w:line="240" w:lineRule="auto"/>
        <w:rPr>
          <w:rFonts w:ascii="Bookman Old Style" w:eastAsia="Garamond" w:hAnsi="Bookman Old Style" w:cs="Garamond"/>
          <w:b/>
          <w:color w:val="000000"/>
          <w:sz w:val="20"/>
          <w:szCs w:val="20"/>
        </w:rPr>
      </w:pPr>
      <w:r w:rsidRPr="00D71740">
        <w:rPr>
          <w:rFonts w:ascii="Bookman Old Style" w:eastAsia="Garamond" w:hAnsi="Bookman Old Style" w:cs="Garamond"/>
          <w:b/>
          <w:color w:val="000000"/>
          <w:sz w:val="20"/>
          <w:szCs w:val="20"/>
        </w:rPr>
        <w:t xml:space="preserve">Pendahuluan </w:t>
      </w:r>
    </w:p>
    <w:p w14:paraId="289C9993" w14:textId="344C2C58" w:rsidR="00E15747" w:rsidRDefault="00410333" w:rsidP="00410333">
      <w:pPr>
        <w:spacing w:after="0" w:line="240" w:lineRule="auto"/>
        <w:ind w:firstLine="720"/>
        <w:jc w:val="both"/>
        <w:rPr>
          <w:rFonts w:ascii="Bookman Old Style" w:hAnsi="Bookman Old Style" w:cs="Times New Roman"/>
          <w:sz w:val="20"/>
          <w:szCs w:val="20"/>
          <w:lang w:val="en-US"/>
        </w:rPr>
      </w:pPr>
      <w:r w:rsidRPr="00410333">
        <w:rPr>
          <w:rFonts w:ascii="Bookman Old Style" w:hAnsi="Bookman Old Style" w:cs="Times New Roman"/>
          <w:sz w:val="20"/>
          <w:szCs w:val="20"/>
        </w:rPr>
        <w:t>Di tengah-tengah masyarakat Indonesia terlihat adanya permasalahan kesenjangan dalam penerimaan pendapatan masyarakat, ketidakadilan dan ketimpangan kesejahteraan dalam masyaraat. Situasi semacam ini, pada dasarnya akan dapat dicegah dan minimalisir melalui penerapan satu sistem pengelolaan pengumpulan zakat, pendistribusian dan penggunaan zakat secara tepat guna dan tepat sasaran, sesuai tuntutan dalam agama islam dan juga dengan penerapan prinsip dan ilmu ekonomi, manajemen, akuntansi dan pengelolaan keuangan yang efektif dan efisien</w:t>
      </w:r>
      <w:r>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{"citationItems":[{"id":"ITEM-1","itemData":{"author":[{"dropping-particle":"","family":"Yuskar","given":"","non-dropping-particle":"","parse-names":false,"suffix":""}],"id":"ITEM-1","issued":{"date-parts":[["2013"]]},"title":"Kajian Efektivitas Pengelolaan Zakat sebagai Suatu Usaha Untuk Pemberdayaan Masyarakat dan Pengentasan Kemiskinan di Kota Padang","type":"article-journal","volume":"8"},"uris":["http://www.mendeley.com/documents/?uuid=d1a65789-5d75-4502-8d9c-533efa6fd591"]}],"mendeley":{"formattedCitation":"(Yuskar, 2013)","plainTextFormattedCitation":"(Yuskar, 2013)","previouslyFormattedCitation":"(Yuskar, 2013)"},"properties":{"noteIndex":0},"schema":"https://github.com/citation-style-language/schema/raw/master/csl-citation.json"}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(Yuskar, 2013)</w:t>
      </w:r>
      <w:r w:rsidR="00BF36EB">
        <w:rPr>
          <w:rFonts w:ascii="Bookman Old Style" w:hAnsi="Bookman Old Style" w:cs="Times New Roman"/>
          <w:sz w:val="20"/>
          <w:szCs w:val="20"/>
          <w:lang w:val="en-US"/>
        </w:rPr>
        <w:fldChar w:fldCharType="end"/>
      </w:r>
      <w:r>
        <w:rPr>
          <w:rFonts w:ascii="Bookman Old Style" w:hAnsi="Bookman Old Style" w:cs="Times New Roman"/>
          <w:sz w:val="20"/>
          <w:szCs w:val="20"/>
          <w:lang w:val="en-US"/>
        </w:rPr>
        <w:t xml:space="preserve">. </w:t>
      </w:r>
      <w:r w:rsidRPr="00410333">
        <w:rPr>
          <w:rFonts w:ascii="Bookman Old Style" w:hAnsi="Bookman Old Style" w:cs="Times New Roman"/>
          <w:sz w:val="20"/>
          <w:szCs w:val="20"/>
        </w:rPr>
        <w:t xml:space="preserve">Zakat adalah harta yang wajib dikeluarkan oleh </w:t>
      </w:r>
      <w:r w:rsidRPr="00410333">
        <w:rPr>
          <w:rFonts w:ascii="Bookman Old Style" w:hAnsi="Bookman Old Style" w:cs="Times New Roman"/>
          <w:i/>
          <w:sz w:val="20"/>
          <w:szCs w:val="20"/>
        </w:rPr>
        <w:t>muzakki</w:t>
      </w:r>
      <w:r w:rsidRPr="00410333">
        <w:rPr>
          <w:rFonts w:ascii="Bookman Old Style" w:hAnsi="Bookman Old Style" w:cs="Times New Roman"/>
          <w:sz w:val="20"/>
          <w:szCs w:val="20"/>
        </w:rPr>
        <w:t xml:space="preserve"> sesuai dengan ketentuan syariah untuk diberikan kepada yang berhak menerimanya yaitu </w:t>
      </w:r>
      <w:r w:rsidRPr="00410333">
        <w:rPr>
          <w:rFonts w:ascii="Bookman Old Style" w:hAnsi="Bookman Old Style" w:cs="Times New Roman"/>
          <w:i/>
          <w:sz w:val="20"/>
          <w:szCs w:val="20"/>
        </w:rPr>
        <w:t>mustahiq</w:t>
      </w:r>
      <w:r w:rsidR="00BF36EB">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author":[{"dropping-particle":"","family":"Siptiaprawira","given":"Y.","non-dropping-particle":"","parse-names":false,"suffix":""},{"dropping-particle":"","family":"Hayati","given":"S.","non-dropping-particle":"","parse-names":false,"suffix":""},{"dropping-particle":"","family":"Nurfadillah","given":"","non-dropping-particle":"","parse-names":false,"suffix":""}],"container-title":"Prosiding Penelitian SPeSIA","id":"ITEM-1","issued":{"date-parts":[["2015"]]},"page":"1-7","title":"yodi Siptiaprawira, Sri Hayati dan Nurfadillah.pdf","type":"article-journal"},"uris":["http://www.mendeley.com/documents/?uuid=61c972f4-898a-4c93-ac7b-21ffbce3f3a5"]}],"mendeley":{"formattedCitation":"(Siptiaprawira et al., 2015)","plainTextFormattedCitation":"(Siptiaprawira et al., 2015)","previouslyFormattedCitation":"(Siptiaprawira et al., 2015)"},"properties":{"noteIndex":0},"schema":"https://github.com/citation-style-language/schema/raw/master/csl-citation.json"}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(Siptiaprawira et al., 2015)</w:t>
      </w:r>
      <w:r w:rsidR="00BF36EB">
        <w:rPr>
          <w:rFonts w:ascii="Bookman Old Style" w:hAnsi="Bookman Old Style" w:cs="Times New Roman"/>
          <w:sz w:val="20"/>
          <w:szCs w:val="20"/>
          <w:lang w:val="en-US"/>
        </w:rPr>
        <w:fldChar w:fldCharType="end"/>
      </w:r>
      <w:r>
        <w:rPr>
          <w:rFonts w:ascii="Bookman Old Style" w:hAnsi="Bookman Old Style" w:cs="Times New Roman"/>
          <w:sz w:val="20"/>
          <w:szCs w:val="20"/>
          <w:lang w:val="en-US"/>
        </w:rPr>
        <w:t>.</w:t>
      </w:r>
      <w:r w:rsidR="00FA7518">
        <w:rPr>
          <w:rFonts w:ascii="Bookman Old Style" w:hAnsi="Bookman Old Style" w:cs="Times New Roman"/>
          <w:sz w:val="20"/>
          <w:szCs w:val="20"/>
          <w:lang w:val="en-US"/>
        </w:rPr>
        <w:t xml:space="preserve"> </w:t>
      </w:r>
    </w:p>
    <w:p w14:paraId="612E7F6A" w14:textId="715F6AAD" w:rsidR="00FA7518" w:rsidRDefault="00FA7518" w:rsidP="00FA7518">
      <w:pPr>
        <w:pStyle w:val="ListParagraph"/>
        <w:spacing w:after="0" w:line="240" w:lineRule="auto"/>
        <w:ind w:left="0" w:firstLine="720"/>
        <w:jc w:val="both"/>
        <w:rPr>
          <w:rFonts w:ascii="Bookman Old Style" w:hAnsi="Bookman Old Style" w:cs="Times New Roman"/>
          <w:sz w:val="20"/>
          <w:szCs w:val="20"/>
          <w:lang w:val="en-US"/>
        </w:rPr>
      </w:pPr>
      <w:r w:rsidRPr="00FA7518">
        <w:rPr>
          <w:rFonts w:ascii="Bookman Old Style" w:hAnsi="Bookman Old Style" w:cs="Times New Roman"/>
          <w:sz w:val="20"/>
          <w:szCs w:val="20"/>
        </w:rPr>
        <w:t>Zakat, infaq dan sedekah sebagai instrument fiskal dalam sistem ekonomi Islam, mempunyai potensi dalam menghentikan permasalahan kemiskinan. Melalui peran kelembagaan, ketiga instrumen yakni zakat,infaq dan sedekah dapat dikemas menjadi program pengentasan kemiskinan yang bernilai edukatif, religious, social dan kewirausahaan</w:t>
      </w:r>
      <w:r w:rsidRPr="00FA7518">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{"citationItems":[{"id":"ITEM-1","itemData":{"ISBN":"1965131719940","abstract":"Dompet Dhuafa Republika adalah lembaga nirlaba milik masyarakat Indonesia yang berkhidmat mengangkat harkat sosial kemanusiaan kaum dhuafa dengan dana ZISWAF (Zakat, Infaq, Shadaqah, Wakaf) serta dana lainnya yang halal dan legal, dari perorangan, kelompok, perusahaan/lembaga. Adapun aktivitasnya adalah melakukan pengumpulan dan pendistribusian dana ZISWAF ke kaum dhuafa. Penelitian ini bertujuan untuk mengetahui bagaimana penerapan akuntansi zakat, infk/sedekah yang dilakukan LAZ Dompet Dhuafa Cabang Makassar dan apakah telah sesuai dengan PSAK No. 109. Dari hasil penilitian yang dilakukan baik dari menganalisis laporan keuangannya dan melalui wawancara, bahwa Dompet Dhuafa menggunakan sistem akuntansi dana, yaitu memisahkan dana menurut sumber dan peruntukkannya. Kemudian membagi dana ziswaf sesuai dengan prinsip syari’ah. Dompet Dhuafa secara berkala membuat laporan keuangan sebagai pertanggungjawaban terhadap pengelolaan dana ziswaf dari masyrakat. Secara keseluruhan dari penerapan akuntansi yang dilakukan oleh Dompet Dhuafa Cabang Makassar telah sesuai dengan PSAK No. 109 dari pengakuan,pengukuran , penyajian, dan pengungkapan. Namun ada sedikit perbedaan dalam bentuk penyajian saldo dana pada neraca yang dibuat oleh Dompet Dhuafa Cabang Makassar, dimana saldo dana yang disajikan tidak dipisahkan, akan tetapi terakumulasi dari jumlah keselurahan dana ziswaf yang terhimpun. Saran penulis, sebaiknya dalam penyajian laporan keuangan Dompet Dhuafa mengacu pada PSAK No 109 untuk menyeragamkan pelaporan keuangan pada Lembaga Amil Zakat.","author":[{"dropping-particle":"","family":"Setiariware","given":"Andi Metari","non-dropping-particle":"","parse-names":false,"suffix":""}],"id":"ITEM-1","issued":{"date-parts":[["2013"]]},"title":"Analisis penerapan akuntansi zakat, infak dan sedekah pada laz (lembaga amil zakat) dompet dhuafa cabang makassar","type":"book"},"uris":["http://www.mendeley.com/documents/?uuid=251d033b-0734-48bb-86f8-71112e545c29"]}],"mendeley":{"formattedCitation":"(Setiariware, 2013)","plainTextFormattedCitation":"(Setiariware, 2013)","previouslyFormattedCitation":"(Setiariware, 2013)"},"properties":{"noteIndex":0},"schema":"https://github.com/citation-style-language/schema/raw/master/csl-citation.json"}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(Setiariware, 2013)</w:t>
      </w:r>
      <w:r w:rsidR="00BF36EB">
        <w:rPr>
          <w:rFonts w:ascii="Bookman Old Style" w:hAnsi="Bookman Old Style" w:cs="Times New Roman"/>
          <w:sz w:val="20"/>
          <w:szCs w:val="20"/>
          <w:lang w:val="en-US"/>
        </w:rPr>
        <w:fldChar w:fldCharType="end"/>
      </w:r>
      <w:r w:rsidRPr="00FA7518">
        <w:rPr>
          <w:rFonts w:ascii="Bookman Old Style" w:hAnsi="Bookman Old Style" w:cs="Times New Roman"/>
          <w:sz w:val="20"/>
          <w:szCs w:val="20"/>
          <w:lang w:val="en-US"/>
        </w:rPr>
        <w:t xml:space="preserve">. </w:t>
      </w:r>
      <w:r w:rsidRPr="00FA7518">
        <w:rPr>
          <w:rFonts w:ascii="Bookman Old Style" w:hAnsi="Bookman Old Style" w:cs="Times New Roman"/>
          <w:sz w:val="20"/>
          <w:szCs w:val="20"/>
        </w:rPr>
        <w:t>Laporan keuangan lembaga amil menjadi salah satu media untuk pertanggungjawaban operasionalnya,</w:t>
      </w:r>
      <w:bookmarkStart w:id="1" w:name="_GoBack"/>
      <w:bookmarkEnd w:id="1"/>
      <w:r w:rsidRPr="00FA7518">
        <w:rPr>
          <w:rFonts w:ascii="Bookman Old Style" w:hAnsi="Bookman Old Style" w:cs="Times New Roman"/>
          <w:sz w:val="20"/>
          <w:szCs w:val="20"/>
        </w:rPr>
        <w:t xml:space="preserve"> yaitu dalam mengumpulkan dan </w:t>
      </w:r>
      <w:r w:rsidRPr="00FA7518">
        <w:rPr>
          <w:rFonts w:ascii="Bookman Old Style" w:hAnsi="Bookman Old Style" w:cs="Times New Roman"/>
          <w:sz w:val="20"/>
          <w:szCs w:val="20"/>
        </w:rPr>
        <w:lastRenderedPageBreak/>
        <w:t>menyalurkan dana ZIS. Ketentuan zakat yang diatur dalam Islam menuntut pengelolaan zakat (Amil) harus akuntabel dan transparan. Semua pihak dapat mengawasi dan mengontrol secara langsung. Ketidakpercayaan donator (</w:t>
      </w:r>
      <w:r w:rsidRPr="00FA7518">
        <w:rPr>
          <w:rFonts w:ascii="Bookman Old Style" w:hAnsi="Bookman Old Style" w:cs="Times New Roman"/>
          <w:i/>
          <w:sz w:val="20"/>
          <w:szCs w:val="20"/>
        </w:rPr>
        <w:t>muzaki dan munfiq</w:t>
      </w:r>
      <w:r w:rsidRPr="00FA7518">
        <w:rPr>
          <w:rFonts w:ascii="Bookman Old Style" w:hAnsi="Bookman Old Style" w:cs="Times New Roman"/>
          <w:sz w:val="20"/>
          <w:szCs w:val="20"/>
        </w:rPr>
        <w:t>) disebabkan dalam transparansinya laporan penggunaan dana ZIS yang dikelola Amil kepada masyarakat. Oleh karena itu, aturan pelaporan penggunaan dana zakat diperlakukan pada semua Amil di Indonesia.</w:t>
      </w:r>
      <w:r>
        <w:rPr>
          <w:rFonts w:ascii="Bookman Old Style" w:hAnsi="Bookman Old Style" w:cs="Times New Roman"/>
          <w:sz w:val="20"/>
          <w:szCs w:val="20"/>
          <w:lang w:val="en-US"/>
        </w:rPr>
        <w:t xml:space="preserve"> </w:t>
      </w:r>
      <w:r w:rsidRPr="00FA7518">
        <w:rPr>
          <w:rFonts w:ascii="Bookman Old Style" w:hAnsi="Bookman Old Style" w:cs="Times New Roman"/>
          <w:sz w:val="20"/>
          <w:szCs w:val="20"/>
        </w:rPr>
        <w:t xml:space="preserve">Transparansi laporan keuangan berpengaruh signifikan terhadap tingkat kepercayaan </w:t>
      </w:r>
      <w:r w:rsidRPr="00FA7518">
        <w:rPr>
          <w:rFonts w:ascii="Bookman Old Style" w:hAnsi="Bookman Old Style" w:cs="Times New Roman"/>
          <w:i/>
          <w:sz w:val="20"/>
          <w:szCs w:val="20"/>
        </w:rPr>
        <w:t>muzakki</w:t>
      </w:r>
      <w:r w:rsidRPr="00FA7518">
        <w:rPr>
          <w:rFonts w:ascii="Bookman Old Style" w:hAnsi="Bookman Old Style" w:cs="Times New Roman"/>
          <w:sz w:val="20"/>
          <w:szCs w:val="20"/>
        </w:rPr>
        <w:t xml:space="preserve">, ketika kualitas transparansi laporan keuangan semakin baik maka tingkat kepercayaan </w:t>
      </w:r>
      <w:r w:rsidRPr="00FA7518">
        <w:rPr>
          <w:rFonts w:ascii="Bookman Old Style" w:hAnsi="Bookman Old Style" w:cs="Times New Roman"/>
          <w:i/>
          <w:sz w:val="20"/>
          <w:szCs w:val="20"/>
        </w:rPr>
        <w:t xml:space="preserve">muzakki </w:t>
      </w:r>
      <w:r w:rsidRPr="00FA7518">
        <w:rPr>
          <w:rFonts w:ascii="Bookman Old Style" w:hAnsi="Bookman Old Style" w:cs="Times New Roman"/>
          <w:sz w:val="20"/>
          <w:szCs w:val="20"/>
        </w:rPr>
        <w:t>pada lembaga amil zakat juga semakin meningkat</w:t>
      </w:r>
      <w:r>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{"citationItems":[{"id":"ITEM-1","itemData":{"abstract":"The purpose of this study was to determine how the effect of transparency of financial reporting, management of zakat, and the manager attitudes towards the level of trust muzakki. (Case studies on amil zakat institutions in Bandung). This study includes research into the associative casual. Sampling technique used was non-probability sampling using Quota sampling technique. The data used are primary data using a questionnaire research instruments. In analyzing the data, researchers used statistical regression analysis that had previously been tested with test instruments and classical assumption. The results of this study indicate that; First there is a significant influence on the level of transparency of financial statements muzakki trust. Secondly, there is a significant influence on the level of confidence in the management of zakat muzakki. Thirdly there is a significant influence on the level of trust managers attitude muzakki. Fourth, the existence of significant influence transparency of financial reporting, management of zakat, and the attitude of managers simultaneously on muzakki confidence level. Keywords:","author":[{"dropping-particle":"","family":"Nasim","given":"Arim","non-dropping-particle":"","parse-names":false,"suffix":""},{"dropping-particle":"","family":"Romdhon","given":"Muhammad Rizqi Syahri","non-dropping-particle":"","parse-names":false,"suffix":""}],"container-title":"Jurnal Riset Akuntansi Dan Keuangan","id":"ITEM-1","issue":"3","issued":{"date-parts":[["2014"]]},"page":"550-561","title":"Pengaruh Transparansi Laporan Keuangan, Pengelolaan Zakat, Dan Sikap Pengelola Terhadap Tingkat Kepercayaan Muzakki (Studi Kasus Pada Lembaga Amil Zakat Di Kota Bandung)","type":"article-journal","volume":"2"},"uris":["http://www.mendeley.com/documents/?uuid=89556a28-c2f2-491c-a4c9-e21a11d56bdc"]}],"mendeley":{"formattedCitation":"(Nasim &amp; Romdhon, 2014)","plainTextFormattedCitation":"(Nasim &amp; Romdhon, 2014)","previouslyFormattedCitation":"(Nasim &amp; Romdhon, 2014)"},"properties":{"noteIndex":0},"schema":"https://github.com/citation-style-language/schema/raw/master/csl-citation.json"}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(Nasim &amp; Romdhon, 2014)</w:t>
      </w:r>
      <w:r w:rsidR="00BF36EB">
        <w:rPr>
          <w:rFonts w:ascii="Bookman Old Style" w:hAnsi="Bookman Old Style" w:cs="Times New Roman"/>
          <w:sz w:val="20"/>
          <w:szCs w:val="20"/>
          <w:lang w:val="en-US"/>
        </w:rPr>
        <w:fldChar w:fldCharType="end"/>
      </w:r>
      <w:r w:rsidR="00BF36EB">
        <w:rPr>
          <w:rFonts w:ascii="Bookman Old Style" w:hAnsi="Bookman Old Style" w:cs="Times New Roman"/>
          <w:sz w:val="20"/>
          <w:szCs w:val="20"/>
          <w:lang w:val="en-US"/>
        </w:rPr>
        <w:t>.</w:t>
      </w:r>
    </w:p>
    <w:p w14:paraId="0BEC7FB1" w14:textId="5A339FE6" w:rsidR="00FA7518" w:rsidRDefault="00FA7518" w:rsidP="00FA7518">
      <w:pPr>
        <w:pStyle w:val="ListParagraph"/>
        <w:spacing w:after="0" w:line="240" w:lineRule="auto"/>
        <w:ind w:left="0" w:firstLine="720"/>
        <w:jc w:val="both"/>
        <w:rPr>
          <w:rFonts w:ascii="Bookman Old Style" w:hAnsi="Bookman Old Style" w:cs="Times New Roman"/>
          <w:sz w:val="20"/>
          <w:szCs w:val="20"/>
          <w:lang w:val="en-US"/>
        </w:rPr>
      </w:pPr>
      <w:r w:rsidRPr="00FA7518">
        <w:rPr>
          <w:rFonts w:ascii="Bookman Old Style" w:hAnsi="Bookman Old Style" w:cs="Times New Roman"/>
          <w:sz w:val="20"/>
          <w:szCs w:val="20"/>
        </w:rPr>
        <w:t>Ikatan Akuntansi Indonesia (IAI) telah mengeluarkan Pernyataan Standar Akuntansin Keuangan (PSAK) 109 yeng bertujuan untuk memenuhi tuntutan masyarakat dalam menjalankan syariat Islam dan meningkatkan keseragaman pelaporan keuangan pada BAZ dan LAZ yang ada di Indonesia</w:t>
      </w:r>
      <w:r>
        <w:rPr>
          <w:rFonts w:ascii="Bookman Old Style" w:hAnsi="Bookman Old Style" w:cs="Times New Roman"/>
          <w:sz w:val="20"/>
          <w:szCs w:val="20"/>
          <w:lang w:val="en-US"/>
        </w:rPr>
        <w:t xml:space="preserve">. </w:t>
      </w:r>
      <w:r w:rsidR="00F94478">
        <w:rPr>
          <w:rFonts w:ascii="Bookman Old Style" w:hAnsi="Bookman Old Style" w:cs="Times New Roman"/>
          <w:sz w:val="20"/>
          <w:szCs w:val="20"/>
          <w:lang w:val="en-US"/>
        </w:rPr>
        <w:t xml:space="preserve">Menurut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{"citationItems":[{"id":"ITEM-1","itemData":{"DOI":"10.19184/jauj.v11i2.1263","ISSN":"1693-2420","abstract":"In Islam economic instrument, there is optimaze of zakah that must be supported with riba disbandment so it is able to create society prosperity. The phenomena of non halal fund at LAZ also cause controversial in ulama society until now and there is not MUI fatwa yet that discuss about its non halal fund. This research purpose is to know and analyze the accounting treatment of Amil Zakah Institution in non halal fund and compare it with PSAK 109. Type of this research is qualitative research with descriptive analysis approach, and data collecting method that used is case study with take LAZ Yatim Mandiri, LAZ Rumah Zakat, and LAZ DD Surabaya as the research objects. Non halal treatment at these LAZ is include the confession, presentation, and expressing and still not appropriate with non halal fund rule at ED PSAK 109 and PSAK 109, whereas to non halal fund measurement have been appropriate with PSAK 109. So that, in the future, the three LAZ must be recognize non halal fund acceptance as non halal fund and it should provide separately from zakah fund, infaq fund, amil fund and wakaf fund. In addition, dana non halal fund source must only originate from bank interest and giro, that amount is not too large and distributed for Muslim public interest out from consumption and religious facility.\r \r Keywords : LAZ, Non-Halal Fund, Treatment Of Accounting, ED PSAK109 dan PSAK 109","author":[{"dropping-particle":"","family":"Roziq","given":"Ahmad","non-dropping-particle":"","parse-names":false,"suffix":""},{"dropping-particle":"","family":"Yanti","given":"Widya","non-dropping-particle":"","parse-names":false,"suffix":""}],"container-title":"Jurnal Akuntansi Universitas Jember","id":"ITEM-1","issue":"2","issued":{"date-parts":[["2015"]]},"page":"20","title":"Pengakuan, Pengukuran, Penyajian Dan Pengungkapan Dana Non Halal Pada Laporan Keuangan Lembaga Amil Zakat","type":"article-journal","volume":"11"},"uris":["http://www.mendeley.com/documents/?uuid=ad29f26e-0e82-4b71-a2e1-c9f7c2a23fc1"]}],"mendeley":{"formattedCitation":"(Roziq &amp; Yanti, 2015)","manualFormatting":"Roziq dan Yanti, (2015)","plainTextFormattedCitation":"(Roziq &amp; Yanti, 2015)","previouslyFormattedCitation":"(Roziq &amp; Yanti, 2015)"},"properties":{"noteIndex":0},"schema":"https://github.com/citation-style-language/schema/raw/master/csl-citation.json"}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Rozi</w:t>
      </w:r>
      <w:r w:rsidR="00BF36EB">
        <w:rPr>
          <w:rFonts w:ascii="Bookman Old Style" w:hAnsi="Bookman Old Style" w:cs="Times New Roman"/>
          <w:sz w:val="20"/>
          <w:szCs w:val="20"/>
          <w:lang w:val="en-US"/>
        </w:rPr>
        <w:t>q dan</w:t>
      </w:r>
      <w:r w:rsidR="00BF36EB" w:rsidRPr="00BF36EB">
        <w:rPr>
          <w:rFonts w:ascii="Bookman Old Style" w:hAnsi="Bookman Old Style" w:cs="Times New Roman"/>
          <w:sz w:val="20"/>
          <w:szCs w:val="20"/>
          <w:lang w:val="en-US"/>
        </w:rPr>
        <w:t xml:space="preserve"> Yanti, </w:t>
      </w:r>
      <w:r w:rsidR="00BF36EB">
        <w:rPr>
          <w:rFonts w:ascii="Bookman Old Style" w:hAnsi="Bookman Old Style" w:cs="Times New Roman"/>
          <w:sz w:val="20"/>
          <w:szCs w:val="20"/>
          <w:lang w:val="en-US"/>
        </w:rPr>
        <w:t>(</w:t>
      </w:r>
      <w:r w:rsidR="00BF36EB" w:rsidRPr="00BF36EB">
        <w:rPr>
          <w:rFonts w:ascii="Bookman Old Style" w:hAnsi="Bookman Old Style" w:cs="Times New Roman"/>
          <w:sz w:val="20"/>
          <w:szCs w:val="20"/>
          <w:lang w:val="en-US"/>
        </w:rPr>
        <w:t>2015)</w:t>
      </w:r>
      <w:r w:rsidR="00BF36EB">
        <w:rPr>
          <w:rFonts w:ascii="Bookman Old Style" w:hAnsi="Bookman Old Style" w:cs="Times New Roman"/>
          <w:sz w:val="20"/>
          <w:szCs w:val="20"/>
          <w:lang w:val="en-US"/>
        </w:rPr>
        <w:fldChar w:fldCharType="end"/>
      </w:r>
      <w:r w:rsidR="00F94478">
        <w:rPr>
          <w:rFonts w:ascii="Bookman Old Style" w:hAnsi="Bookman Old Style" w:cs="Times New Roman"/>
          <w:sz w:val="20"/>
          <w:szCs w:val="20"/>
          <w:lang w:val="en-US"/>
        </w:rPr>
        <w:t xml:space="preserve">, </w:t>
      </w:r>
      <w:r w:rsidR="00F94478" w:rsidRPr="00F94478">
        <w:rPr>
          <w:rFonts w:ascii="Bookman Old Style" w:hAnsi="Bookman Old Style" w:cs="Times New Roman"/>
          <w:sz w:val="20"/>
          <w:szCs w:val="20"/>
        </w:rPr>
        <w:t>akuntansi zakat merupakan akuntansi yang digunakan oleh lembaga pengelola zakat yang telah disahkan oleh pemerintah baik berbentuk Badan Amil Zakat (BAZ) ataupun berbentuk Lembaga Amil Zakat (LAZ)</w:t>
      </w:r>
      <w:r w:rsidR="00F94478">
        <w:rPr>
          <w:rFonts w:ascii="Bookman Old Style" w:hAnsi="Bookman Old Style" w:cs="Times New Roman"/>
          <w:sz w:val="20"/>
          <w:szCs w:val="20"/>
          <w:lang w:val="en-US"/>
        </w:rPr>
        <w:t xml:space="preserve">. Selain itu, </w:t>
      </w:r>
      <w:r w:rsidR="00F94478" w:rsidRPr="00F94478">
        <w:rPr>
          <w:rFonts w:ascii="Bookman Old Style" w:hAnsi="Bookman Old Style" w:cs="Times New Roman"/>
          <w:sz w:val="20"/>
          <w:szCs w:val="20"/>
          <w:lang w:val="en-US"/>
        </w:rPr>
        <w:t>p</w:t>
      </w:r>
      <w:r w:rsidR="00F94478" w:rsidRPr="00F94478">
        <w:rPr>
          <w:rFonts w:ascii="Bookman Old Style" w:hAnsi="Bookman Old Style" w:cs="Times New Roman"/>
          <w:sz w:val="20"/>
          <w:szCs w:val="20"/>
        </w:rPr>
        <w:t>emerintah Indonesia mendukung kegiatan pengelolaan dana zakat, infaq dan sedekah dengan membuat Undang-Undang Nomor 23 Tahun 2011 tentang pengelolaan zakat. Tujuannnya supaya organisasi pengelola zakat, infaq dan sedekah dapat menjalankan fungsinya baik sesuai agama maupun Negara</w:t>
      </w:r>
      <w:r w:rsidR="00F94478">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{"citationItems":[{"id":"ITEM-1","itemData":{"DOI":"ISSN 2252-6765","abstract":"Tujuan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evasion.","author":[{"dropping-particle":"","family":"Pujianto","given":"","non-dropping-particle":"","parse-names":false,"suffix":""},{"dropping-particle":"","family":"Asrori","given":"","non-dropping-particle":"","parse-names":false,"suffix":""}],"container-title":"Accounting Analysis Journal","id":"ITEM-1","issue":"1","issued":{"date-parts":[["2015"]]},"page":"1-9","title":"Implementasi PSAK 109 Di Kota Semarang","type":"article-journal","volume":"4"},"uris":["http://www.mendeley.com/documents/?uuid=afe33256-dda6-4324-9b99-661aebe84622"]}],"mendeley":{"formattedCitation":"(Pujianto &amp; Asrori, 2015)","plainTextFormattedCitation":"(Pujianto &amp; Asrori, 2015)","previouslyFormattedCitation":"(Pujianto &amp; Asrori, 2015)"},"properties":{"noteIndex":0},"schema":"https://github.com/citation-style-language/schema/raw/master/csl-citation.json"}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(Pujianto &amp; Asrori, 2015)</w:t>
      </w:r>
      <w:r w:rsidR="00BF36EB">
        <w:rPr>
          <w:rFonts w:ascii="Bookman Old Style" w:hAnsi="Bookman Old Style" w:cs="Times New Roman"/>
          <w:sz w:val="20"/>
          <w:szCs w:val="20"/>
          <w:lang w:val="en-US"/>
        </w:rPr>
        <w:fldChar w:fldCharType="end"/>
      </w:r>
      <w:r w:rsidR="00F94478">
        <w:rPr>
          <w:rFonts w:ascii="Bookman Old Style" w:hAnsi="Bookman Old Style" w:cs="Times New Roman"/>
          <w:sz w:val="20"/>
          <w:szCs w:val="20"/>
          <w:lang w:val="en-US"/>
        </w:rPr>
        <w:t>.</w:t>
      </w:r>
      <w:r w:rsidR="00FC6EEE">
        <w:rPr>
          <w:rFonts w:ascii="Bookman Old Style" w:hAnsi="Bookman Old Style" w:cs="Times New Roman"/>
          <w:sz w:val="20"/>
          <w:szCs w:val="20"/>
          <w:lang w:val="en-US"/>
        </w:rPr>
        <w:t xml:space="preserve"> </w:t>
      </w:r>
      <w:r w:rsidR="00FC6EEE" w:rsidRPr="00FC6EEE">
        <w:rPr>
          <w:rFonts w:ascii="Bookman Old Style" w:hAnsi="Bookman Old Style" w:cs="Times New Roman"/>
          <w:sz w:val="20"/>
          <w:szCs w:val="20"/>
        </w:rPr>
        <w:t>Euforia reformasi, fenomena boomingnya industry keuangan syariah hingga terbitnya UU Pengelolaan zakat telah berhasil mendorong pengembangan Lembaga Amil Zakat (LAZ) ke arah lebih professional, transparan, akuntabel dan terkoordinasi. Meskipun masih ada kekurangan di sana-sini yang perlu dievaluasi lagi, tapi sejauh ini sudah berjalan dengan lebih baik bila dibandingkan di era sebelum reformasi</w:t>
      </w:r>
      <w:r w:rsidR="00FC6EEE">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{"citationItems":[{"id":"ITEM-1","itemData":{"author":[{"dropping-particle":"","family":"Istutik","given":"","non-dropping-particle":"","parse-names":false,"suffix":""}],"container-title":"Jurnal Akuntansi Aktual","id":"ITEM-1","issue":"1","issued":{"date-parts":[["2013"]]},"page":"19-24","title":"Analisis Implementasi Akunatnsi Zakat dan Infak/Sedekah (Psak: 109) pada Lembaga Amil Zakat di Kota Malang","type":"article-journal","volume":"2"},"uris":["http://www.mendeley.com/documents/?uuid=c91e98fd-7990-4fac-a1e0-079d5ee913bc"]}],"mendeley":{"formattedCitation":"(Istutik, 2013)","plainTextFormattedCitation":"(Istutik, 2013)","previouslyFormattedCitation":"(Istutik, 2013)"},"properties":{"noteIndex":0},"schema":"https://github.com/citation-style-language/schema/raw/master/csl-citation.json"}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(Istutik, 2013)</w:t>
      </w:r>
      <w:r w:rsidR="00BF36EB">
        <w:rPr>
          <w:rFonts w:ascii="Bookman Old Style" w:hAnsi="Bookman Old Style" w:cs="Times New Roman"/>
          <w:sz w:val="20"/>
          <w:szCs w:val="20"/>
          <w:lang w:val="en-US"/>
        </w:rPr>
        <w:fldChar w:fldCharType="end"/>
      </w:r>
      <w:r w:rsidR="00BF36EB">
        <w:rPr>
          <w:rFonts w:ascii="Bookman Old Style" w:hAnsi="Bookman Old Style" w:cs="Times New Roman"/>
          <w:sz w:val="20"/>
          <w:szCs w:val="20"/>
          <w:lang w:val="en-US"/>
        </w:rPr>
        <w:t xml:space="preserve">. </w:t>
      </w:r>
      <w:r w:rsidR="00FC6EEE" w:rsidRPr="00FC6EEE">
        <w:rPr>
          <w:rFonts w:ascii="Bookman Old Style" w:hAnsi="Bookman Old Style" w:cs="Times New Roman"/>
          <w:sz w:val="20"/>
          <w:szCs w:val="20"/>
        </w:rPr>
        <w:t xml:space="preserve">Kemampuan untuk memberikan informasi yang terbuka seimbang dan merata kepada </w:t>
      </w:r>
      <w:r w:rsidR="00FC6EEE" w:rsidRPr="00FC6EEE">
        <w:rPr>
          <w:rFonts w:ascii="Bookman Old Style" w:hAnsi="Bookman Old Style" w:cs="Times New Roman"/>
          <w:i/>
          <w:sz w:val="20"/>
          <w:szCs w:val="20"/>
        </w:rPr>
        <w:t>stakeholders</w:t>
      </w:r>
      <w:r w:rsidR="00FC6EEE" w:rsidRPr="00FC6EEE">
        <w:rPr>
          <w:rFonts w:ascii="Bookman Old Style" w:hAnsi="Bookman Old Style" w:cs="Times New Roman"/>
          <w:sz w:val="20"/>
          <w:szCs w:val="20"/>
        </w:rPr>
        <w:t xml:space="preserve"> terutama mengenai pengelolaan keuangan adalah salah satu kriteria yang menentukan tingkat akuntabilitas dan aksesibilitas lembaga</w:t>
      </w:r>
      <w:r w:rsidR="00FC6EEE">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BF36EB">
        <w:rPr>
          <w:rFonts w:ascii="Bookman Old Style" w:hAnsi="Bookman Old Style" w:cs="Times New Roman"/>
          <w:sz w:val="20"/>
          <w:szCs w:val="20"/>
          <w:lang w:val="en-US"/>
        </w:rPr>
        <w:instrText>ADDIN CSL_CITATION {"citationItems":[{"id":"ITEM-1","itemData":{"author":[{"dropping-particle":"","family":"Nurabiah","given":"","non-dropping-particle":"","parse-names":false,"suffix":""},{"dropping-particle":"","family":"Pusparini","given":"H","non-dropping-particle":"","parse-names":false,"suffix":""},{"dropping-particle":"","family":"Fitriyah","given":"N","non-dropping-particle":"","parse-names":false,"suffix":""},{"dropping-particle":"","family":"Mariasi","given":"Y","non-dropping-particle":"","parse-names":false,"suffix":""}],"container-title":"Jurnal Riset Akuntansi","id":"ITEM-1","issue":"1","issued":{"date-parts":[["2019"]]},"page":"22-56","title":"Implementasi PSAK 109 Tentang Akuntansi Zakat, Infaq, dan Sedekah ( Studi pada Badan)","type":"article-journal","volume":"18"},"uris":["http://www.mendeley.com/documents/?uuid=70a64d73-bb30-4bf6-81f1-138874be4212"]}],"mendeley":{"formattedCitation":"(Nurabiah et al., 2019)","plainTextFormattedCitation":"(Nurabiah et al., 2019)","previouslyFormattedCitation":"(Nurabiah et al., 2019)"},"properties":{"noteIndex":0},"schema":"https://github.com/citation-style-language/schema/raw/master/csl-citation.json"}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(Nurabiah et al., 2019)</w:t>
      </w:r>
      <w:r w:rsidR="00BF36EB">
        <w:rPr>
          <w:rFonts w:ascii="Bookman Old Style" w:hAnsi="Bookman Old Style" w:cs="Times New Roman"/>
          <w:sz w:val="20"/>
          <w:szCs w:val="20"/>
          <w:lang w:val="en-US"/>
        </w:rPr>
        <w:fldChar w:fldCharType="end"/>
      </w:r>
      <w:r w:rsidR="00BF36EB">
        <w:rPr>
          <w:rFonts w:ascii="Bookman Old Style" w:hAnsi="Bookman Old Style" w:cs="Times New Roman"/>
          <w:sz w:val="20"/>
          <w:szCs w:val="20"/>
          <w:lang w:val="en-US"/>
        </w:rPr>
        <w:t>.</w:t>
      </w:r>
    </w:p>
    <w:p w14:paraId="5F77DC3B" w14:textId="796A15DF" w:rsidR="00E51746" w:rsidRPr="00320379" w:rsidRDefault="00E51746" w:rsidP="00FA7518">
      <w:pPr>
        <w:pStyle w:val="ListParagraph"/>
        <w:spacing w:after="0" w:line="240" w:lineRule="auto"/>
        <w:ind w:left="0" w:firstLine="720"/>
        <w:jc w:val="both"/>
        <w:rPr>
          <w:rFonts w:ascii="Bookman Old Style" w:hAnsi="Bookman Old Style" w:cs="Times New Roman"/>
          <w:i/>
          <w:sz w:val="20"/>
          <w:szCs w:val="20"/>
          <w:lang w:val="en-US"/>
        </w:rPr>
      </w:pPr>
      <w:r w:rsidRPr="00E51746">
        <w:rPr>
          <w:rFonts w:ascii="Bookman Old Style" w:hAnsi="Bookman Old Style" w:cs="Times New Roman"/>
          <w:sz w:val="20"/>
          <w:szCs w:val="20"/>
        </w:rPr>
        <w:t>Dari beberapa faktor penyebab belum optimalnya zakat tersebut sebagian besar terkait dengan faktor sistem dan kelembagaan. Dalam hal ini, Organisasi Pengelola Zakat sebagai Amil memiliki peran yang sangat strategis untuk memberdayakan zakat dan mendukung tegaknya rukun Islam. Namun hal ini bisa tercapai jika sistem pengendalian internal yang efektif, dimana dapat berperan dalam terwujudnya tata kelola zakat yang baik (</w:t>
      </w:r>
      <w:r w:rsidRPr="00E51746">
        <w:rPr>
          <w:rFonts w:ascii="Bookman Old Style" w:hAnsi="Bookman Old Style" w:cs="Times New Roman"/>
          <w:i/>
          <w:sz w:val="20"/>
          <w:szCs w:val="20"/>
        </w:rPr>
        <w:t>good zakat governance</w:t>
      </w:r>
      <w:r w:rsidRPr="00E51746">
        <w:rPr>
          <w:rFonts w:ascii="Bookman Old Style" w:hAnsi="Bookman Old Style" w:cs="Times New Roman"/>
          <w:sz w:val="20"/>
          <w:szCs w:val="20"/>
        </w:rPr>
        <w:t>)</w:t>
      </w:r>
      <w:r>
        <w:rPr>
          <w:rFonts w:ascii="Bookman Old Style" w:hAnsi="Bookman Old Style" w:cs="Times New Roman"/>
          <w:sz w:val="20"/>
          <w:szCs w:val="20"/>
          <w:lang w:val="en-US"/>
        </w:rPr>
        <w:t>.</w:t>
      </w:r>
      <w:r w:rsidR="000363B5">
        <w:rPr>
          <w:rFonts w:ascii="Bookman Old Style" w:hAnsi="Bookman Old Style" w:cs="Times New Roman"/>
          <w:sz w:val="20"/>
          <w:szCs w:val="20"/>
          <w:lang w:val="en-US"/>
        </w:rPr>
        <w:t xml:space="preserve"> Lembaga Amil Zakat dikatakan memiliki sistem tata kelola zakat  yang baik apabila telah menerapkan akuntabilitas dan transparansi yang diwujudkan melalui sistem pembukuan dan pelaporan keuangan yang baik dan benar. Hal inilah yang menjadi permasalahan yang menarik untuk dikaji </w:t>
      </w:r>
      <w:r w:rsidR="00320379">
        <w:rPr>
          <w:rFonts w:ascii="Bookman Old Style" w:hAnsi="Bookman Old Style" w:cs="Times New Roman"/>
          <w:sz w:val="20"/>
          <w:szCs w:val="20"/>
          <w:lang w:val="en-US"/>
        </w:rPr>
        <w:t xml:space="preserve">mengenai praktik Akuntansi Zakat, Infaq dan Sedekah pada Laznas Inisiatif Zakat Indonesia (IZI) Sulsel berdasarkan PSAK 109 dalam mewujudkan </w:t>
      </w:r>
      <w:r w:rsidR="00320379">
        <w:rPr>
          <w:rFonts w:ascii="Bookman Old Style" w:hAnsi="Bookman Old Style" w:cs="Times New Roman"/>
          <w:i/>
          <w:sz w:val="20"/>
          <w:szCs w:val="20"/>
          <w:lang w:val="en-US"/>
        </w:rPr>
        <w:t xml:space="preserve">good zakat governance. </w:t>
      </w:r>
    </w:p>
    <w:p w14:paraId="450D5BAB" w14:textId="515759BE" w:rsidR="00FA7518" w:rsidRPr="00FA7518" w:rsidRDefault="00FA7518" w:rsidP="00320379">
      <w:pPr>
        <w:spacing w:after="0" w:line="240" w:lineRule="auto"/>
        <w:jc w:val="both"/>
        <w:rPr>
          <w:rFonts w:ascii="Bookman Old Style" w:eastAsia="Garamond" w:hAnsi="Bookman Old Style" w:cs="Garamond"/>
          <w:b/>
          <w:sz w:val="20"/>
          <w:szCs w:val="20"/>
          <w:lang w:val="en-US"/>
        </w:rPr>
      </w:pPr>
    </w:p>
    <w:p w14:paraId="1ABC544D" w14:textId="2D944344" w:rsidR="00E15747" w:rsidRPr="00D71740" w:rsidRDefault="00E15747"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Tinjauan Literatur</w:t>
      </w:r>
      <w:r w:rsidRPr="00C83008">
        <w:rPr>
          <w:rFonts w:ascii="Bookman Old Style" w:eastAsia="Garamond" w:hAnsi="Bookman Old Style" w:cs="Garamond"/>
          <w:b/>
          <w:sz w:val="20"/>
          <w:szCs w:val="20"/>
        </w:rPr>
        <w:t xml:space="preserve"> </w:t>
      </w:r>
    </w:p>
    <w:p w14:paraId="03DA8FCA" w14:textId="71BBA963" w:rsidR="00E15747" w:rsidRDefault="0062795F" w:rsidP="0062795F">
      <w:pPr>
        <w:spacing w:after="0" w:line="240" w:lineRule="auto"/>
        <w:ind w:firstLine="567"/>
        <w:jc w:val="both"/>
        <w:rPr>
          <w:rFonts w:ascii="Bookman Old Style" w:hAnsi="Bookman Old Style" w:cs="Times New Roman"/>
          <w:sz w:val="20"/>
          <w:szCs w:val="20"/>
          <w:lang w:val="en-US"/>
        </w:rPr>
      </w:pPr>
      <w:r w:rsidRPr="0062795F">
        <w:rPr>
          <w:rFonts w:ascii="Bookman Old Style" w:hAnsi="Bookman Old Style" w:cs="Times New Roman"/>
          <w:i/>
          <w:sz w:val="20"/>
          <w:szCs w:val="20"/>
        </w:rPr>
        <w:t>Shariah Enterprise Theory</w:t>
      </w:r>
      <w:r w:rsidRPr="0062795F">
        <w:rPr>
          <w:rFonts w:ascii="Bookman Old Style" w:hAnsi="Bookman Old Style" w:cs="Times New Roman"/>
          <w:sz w:val="20"/>
          <w:szCs w:val="20"/>
        </w:rPr>
        <w:t xml:space="preserve"> dikembangkan berdasarkan metafora zakat berkarakter keseimbangan. Berawal dari metafora amanah sebagai kiasan untuk melihat, memahami dan mengembangkan bisnis telah diungkapkan dalam rangka mencari bentuk organisasi yang lebih humanis, emansipatoris, transedental dan teological metafora ini memberikan implikasi yang fundamental terhadap konsep manajemen dan akuntansi</w:t>
      </w:r>
      <w:r w:rsidR="00BF36EB">
        <w:rPr>
          <w:rFonts w:ascii="Bookman Old Style" w:eastAsia="Garamond" w:hAnsi="Bookman Old Style" w:cs="Garamond"/>
          <w:sz w:val="20"/>
          <w:szCs w:val="20"/>
          <w:lang w:val="en-US"/>
        </w:rPr>
        <w:t xml:space="preserve">. </w:t>
      </w:r>
      <w:r w:rsidRPr="0062795F">
        <w:rPr>
          <w:rFonts w:ascii="Bookman Old Style" w:hAnsi="Bookman Old Style" w:cs="Times New Roman"/>
          <w:sz w:val="20"/>
          <w:szCs w:val="20"/>
        </w:rPr>
        <w:t xml:space="preserve">Bagian yang terpenting dan yang utama dari </w:t>
      </w:r>
      <w:r w:rsidRPr="0062795F">
        <w:rPr>
          <w:rFonts w:ascii="Bookman Old Style" w:hAnsi="Bookman Old Style" w:cs="Times New Roman"/>
          <w:i/>
          <w:sz w:val="20"/>
          <w:szCs w:val="20"/>
        </w:rPr>
        <w:t>Shariah Enterprise Theory</w:t>
      </w:r>
      <w:r w:rsidRPr="0062795F">
        <w:rPr>
          <w:rFonts w:ascii="Bookman Old Style" w:hAnsi="Bookman Old Style" w:cs="Times New Roman"/>
          <w:sz w:val="20"/>
          <w:szCs w:val="20"/>
        </w:rPr>
        <w:t xml:space="preserve"> yang harus mendasari setiap penetapan konsepnya adalah kesadaran akan Allah adalah pencipta dan pemilik tunggal dari seluruh alam. Maka dari itu sebagai penerima amanah, manusia hanyalah memiliki hak guna pakai dan bukannya hak milik, sehingga dituntut adanya pertanggungjawaban dalam menggunakan amanah</w:t>
      </w:r>
      <w:r w:rsidR="00392447">
        <w:rPr>
          <w:rFonts w:ascii="Bookman Old Style" w:hAnsi="Bookman Old Style" w:cs="Times New Roman"/>
          <w:sz w:val="20"/>
          <w:szCs w:val="20"/>
          <w:lang w:val="en-US"/>
        </w:rPr>
        <w:t xml:space="preserve"> </w:t>
      </w:r>
      <w:r w:rsidR="00BF36EB">
        <w:rPr>
          <w:rFonts w:ascii="Bookman Old Style" w:hAnsi="Bookman Old Style" w:cs="Times New Roman"/>
          <w:sz w:val="20"/>
          <w:szCs w:val="20"/>
          <w:lang w:val="en-US"/>
        </w:rPr>
        <w:fldChar w:fldCharType="begin" w:fldLock="1"/>
      </w:r>
      <w:r w:rsidR="00392447">
        <w:rPr>
          <w:rFonts w:ascii="Bookman Old Style" w:hAnsi="Bookman Old Style" w:cs="Times New Roman"/>
          <w:sz w:val="20"/>
          <w:szCs w:val="20"/>
          <w:lang w:val="en-US"/>
        </w:rPr>
        <w:instrText>ADDIN CSL_CITATION {"citationItems":[{"id":"ITEM-1","itemData":{"DOI":"10.17509/jrak.v1i3.6701","ISSN":"2338-1507","abstract":"The results of the assessment on the performance of sharia cooperatives are strongly influenced by the analytical tools used. Analyzes that have been there only focused on a mere financial perspective with the meaning of finances limited to property or material. Whereas should the assessment of Sharia cooperative performance should be more comprehensive and comprehensive considering the role and function of Shari'ah cooperative which is not only limited to profit oriented but also non profit oriented. Assessment of Shari'ah cooperative performance according to shari'ate enterprise theory perspective assesses the performance of three forms of reality: physical reality, psychic reality and spiritual reality. Performance appraisal of physical reality is viewed from the perspective of financial piety, mental and social reality seen from the perspective of mental and social piety and spiritual reality seen from the perspective of spiritual piety. In this study, the discussion is limited only to the assessment of the physical performance of Shari'ah cooperatives by using the added value of Shariah and Zakat as an indicator of its assessment. The results showed that Sharia Added Value as the first indicator used to assess the physical performance of Shari'ah cooperatives assessed performance based on economic added value, mental added value and spiritual added value. While zakat as the second indicator of physical performance of Shari'ah cooperative is the transformation from the achievement of net profit to the achievement of zalcat, by using the object of zakat appraisal that is optimum.","author":[{"dropping-particle":"","family":"Handayani Soedarso","given":"Elvyra","non-dropping-particle":"","parse-names":false,"suffix":""}],"container-title":"Jurnal Riset Akuntansi dan Keuangan","id":"ITEM-1","issue":"3","issued":{"date-parts":[["2013"]]},"page":"194","title":"Penilaian Kinerja Fisik (Materi) Koperasi Syari’Ah Menurut Perspektif Shari’Ate Enterprise Theory Dengan Nilai Tambah Syari’Ah Dan Zakat Sebagai Indikator","type":"article-journal","volume":"1"},"uris":["http://www.mendeley.com/documents/?uuid=06b5dae8-bdfd-44df-beae-ee1232231fc9"]}],"mendeley":{"formattedCitation":"(Handayani Soedarso, 2013)","manualFormatting":"(Soedarso, 2013)","plainTextFormattedCitation":"(Handayani Soedarso, 2013)","previouslyFormattedCitation":"(Handayani Soedarso, 2013)"},"properties":{"noteIndex":0},"schema":"https://github.com/citation-style-language/schema/raw/master/csl-citation.json"}</w:instrText>
      </w:r>
      <w:r w:rsidR="00BF36EB">
        <w:rPr>
          <w:rFonts w:ascii="Bookman Old Style" w:hAnsi="Bookman Old Style" w:cs="Times New Roman"/>
          <w:sz w:val="20"/>
          <w:szCs w:val="20"/>
          <w:lang w:val="en-US"/>
        </w:rPr>
        <w:fldChar w:fldCharType="separate"/>
      </w:r>
      <w:r w:rsidR="00BF36EB" w:rsidRPr="00BF36EB">
        <w:rPr>
          <w:rFonts w:ascii="Bookman Old Style" w:hAnsi="Bookman Old Style" w:cs="Times New Roman"/>
          <w:sz w:val="20"/>
          <w:szCs w:val="20"/>
          <w:lang w:val="en-US"/>
        </w:rPr>
        <w:t>(Soedarso, 2013)</w:t>
      </w:r>
      <w:r w:rsidR="00BF36EB">
        <w:rPr>
          <w:rFonts w:ascii="Bookman Old Style" w:hAnsi="Bookman Old Style" w:cs="Times New Roman"/>
          <w:sz w:val="20"/>
          <w:szCs w:val="20"/>
          <w:lang w:val="en-US"/>
        </w:rPr>
        <w:fldChar w:fldCharType="end"/>
      </w:r>
      <w:r w:rsidR="00392447">
        <w:rPr>
          <w:rFonts w:ascii="Bookman Old Style" w:hAnsi="Bookman Old Style" w:cs="Times New Roman"/>
          <w:sz w:val="20"/>
          <w:szCs w:val="20"/>
          <w:lang w:val="en-US"/>
        </w:rPr>
        <w:t>.</w:t>
      </w:r>
    </w:p>
    <w:p w14:paraId="139E931A" w14:textId="55A7DDC9" w:rsidR="008539EC" w:rsidRPr="008539EC" w:rsidRDefault="008539EC" w:rsidP="008539EC">
      <w:pPr>
        <w:pStyle w:val="ListParagraph"/>
        <w:spacing w:after="0" w:line="240" w:lineRule="auto"/>
        <w:ind w:left="0" w:firstLine="720"/>
        <w:jc w:val="both"/>
        <w:rPr>
          <w:rFonts w:ascii="Bookman Old Style" w:hAnsi="Bookman Old Style" w:cs="Times New Roman"/>
          <w:sz w:val="20"/>
          <w:szCs w:val="20"/>
        </w:rPr>
      </w:pPr>
      <w:r w:rsidRPr="008539EC">
        <w:rPr>
          <w:rFonts w:ascii="Bookman Old Style" w:hAnsi="Bookman Old Style" w:cs="Times New Roman"/>
          <w:sz w:val="20"/>
          <w:szCs w:val="20"/>
        </w:rPr>
        <w:t xml:space="preserve">Teori </w:t>
      </w:r>
      <w:r w:rsidRPr="008539EC">
        <w:rPr>
          <w:rFonts w:ascii="Bookman Old Style" w:hAnsi="Bookman Old Style" w:cs="Times New Roman"/>
          <w:i/>
          <w:sz w:val="20"/>
          <w:szCs w:val="20"/>
          <w:lang w:val="en-US"/>
        </w:rPr>
        <w:t xml:space="preserve">Stewardship </w:t>
      </w:r>
      <w:r w:rsidRPr="008539EC">
        <w:rPr>
          <w:rFonts w:ascii="Bookman Old Style" w:hAnsi="Bookman Old Style" w:cs="Times New Roman"/>
          <w:sz w:val="20"/>
          <w:szCs w:val="20"/>
        </w:rPr>
        <w:t xml:space="preserve">digunakan oleh Organisasi Pengelola Zakat (OPZ) dalam menjalankan tugasnya, OPZ bekerja secara amanah dalam menerima zakat dan menyalurkannya kepada </w:t>
      </w:r>
      <w:r w:rsidRPr="008539EC">
        <w:rPr>
          <w:rFonts w:ascii="Bookman Old Style" w:hAnsi="Bookman Old Style" w:cs="Times New Roman"/>
          <w:i/>
          <w:sz w:val="20"/>
          <w:szCs w:val="20"/>
        </w:rPr>
        <w:t>mustahik</w:t>
      </w:r>
      <w:r w:rsidRPr="008539EC">
        <w:rPr>
          <w:rFonts w:ascii="Bookman Old Style" w:hAnsi="Bookman Old Style" w:cs="Times New Roman"/>
          <w:sz w:val="20"/>
          <w:szCs w:val="20"/>
        </w:rPr>
        <w:t xml:space="preserve"> (penerima zakat). Hal ini dilakukan sebagai wujud pertanggungjawaban  kepada </w:t>
      </w:r>
      <w:r w:rsidRPr="008539EC">
        <w:rPr>
          <w:rFonts w:ascii="Bookman Old Style" w:hAnsi="Bookman Old Style" w:cs="Times New Roman"/>
          <w:i/>
          <w:sz w:val="20"/>
          <w:szCs w:val="20"/>
        </w:rPr>
        <w:t>muzakki</w:t>
      </w:r>
      <w:r w:rsidRPr="008539EC">
        <w:rPr>
          <w:rFonts w:ascii="Bookman Old Style" w:hAnsi="Bookman Old Style" w:cs="Times New Roman"/>
          <w:sz w:val="20"/>
          <w:szCs w:val="20"/>
        </w:rPr>
        <w:t xml:space="preserve"> (</w:t>
      </w:r>
      <w:r w:rsidRPr="008539EC">
        <w:rPr>
          <w:rFonts w:ascii="Bookman Old Style" w:hAnsi="Bookman Old Style" w:cs="Times New Roman"/>
          <w:i/>
          <w:sz w:val="20"/>
          <w:szCs w:val="20"/>
        </w:rPr>
        <w:t>principal</w:t>
      </w:r>
      <w:r w:rsidRPr="008539EC">
        <w:rPr>
          <w:rFonts w:ascii="Bookman Old Style" w:hAnsi="Bookman Old Style" w:cs="Times New Roman"/>
          <w:sz w:val="20"/>
          <w:szCs w:val="20"/>
        </w:rPr>
        <w:t>).</w:t>
      </w:r>
      <w:r w:rsidRPr="008539EC">
        <w:rPr>
          <w:rFonts w:ascii="Bookman Old Style" w:hAnsi="Bookman Old Style" w:cs="Times New Roman"/>
          <w:sz w:val="20"/>
          <w:szCs w:val="20"/>
          <w:lang w:val="en-US"/>
        </w:rPr>
        <w:t xml:space="preserve"> </w:t>
      </w:r>
      <w:r w:rsidRPr="008539EC">
        <w:rPr>
          <w:rFonts w:ascii="Bookman Old Style" w:hAnsi="Bookman Old Style" w:cs="Times New Roman"/>
          <w:sz w:val="20"/>
          <w:szCs w:val="20"/>
        </w:rPr>
        <w:t xml:space="preserve">OPZ tidak berorientasi pada kepentingan mereka sendiri dalam pengelolaan dan pengembangan dana zakat namun memposisikan dirinya sebagai </w:t>
      </w:r>
      <w:r w:rsidRPr="008539EC">
        <w:rPr>
          <w:rFonts w:ascii="Bookman Old Style" w:hAnsi="Bookman Old Style" w:cs="Times New Roman"/>
          <w:i/>
          <w:sz w:val="20"/>
          <w:szCs w:val="20"/>
        </w:rPr>
        <w:t>sreward</w:t>
      </w:r>
      <w:r w:rsidRPr="008539EC">
        <w:rPr>
          <w:rFonts w:ascii="Bookman Old Style" w:hAnsi="Bookman Old Style" w:cs="Times New Roman"/>
          <w:sz w:val="20"/>
          <w:szCs w:val="20"/>
        </w:rPr>
        <w:t xml:space="preserve"> untuk kepentingan </w:t>
      </w:r>
      <w:r w:rsidRPr="008539EC">
        <w:rPr>
          <w:rFonts w:ascii="Bookman Old Style" w:hAnsi="Bookman Old Style" w:cs="Times New Roman"/>
          <w:i/>
          <w:sz w:val="20"/>
          <w:szCs w:val="20"/>
        </w:rPr>
        <w:t xml:space="preserve">mustahik </w:t>
      </w:r>
      <w:r w:rsidRPr="008539EC">
        <w:rPr>
          <w:rFonts w:ascii="Bookman Old Style" w:hAnsi="Bookman Old Style" w:cs="Times New Roman"/>
          <w:sz w:val="20"/>
          <w:szCs w:val="20"/>
        </w:rPr>
        <w:t xml:space="preserve">dan </w:t>
      </w:r>
      <w:r w:rsidRPr="008539EC">
        <w:rPr>
          <w:rFonts w:ascii="Bookman Old Style" w:hAnsi="Bookman Old Style" w:cs="Times New Roman"/>
          <w:i/>
          <w:sz w:val="20"/>
          <w:szCs w:val="20"/>
        </w:rPr>
        <w:t>muzakki</w:t>
      </w:r>
      <w:r w:rsidRPr="008539EC">
        <w:rPr>
          <w:rFonts w:ascii="Bookman Old Style" w:hAnsi="Bookman Old Style" w:cs="Times New Roman"/>
          <w:i/>
          <w:sz w:val="20"/>
          <w:szCs w:val="20"/>
          <w:lang w:val="en-US"/>
        </w:rPr>
        <w:t xml:space="preserve"> </w:t>
      </w:r>
      <w:r w:rsidR="00392447">
        <w:rPr>
          <w:rFonts w:ascii="Bookman Old Style" w:hAnsi="Bookman Old Style" w:cs="Times New Roman"/>
          <w:sz w:val="20"/>
          <w:szCs w:val="20"/>
          <w:lang w:val="en-US"/>
        </w:rPr>
        <w:fldChar w:fldCharType="begin" w:fldLock="1"/>
      </w:r>
      <w:r w:rsidR="00392447">
        <w:rPr>
          <w:rFonts w:ascii="Bookman Old Style" w:hAnsi="Bookman Old Style" w:cs="Times New Roman"/>
          <w:sz w:val="20"/>
          <w:szCs w:val="20"/>
          <w:lang w:val="en-US"/>
        </w:rPr>
        <w:instrText>ADDIN CSL_CITATION {"citationItems":[{"id":"ITEM-1","itemData":{"ISSN":"2502-5376","author":[{"dropping-particle":"","family":"Lathifah","given":"N","non-dropping-particle":"","parse-names":false,"suffix":""}],"container-title":"Jurnal Akuntansi Integratif","id":"ITEM-1","issue":"01","issued":{"date-parts":[["2019"]]},"page":"1-25","title":"Perancangan Sistem AZIS (Akuntansi Zakat, Infaq, dan Sedekah) Pada Organisasi Pengelola Zakat dalam Menghasilkan Laporan Keuangan","type":"article-journal","volume":"02"},"uris":["http://www.mendeley.com/documents/?uuid=7fa8ed56-26ad-47eb-a518-83aa5887761b"]}],"mendeley":{"formattedCitation":"(Lathifah, 2019)","plainTextFormattedCitation":"(Lathifah, 2019)","previouslyFormattedCitation":"(Lathifah, 2019)"},"properties":{"noteIndex":0},"schema":"https://github.com/citation-style-language/schema/raw/master/csl-citation.json"}</w:instrText>
      </w:r>
      <w:r w:rsidR="00392447">
        <w:rPr>
          <w:rFonts w:ascii="Bookman Old Style" w:hAnsi="Bookman Old Style" w:cs="Times New Roman"/>
          <w:sz w:val="20"/>
          <w:szCs w:val="20"/>
          <w:lang w:val="en-US"/>
        </w:rPr>
        <w:fldChar w:fldCharType="separate"/>
      </w:r>
      <w:r w:rsidR="00392447" w:rsidRPr="00392447">
        <w:rPr>
          <w:rFonts w:ascii="Bookman Old Style" w:hAnsi="Bookman Old Style" w:cs="Times New Roman"/>
          <w:sz w:val="20"/>
          <w:szCs w:val="20"/>
          <w:lang w:val="en-US"/>
        </w:rPr>
        <w:t>(Lathifah, 2019)</w:t>
      </w:r>
      <w:r w:rsidR="00392447">
        <w:rPr>
          <w:rFonts w:ascii="Bookman Old Style" w:hAnsi="Bookman Old Style" w:cs="Times New Roman"/>
          <w:sz w:val="20"/>
          <w:szCs w:val="20"/>
          <w:lang w:val="en-US"/>
        </w:rPr>
        <w:fldChar w:fldCharType="end"/>
      </w:r>
      <w:r w:rsidRPr="008539EC">
        <w:rPr>
          <w:rFonts w:ascii="Bookman Old Style" w:hAnsi="Bookman Old Style" w:cs="Times New Roman"/>
          <w:sz w:val="20"/>
          <w:szCs w:val="20"/>
          <w:lang w:val="en-US"/>
        </w:rPr>
        <w:t xml:space="preserve">. </w:t>
      </w:r>
      <w:r w:rsidRPr="008539EC">
        <w:rPr>
          <w:rFonts w:ascii="Bookman Old Style" w:hAnsi="Bookman Old Style" w:cs="Times New Roman"/>
          <w:sz w:val="20"/>
          <w:szCs w:val="20"/>
        </w:rPr>
        <w:t xml:space="preserve">Teori ini menemukan bahwa bila kesuksesan organisasi dapat tercapai </w:t>
      </w:r>
      <w:r w:rsidRPr="008539EC">
        <w:rPr>
          <w:rFonts w:ascii="Bookman Old Style" w:hAnsi="Bookman Old Style" w:cs="Times New Roman"/>
          <w:sz w:val="20"/>
          <w:szCs w:val="20"/>
        </w:rPr>
        <w:lastRenderedPageBreak/>
        <w:t xml:space="preserve">dengan kinerja organisasi yang efektif dan efisien maka akan memberikan kepuasan </w:t>
      </w:r>
      <w:r w:rsidRPr="008539EC">
        <w:rPr>
          <w:rFonts w:ascii="Bookman Old Style" w:hAnsi="Bookman Old Style" w:cs="Times New Roman"/>
          <w:i/>
          <w:sz w:val="20"/>
          <w:szCs w:val="20"/>
        </w:rPr>
        <w:t>stakeholder</w:t>
      </w:r>
      <w:r w:rsidRPr="008539EC">
        <w:rPr>
          <w:rFonts w:ascii="Bookman Old Style" w:hAnsi="Bookman Old Style" w:cs="Times New Roman"/>
          <w:sz w:val="20"/>
          <w:szCs w:val="20"/>
        </w:rPr>
        <w:t xml:space="preserve"> dan pengelola organisasi. </w:t>
      </w:r>
    </w:p>
    <w:p w14:paraId="72CAEE54" w14:textId="64AAA4D6" w:rsidR="00E15747" w:rsidRDefault="00E15747" w:rsidP="008539EC">
      <w:pPr>
        <w:spacing w:after="0" w:line="240" w:lineRule="auto"/>
        <w:jc w:val="both"/>
        <w:rPr>
          <w:rFonts w:ascii="Bookman Old Style" w:eastAsia="Garamond" w:hAnsi="Bookman Old Style" w:cs="Garamond"/>
          <w:bCs/>
          <w:sz w:val="20"/>
          <w:szCs w:val="20"/>
          <w:lang w:val="en-US"/>
        </w:rPr>
      </w:pPr>
    </w:p>
    <w:p w14:paraId="01828BCC" w14:textId="5D7895E9" w:rsidR="00957A14" w:rsidRPr="00A929DF" w:rsidRDefault="00957A14" w:rsidP="008539EC">
      <w:pPr>
        <w:spacing w:after="0" w:line="240" w:lineRule="auto"/>
        <w:jc w:val="both"/>
        <w:rPr>
          <w:rFonts w:ascii="Bookman Old Style" w:eastAsia="Garamond" w:hAnsi="Bookman Old Style" w:cs="Garamond"/>
          <w:b/>
          <w:bCs/>
          <w:sz w:val="20"/>
          <w:szCs w:val="20"/>
          <w:lang w:val="en-US"/>
        </w:rPr>
      </w:pPr>
      <w:r w:rsidRPr="00A929DF">
        <w:rPr>
          <w:rFonts w:ascii="Bookman Old Style" w:eastAsia="Garamond" w:hAnsi="Bookman Old Style" w:cs="Garamond"/>
          <w:b/>
          <w:bCs/>
          <w:sz w:val="20"/>
          <w:szCs w:val="20"/>
          <w:lang w:val="en-US"/>
        </w:rPr>
        <w:t>Akuntansi Zakat PSAK 109</w:t>
      </w:r>
    </w:p>
    <w:p w14:paraId="4C75C7A3" w14:textId="171A2EB7" w:rsidR="00957A14" w:rsidRDefault="00957A14" w:rsidP="008539EC">
      <w:pPr>
        <w:spacing w:after="0" w:line="240" w:lineRule="auto"/>
        <w:jc w:val="both"/>
        <w:rPr>
          <w:rFonts w:ascii="Bookman Old Style" w:eastAsia="Garamond" w:hAnsi="Bookman Old Style" w:cs="Garamond"/>
          <w:bCs/>
          <w:sz w:val="20"/>
          <w:szCs w:val="20"/>
          <w:lang w:val="en-US"/>
        </w:rPr>
      </w:pPr>
      <w:r>
        <w:rPr>
          <w:rFonts w:ascii="Bookman Old Style" w:eastAsia="Garamond" w:hAnsi="Bookman Old Style" w:cs="Garamond"/>
          <w:bCs/>
          <w:sz w:val="20"/>
          <w:szCs w:val="20"/>
          <w:lang w:val="en-US"/>
        </w:rPr>
        <w:tab/>
        <w:t xml:space="preserve">Akuntansi zakat terkait dengan tiga hal pokok yaitu, penyediaan informasi, pengendalian manajemen, dan akuntabilitas. Akuntansi zakat merupakan alat informasi antara lembaga pengelola zakat sebagai manajemen dengan pihak-pihak yang berkepentingan dengan informasi yang disediakan </w:t>
      </w:r>
      <w:r w:rsidR="00392447">
        <w:rPr>
          <w:rFonts w:ascii="Bookman Old Style" w:eastAsia="Garamond" w:hAnsi="Bookman Old Style" w:cs="Garamond"/>
          <w:bCs/>
          <w:sz w:val="20"/>
          <w:szCs w:val="20"/>
          <w:lang w:val="en-US"/>
        </w:rPr>
        <w:fldChar w:fldCharType="begin" w:fldLock="1"/>
      </w:r>
      <w:r w:rsidR="00392447">
        <w:rPr>
          <w:rFonts w:ascii="Bookman Old Style" w:eastAsia="Garamond" w:hAnsi="Bookman Old Style" w:cs="Garamond"/>
          <w:bCs/>
          <w:sz w:val="20"/>
          <w:szCs w:val="20"/>
          <w:lang w:val="en-US"/>
        </w:rPr>
        <w:instrText>ADDIN CSL_CITATION {"citationItems":[{"id":"ITEM-1","itemData":{"author":[{"dropping-particle":"","family":"Bulutoding","given":"L","non-dropping-particle":"","parse-names":false,"suffix":""},{"dropping-particle":"","family":"Anggeraeni","given":"W","non-dropping-particle":"","parse-names":false,"suffix":""}],"id":"ITEM-1","issue":"23","issued":{"date-parts":[["2018"]]},"page":"23-37","title":"Akuntansi Zakat: Kajian PSAK 109 (Studi Kasus Pada BAZNAS Kota Makassar).","type":"article-journal","volume":"11"},"uris":["http://www.mendeley.com/documents/?uuid=1f0e1c8d-3f44-403b-9a1a-6107db608194"]}],"mendeley":{"formattedCitation":"(Bulutoding &amp; Anggeraeni, 2018)","plainTextFormattedCitation":"(Bulutoding &amp; Anggeraeni, 2018)","previouslyFormattedCitation":"(Bulutoding &amp; Anggeraeni, 2018)"},"properties":{"noteIndex":0},"schema":"https://github.com/citation-style-language/schema/raw/master/csl-citation.json"}</w:instrText>
      </w:r>
      <w:r w:rsidR="00392447">
        <w:rPr>
          <w:rFonts w:ascii="Bookman Old Style" w:eastAsia="Garamond" w:hAnsi="Bookman Old Style" w:cs="Garamond"/>
          <w:bCs/>
          <w:sz w:val="20"/>
          <w:szCs w:val="20"/>
          <w:lang w:val="en-US"/>
        </w:rPr>
        <w:fldChar w:fldCharType="separate"/>
      </w:r>
      <w:r w:rsidR="00392447" w:rsidRPr="00392447">
        <w:rPr>
          <w:rFonts w:ascii="Bookman Old Style" w:eastAsia="Garamond" w:hAnsi="Bookman Old Style" w:cs="Garamond"/>
          <w:bCs/>
          <w:sz w:val="20"/>
          <w:szCs w:val="20"/>
          <w:lang w:val="en-US"/>
        </w:rPr>
        <w:t>(Bulutoding &amp; Anggeraeni, 2018)</w:t>
      </w:r>
      <w:r w:rsidR="00392447">
        <w:rPr>
          <w:rFonts w:ascii="Bookman Old Style" w:eastAsia="Garamond" w:hAnsi="Bookman Old Style" w:cs="Garamond"/>
          <w:bCs/>
          <w:sz w:val="20"/>
          <w:szCs w:val="20"/>
          <w:lang w:val="en-US"/>
        </w:rPr>
        <w:fldChar w:fldCharType="end"/>
      </w:r>
      <w:r w:rsidR="00392447">
        <w:rPr>
          <w:rFonts w:ascii="Bookman Old Style" w:eastAsia="Garamond" w:hAnsi="Bookman Old Style" w:cs="Garamond"/>
          <w:bCs/>
          <w:sz w:val="20"/>
          <w:szCs w:val="20"/>
          <w:lang w:val="en-US"/>
        </w:rPr>
        <w:t xml:space="preserve">. </w:t>
      </w:r>
      <w:r w:rsidR="00A929DF">
        <w:rPr>
          <w:rFonts w:ascii="Bookman Old Style" w:eastAsia="Garamond" w:hAnsi="Bookman Old Style" w:cs="Garamond"/>
          <w:bCs/>
          <w:sz w:val="20"/>
          <w:szCs w:val="20"/>
          <w:lang w:val="en-US"/>
        </w:rPr>
        <w:t>Bagi manajemen, informasi akuntansi zakat digunakan dalam proses pengendalian manajemen mulai dari perencanaan, pembuatan program, alokasi anggaran, evaluasi kinerja, dan pelaporan kinerja</w:t>
      </w:r>
      <w:r w:rsidR="00392447">
        <w:rPr>
          <w:rFonts w:ascii="Bookman Old Style" w:eastAsia="Garamond" w:hAnsi="Bookman Old Style" w:cs="Garamond"/>
          <w:bCs/>
          <w:sz w:val="20"/>
          <w:szCs w:val="20"/>
          <w:lang w:val="en-US"/>
        </w:rPr>
        <w:t>.</w:t>
      </w:r>
    </w:p>
    <w:p w14:paraId="44903001" w14:textId="095BA869" w:rsidR="00A929DF" w:rsidRDefault="00A929DF" w:rsidP="008539EC">
      <w:pPr>
        <w:spacing w:after="0" w:line="240" w:lineRule="auto"/>
        <w:jc w:val="both"/>
        <w:rPr>
          <w:rFonts w:ascii="Bookman Old Style" w:eastAsia="Garamond" w:hAnsi="Bookman Old Style" w:cs="Garamond"/>
          <w:bCs/>
          <w:sz w:val="20"/>
          <w:szCs w:val="20"/>
          <w:lang w:val="en-US"/>
        </w:rPr>
      </w:pPr>
      <w:r>
        <w:rPr>
          <w:rFonts w:ascii="Bookman Old Style" w:eastAsia="Garamond" w:hAnsi="Bookman Old Style" w:cs="Garamond"/>
          <w:bCs/>
          <w:sz w:val="20"/>
          <w:szCs w:val="20"/>
          <w:lang w:val="en-US"/>
        </w:rPr>
        <w:tab/>
        <w:t xml:space="preserve">Tujuan akuntansi zakat adalah menyajikan informasi mengenai penerimaan dan pengeluaran yang tidak diperbolehkan oleh syariah bila terjadi, serta bagaimana penyalurannya. PSAK 109 tentang akuntansi zakat bertujuan guna terwujudnya keseragaman pelaporan dan kesederhanaan pencatatan, sehingga publik </w:t>
      </w:r>
      <w:r w:rsidR="00C92D49">
        <w:rPr>
          <w:rFonts w:ascii="Bookman Old Style" w:eastAsia="Garamond" w:hAnsi="Bookman Old Style" w:cs="Garamond"/>
          <w:bCs/>
          <w:sz w:val="20"/>
          <w:szCs w:val="20"/>
          <w:lang w:val="en-US"/>
        </w:rPr>
        <w:t xml:space="preserve">dapat membaca laporan akuntansi pengelola zakat serta mengawasi pengelolaannya. Menurut </w:t>
      </w:r>
      <w:r w:rsidR="00392447">
        <w:rPr>
          <w:rFonts w:ascii="Bookman Old Style" w:eastAsia="Garamond" w:hAnsi="Bookman Old Style" w:cs="Garamond"/>
          <w:bCs/>
          <w:sz w:val="20"/>
          <w:szCs w:val="20"/>
          <w:lang w:val="en-US"/>
        </w:rPr>
        <w:fldChar w:fldCharType="begin" w:fldLock="1"/>
      </w:r>
      <w:r w:rsidR="00392447">
        <w:rPr>
          <w:rFonts w:ascii="Bookman Old Style" w:eastAsia="Garamond" w:hAnsi="Bookman Old Style" w:cs="Garamond"/>
          <w:bCs/>
          <w:sz w:val="20"/>
          <w:szCs w:val="20"/>
          <w:lang w:val="en-US"/>
        </w:rPr>
        <w:instrText>ADDIN CSL_CITATION {"citationItems":[{"id":"ITEM-1","itemData":{"abstract":"Zakat management organization (OPZ) in Indonesia is growing by leaps and bounds, even among OPZ competing for the collection of zakat, donation/charity to attract the sympathy of the Muslim community in particular muzakis and donors. Many ways to do that is by making the program amil zakat distribution of creative and innovative as mustahik economic empowerment so that the program can improve the status of mustahik (alms receivers) into a minimal muzakki munfiq (people who berinfak). But the important thing is the publication to the public as well as to implement transparency and accountability in the management of zakat. To the authors are interested to further investigate the application of SFAS 109, Accounting for Zakat, Infak/BAZ Alms in the city of Pekanbaru. Where BAZ Pekanbaru which has been confirmed by Walikota Pekanbaru since 2001, experienced a significant development in terms of the collection of zakat since last 2 years with a period of management the period 2011 till 2013. This study is a descriptive and comparative study between zakat management accounting practice in the field with the provisions of SFAS 109 . The results showed that the BAZ Pekanbaru has applied SFAS 109 on its financial reporting since 2011 are listed in the annual report 2011 and 2012. And the embodiment of transparency and accountability is a positive impact on the increase in the collection of zakat, donation/charity. And increase public confidence in government and the city of Pekanbaru","author":[{"dropping-particle":"","family":"Megawati","given":"Devi","non-dropping-particle":"","parse-names":false,"suffix":""},{"dropping-particle":"","family":"Trisnawati","given":"Fenny","non-dropping-particle":"","parse-names":false,"suffix":""}],"container-title":"Jurnal Penelitian Sosial Keagamaan","id":"ITEM-1","issue":"1","issued":{"date-parts":[["2014"]]},"page":"40-59","title":"Penerapan PSAK 109 Tentang Akuntansi Zakat dan Infak/Sedekah Pada BAZ Kota Pekanbaru","type":"article-journal","volume":"17"},"uris":["http://www.mendeley.com/documents/?uuid=b3812abb-5451-470a-aaac-443c6ceb5a94"]}],"mendeley":{"formattedCitation":"(Megawati &amp; Trisnawati, 2014)","manualFormatting":"Megawati &amp; Trisnawati (2014)","plainTextFormattedCitation":"(Megawati &amp; Trisnawati, 2014)","previouslyFormattedCitation":"(Megawati &amp; Trisnawati, 2014)"},"properties":{"noteIndex":0},"schema":"https://github.com/citation-style-language/schema/raw/master/csl-citation.json"}</w:instrText>
      </w:r>
      <w:r w:rsidR="00392447">
        <w:rPr>
          <w:rFonts w:ascii="Bookman Old Style" w:eastAsia="Garamond" w:hAnsi="Bookman Old Style" w:cs="Garamond"/>
          <w:bCs/>
          <w:sz w:val="20"/>
          <w:szCs w:val="20"/>
          <w:lang w:val="en-US"/>
        </w:rPr>
        <w:fldChar w:fldCharType="separate"/>
      </w:r>
      <w:r w:rsidR="00392447">
        <w:rPr>
          <w:rFonts w:ascii="Bookman Old Style" w:eastAsia="Garamond" w:hAnsi="Bookman Old Style" w:cs="Garamond"/>
          <w:bCs/>
          <w:sz w:val="20"/>
          <w:szCs w:val="20"/>
          <w:lang w:val="en-US"/>
        </w:rPr>
        <w:t>Megawati &amp; Trisnawati (</w:t>
      </w:r>
      <w:r w:rsidR="00392447" w:rsidRPr="00392447">
        <w:rPr>
          <w:rFonts w:ascii="Bookman Old Style" w:eastAsia="Garamond" w:hAnsi="Bookman Old Style" w:cs="Garamond"/>
          <w:bCs/>
          <w:sz w:val="20"/>
          <w:szCs w:val="20"/>
          <w:lang w:val="en-US"/>
        </w:rPr>
        <w:t>2014)</w:t>
      </w:r>
      <w:r w:rsidR="00392447">
        <w:rPr>
          <w:rFonts w:ascii="Bookman Old Style" w:eastAsia="Garamond" w:hAnsi="Bookman Old Style" w:cs="Garamond"/>
          <w:bCs/>
          <w:sz w:val="20"/>
          <w:szCs w:val="20"/>
          <w:lang w:val="en-US"/>
        </w:rPr>
        <w:fldChar w:fldCharType="end"/>
      </w:r>
      <w:r w:rsidR="00BB3435">
        <w:rPr>
          <w:rFonts w:ascii="Bookman Old Style" w:eastAsia="Garamond" w:hAnsi="Bookman Old Style" w:cs="Garamond"/>
          <w:bCs/>
          <w:sz w:val="20"/>
          <w:szCs w:val="20"/>
          <w:lang w:val="en-US"/>
        </w:rPr>
        <w:t>,</w:t>
      </w:r>
      <w:r w:rsidR="00C92D49">
        <w:rPr>
          <w:rFonts w:ascii="Bookman Old Style" w:eastAsia="Garamond" w:hAnsi="Bookman Old Style" w:cs="Garamond"/>
          <w:bCs/>
          <w:sz w:val="20"/>
          <w:szCs w:val="20"/>
          <w:lang w:val="en-US"/>
        </w:rPr>
        <w:t xml:space="preserve"> </w:t>
      </w:r>
      <w:r w:rsidR="00392447">
        <w:rPr>
          <w:rFonts w:ascii="Bookman Old Style" w:eastAsia="Garamond" w:hAnsi="Bookman Old Style" w:cs="Garamond"/>
          <w:bCs/>
          <w:sz w:val="20"/>
          <w:szCs w:val="20"/>
          <w:lang w:val="en-US"/>
        </w:rPr>
        <w:t xml:space="preserve"> </w:t>
      </w:r>
      <w:r w:rsidR="00C92D49">
        <w:rPr>
          <w:rFonts w:ascii="Bookman Old Style" w:eastAsia="Garamond" w:hAnsi="Bookman Old Style" w:cs="Garamond"/>
          <w:bCs/>
          <w:sz w:val="20"/>
          <w:szCs w:val="20"/>
          <w:lang w:val="en-US"/>
        </w:rPr>
        <w:t xml:space="preserve">yang menyatakan bahwa penerapan PSAK 109 bertujuan memastikan bahwa organisasi pengelola zakat telah memakai prinsip-prinsip syariah dan seberapa jauh organisasi pengelola zakat memiliki tingkat kepatuhan menerapkannya. </w:t>
      </w:r>
    </w:p>
    <w:p w14:paraId="231FA0B5" w14:textId="08AB7AD7" w:rsidR="00BB3435" w:rsidRDefault="00BB3435" w:rsidP="008539EC">
      <w:pPr>
        <w:spacing w:after="0" w:line="240" w:lineRule="auto"/>
        <w:jc w:val="both"/>
        <w:rPr>
          <w:rFonts w:ascii="Bookman Old Style" w:eastAsia="Garamond" w:hAnsi="Bookman Old Style" w:cs="Garamond"/>
          <w:bCs/>
          <w:sz w:val="20"/>
          <w:szCs w:val="20"/>
          <w:lang w:val="en-US"/>
        </w:rPr>
      </w:pPr>
      <w:r>
        <w:rPr>
          <w:rFonts w:ascii="Bookman Old Style" w:eastAsia="Garamond" w:hAnsi="Bookman Old Style" w:cs="Garamond"/>
          <w:bCs/>
          <w:sz w:val="20"/>
          <w:szCs w:val="20"/>
          <w:lang w:val="en-US"/>
        </w:rPr>
        <w:tab/>
        <w:t xml:space="preserve">Laporan keuangan Amil yang diatur khusus dalam PSAK 109 tentang akuntansi zakat, infaq dan sedekah harus mempunyai komponen yaitu: neraca (laporan posisi keuangan), laporan perubahan dana, laporan perubahan aset kelolaan, laporan arus kas, dan catatan atas laporan keuangan. </w:t>
      </w:r>
    </w:p>
    <w:p w14:paraId="368E359C" w14:textId="77777777" w:rsidR="00BB3435" w:rsidRDefault="00BB3435" w:rsidP="008539EC">
      <w:pPr>
        <w:spacing w:after="0" w:line="240" w:lineRule="auto"/>
        <w:jc w:val="both"/>
        <w:rPr>
          <w:rFonts w:ascii="Bookman Old Style" w:eastAsia="Garamond" w:hAnsi="Bookman Old Style" w:cs="Garamond"/>
          <w:bCs/>
          <w:sz w:val="20"/>
          <w:szCs w:val="20"/>
          <w:lang w:val="en-US"/>
        </w:rPr>
      </w:pPr>
    </w:p>
    <w:p w14:paraId="6A11D391" w14:textId="77777777" w:rsidR="008946ED" w:rsidRDefault="008946ED" w:rsidP="00B23860">
      <w:pPr>
        <w:spacing w:after="0" w:line="240" w:lineRule="auto"/>
        <w:rPr>
          <w:rFonts w:ascii="Bookman Old Style" w:eastAsia="Garamond" w:hAnsi="Bookman Old Style" w:cs="Garamond"/>
          <w:b/>
          <w:bCs/>
          <w:i/>
          <w:sz w:val="20"/>
          <w:szCs w:val="20"/>
          <w:lang w:val="en-US"/>
        </w:rPr>
      </w:pPr>
      <w:r w:rsidRPr="008946ED">
        <w:rPr>
          <w:rFonts w:ascii="Bookman Old Style" w:eastAsia="Garamond" w:hAnsi="Bookman Old Style" w:cs="Garamond"/>
          <w:b/>
          <w:bCs/>
          <w:i/>
          <w:sz w:val="20"/>
          <w:szCs w:val="20"/>
          <w:lang w:val="en-US"/>
        </w:rPr>
        <w:t>Good Zakat Governance</w:t>
      </w:r>
    </w:p>
    <w:p w14:paraId="7742BF0D" w14:textId="58F58311" w:rsidR="008946ED" w:rsidRDefault="008946ED" w:rsidP="008946ED">
      <w:pPr>
        <w:spacing w:after="0" w:line="240" w:lineRule="auto"/>
        <w:jc w:val="both"/>
        <w:rPr>
          <w:rFonts w:ascii="Bookman Old Style" w:hAnsi="Bookman Old Style" w:cs="Times New Roman"/>
          <w:sz w:val="20"/>
          <w:szCs w:val="20"/>
          <w:lang w:val="en-US"/>
        </w:rPr>
      </w:pPr>
      <w:r w:rsidRPr="008946ED">
        <w:rPr>
          <w:rFonts w:ascii="Bookman Old Style" w:hAnsi="Bookman Old Style" w:cs="Times New Roman"/>
          <w:sz w:val="20"/>
          <w:szCs w:val="20"/>
        </w:rPr>
        <w:t xml:space="preserve">Sistem </w:t>
      </w:r>
      <w:r w:rsidRPr="008946ED">
        <w:rPr>
          <w:rFonts w:ascii="Bookman Old Style" w:hAnsi="Bookman Old Style" w:cs="Times New Roman"/>
          <w:i/>
          <w:sz w:val="20"/>
          <w:szCs w:val="20"/>
        </w:rPr>
        <w:t>good zakat governance</w:t>
      </w:r>
      <w:r w:rsidRPr="008946ED">
        <w:rPr>
          <w:rFonts w:ascii="Bookman Old Style" w:hAnsi="Bookman Old Style" w:cs="Times New Roman"/>
          <w:sz w:val="20"/>
          <w:szCs w:val="20"/>
        </w:rPr>
        <w:t xml:space="preserve"> atau sistem tata kelola zakat yang baik sangat dibutuhkan dalam Organisasi Pengelola Zakat (OPZ). Tata kelola yang baik dapat diperlukan oleh LAZ untuk meningkatkan kinerja secara professional dalam rangka memenuhi kepentingan </w:t>
      </w:r>
      <w:r w:rsidRPr="008946ED">
        <w:rPr>
          <w:rFonts w:ascii="Bookman Old Style" w:hAnsi="Bookman Old Style" w:cs="Times New Roman"/>
          <w:i/>
          <w:sz w:val="20"/>
          <w:szCs w:val="20"/>
        </w:rPr>
        <w:t>stakeholders</w:t>
      </w:r>
      <w:r>
        <w:rPr>
          <w:rFonts w:ascii="Bookman Old Style" w:hAnsi="Bookman Old Style" w:cs="Times New Roman"/>
          <w:i/>
          <w:sz w:val="20"/>
          <w:szCs w:val="20"/>
          <w:lang w:val="en-US"/>
        </w:rPr>
        <w:t xml:space="preserve">. </w:t>
      </w:r>
      <w:r w:rsidRPr="008946ED">
        <w:rPr>
          <w:rFonts w:ascii="Bookman Old Style" w:hAnsi="Bookman Old Style" w:cs="Times New Roman"/>
          <w:sz w:val="20"/>
          <w:szCs w:val="20"/>
          <w:lang w:val="en-US"/>
        </w:rPr>
        <w:t xml:space="preserve">Menurut </w:t>
      </w:r>
      <w:r w:rsidR="00392447">
        <w:rPr>
          <w:rFonts w:ascii="Bookman Old Style" w:hAnsi="Bookman Old Style" w:cs="Times New Roman"/>
          <w:sz w:val="20"/>
          <w:szCs w:val="20"/>
          <w:lang w:val="en-US"/>
        </w:rPr>
        <w:fldChar w:fldCharType="begin" w:fldLock="1"/>
      </w:r>
      <w:r w:rsidR="00392447">
        <w:rPr>
          <w:rFonts w:ascii="Bookman Old Style" w:hAnsi="Bookman Old Style" w:cs="Times New Roman"/>
          <w:sz w:val="20"/>
          <w:szCs w:val="20"/>
          <w:lang w:val="en-US"/>
        </w:rPr>
        <w:instrText>ADDIN CSL_CITATION {"citationItems":[{"id":"ITEM-1","itemData":{"abstract":"This study describes about the management of zakat based on good governance principles. The method of this study is using library research such as secondary data in the form of books, journal articles or other literature based on the topic being discussed. The results of this study show that good governance is required by LAZ to improve professional performance in order to meet the interests of stakeholders. The implementation of Good Governance Principles in the management of zakat is as follows: Transparency, it means that LAZ must apply the principle of information disclosure to stakeholders. Accountability, it means that LAZ must hold the principle of trust (accountable) in managing zakat funds. Responsibility, it means that LAZ is responsible for distributing zakat funds right up to mustahiq. Independency, it means that LAZ is managed independently and has no dependence on certain people or other institutions. Fairness, it means that LAZ should make every effort to be fair in distributing zakat funds for those who are entitled to it. Sharia Compliance, it means that the collection and distribution of zakat funds managed by LAZ must comply with the Islamic corridor.","author":[{"dropping-particle":"","family":"Permana","given":"Agus","non-dropping-particle":"","parse-names":false,"suffix":""},{"dropping-particle":"","family":"Baehaqi","given":"Ahmad","non-dropping-particle":"","parse-names":false,"suffix":""}],"container-title":"Al-Masraf(Jurnal Lembaga Keuangan dan Perbankan)","id":"ITEM-1","issue":"2","issued":{"date-parts":[["2018"]]},"page":"117-131","title":"Manajemen Pengelolaan Lembaga Amil Zakat Dengan Prinsip Good Governance Agus Permana Ahmad Baehaqi","type":"article-journal","volume":"3"},"uris":["http://www.mendeley.com/documents/?uuid=ebd3c8fc-470a-44a4-92b0-bd2ff57449f8"]}],"mendeley":{"formattedCitation":"(Permana &amp; Baehaqi, 2018)","manualFormatting":"Permana &amp; Baehaqi (2018)","plainTextFormattedCitation":"(Permana &amp; Baehaqi, 2018)","previouslyFormattedCitation":"(Permana &amp; Baehaqi, 2018)"},"properties":{"noteIndex":0},"schema":"https://github.com/citation-style-language/schema/raw/master/csl-citation.json"}</w:instrText>
      </w:r>
      <w:r w:rsidR="00392447">
        <w:rPr>
          <w:rFonts w:ascii="Bookman Old Style" w:hAnsi="Bookman Old Style" w:cs="Times New Roman"/>
          <w:sz w:val="20"/>
          <w:szCs w:val="20"/>
          <w:lang w:val="en-US"/>
        </w:rPr>
        <w:fldChar w:fldCharType="separate"/>
      </w:r>
      <w:r w:rsidR="00392447">
        <w:rPr>
          <w:rFonts w:ascii="Bookman Old Style" w:hAnsi="Bookman Old Style" w:cs="Times New Roman"/>
          <w:sz w:val="20"/>
          <w:szCs w:val="20"/>
          <w:lang w:val="en-US"/>
        </w:rPr>
        <w:t>Permana &amp; Baehaqi</w:t>
      </w:r>
      <w:r w:rsidR="00392447" w:rsidRPr="00392447">
        <w:rPr>
          <w:rFonts w:ascii="Bookman Old Style" w:hAnsi="Bookman Old Style" w:cs="Times New Roman"/>
          <w:sz w:val="20"/>
          <w:szCs w:val="20"/>
          <w:lang w:val="en-US"/>
        </w:rPr>
        <w:t xml:space="preserve"> </w:t>
      </w:r>
      <w:r w:rsidR="00392447">
        <w:rPr>
          <w:rFonts w:ascii="Bookman Old Style" w:hAnsi="Bookman Old Style" w:cs="Times New Roman"/>
          <w:sz w:val="20"/>
          <w:szCs w:val="20"/>
          <w:lang w:val="en-US"/>
        </w:rPr>
        <w:t>(</w:t>
      </w:r>
      <w:r w:rsidR="00392447" w:rsidRPr="00392447">
        <w:rPr>
          <w:rFonts w:ascii="Bookman Old Style" w:hAnsi="Bookman Old Style" w:cs="Times New Roman"/>
          <w:sz w:val="20"/>
          <w:szCs w:val="20"/>
          <w:lang w:val="en-US"/>
        </w:rPr>
        <w:t>2018)</w:t>
      </w:r>
      <w:r w:rsidR="00392447">
        <w:rPr>
          <w:rFonts w:ascii="Bookman Old Style" w:hAnsi="Bookman Old Style" w:cs="Times New Roman"/>
          <w:sz w:val="20"/>
          <w:szCs w:val="20"/>
          <w:lang w:val="en-US"/>
        </w:rPr>
        <w:fldChar w:fldCharType="end"/>
      </w:r>
      <w:r w:rsidRPr="008946ED">
        <w:rPr>
          <w:rFonts w:ascii="Bookman Old Style" w:hAnsi="Bookman Old Style" w:cs="Times New Roman"/>
          <w:sz w:val="20"/>
          <w:szCs w:val="20"/>
          <w:lang w:val="en-US"/>
        </w:rPr>
        <w:t xml:space="preserve">, </w:t>
      </w:r>
      <w:r w:rsidRPr="008946ED">
        <w:rPr>
          <w:rFonts w:ascii="Bookman Old Style" w:hAnsi="Bookman Old Style" w:cs="Times New Roman"/>
          <w:sz w:val="20"/>
          <w:szCs w:val="20"/>
        </w:rPr>
        <w:t xml:space="preserve">prinsip-prinsip </w:t>
      </w:r>
      <w:r w:rsidRPr="008946ED">
        <w:rPr>
          <w:rFonts w:ascii="Bookman Old Style" w:hAnsi="Bookman Old Style" w:cs="Times New Roman"/>
          <w:i/>
          <w:sz w:val="20"/>
          <w:szCs w:val="20"/>
        </w:rPr>
        <w:t xml:space="preserve">good corporate governance </w:t>
      </w:r>
      <w:r w:rsidRPr="008946ED">
        <w:rPr>
          <w:rFonts w:ascii="Bookman Old Style" w:hAnsi="Bookman Old Style" w:cs="Times New Roman"/>
          <w:sz w:val="20"/>
          <w:szCs w:val="20"/>
        </w:rPr>
        <w:t>yang dapat diadopsi oleh LAZ dan dianggap paling mapan baik ditinjau dari teori maupun praktiknya terdiri atas lima aspek, yaitu: Keterbukaan (</w:t>
      </w:r>
      <w:r w:rsidRPr="008946ED">
        <w:rPr>
          <w:rFonts w:ascii="Bookman Old Style" w:hAnsi="Bookman Old Style" w:cs="Times New Roman"/>
          <w:i/>
          <w:sz w:val="20"/>
          <w:szCs w:val="20"/>
        </w:rPr>
        <w:t>transparency</w:t>
      </w:r>
      <w:r w:rsidRPr="008946ED">
        <w:rPr>
          <w:rFonts w:ascii="Bookman Old Style" w:hAnsi="Bookman Old Style" w:cs="Times New Roman"/>
          <w:sz w:val="20"/>
          <w:szCs w:val="20"/>
        </w:rPr>
        <w:t>), Akuntabilitas (</w:t>
      </w:r>
      <w:r w:rsidRPr="008946ED">
        <w:rPr>
          <w:rFonts w:ascii="Bookman Old Style" w:hAnsi="Bookman Old Style" w:cs="Times New Roman"/>
          <w:i/>
          <w:sz w:val="20"/>
          <w:szCs w:val="20"/>
        </w:rPr>
        <w:t>accountability</w:t>
      </w:r>
      <w:r w:rsidRPr="008946ED">
        <w:rPr>
          <w:rFonts w:ascii="Bookman Old Style" w:hAnsi="Bookman Old Style" w:cs="Times New Roman"/>
          <w:sz w:val="20"/>
          <w:szCs w:val="20"/>
        </w:rPr>
        <w:t>), Pertanggungjawaban (</w:t>
      </w:r>
      <w:r w:rsidRPr="008946ED">
        <w:rPr>
          <w:rFonts w:ascii="Bookman Old Style" w:hAnsi="Bookman Old Style" w:cs="Times New Roman"/>
          <w:i/>
          <w:sz w:val="20"/>
          <w:szCs w:val="20"/>
        </w:rPr>
        <w:t>responsibility</w:t>
      </w:r>
      <w:r w:rsidRPr="008946ED">
        <w:rPr>
          <w:rFonts w:ascii="Bookman Old Style" w:hAnsi="Bookman Old Style" w:cs="Times New Roman"/>
          <w:sz w:val="20"/>
          <w:szCs w:val="20"/>
        </w:rPr>
        <w:t>), Independensi (</w:t>
      </w:r>
      <w:r w:rsidRPr="008946ED">
        <w:rPr>
          <w:rFonts w:ascii="Bookman Old Style" w:hAnsi="Bookman Old Style" w:cs="Times New Roman"/>
          <w:i/>
          <w:sz w:val="20"/>
          <w:szCs w:val="20"/>
        </w:rPr>
        <w:t>independency</w:t>
      </w:r>
      <w:r w:rsidRPr="008946ED">
        <w:rPr>
          <w:rFonts w:ascii="Bookman Old Style" w:hAnsi="Bookman Old Style" w:cs="Times New Roman"/>
          <w:sz w:val="20"/>
          <w:szCs w:val="20"/>
        </w:rPr>
        <w:t>), dan Kewajaran dan Keadilan (</w:t>
      </w:r>
      <w:r w:rsidRPr="008946ED">
        <w:rPr>
          <w:rFonts w:ascii="Bookman Old Style" w:hAnsi="Bookman Old Style" w:cs="Times New Roman"/>
          <w:i/>
          <w:sz w:val="20"/>
          <w:szCs w:val="20"/>
        </w:rPr>
        <w:t>fairness</w:t>
      </w:r>
      <w:r w:rsidRPr="008946ED">
        <w:rPr>
          <w:rFonts w:ascii="Bookman Old Style" w:hAnsi="Bookman Old Style" w:cs="Times New Roman"/>
          <w:sz w:val="20"/>
          <w:szCs w:val="20"/>
        </w:rPr>
        <w:t>). Namun, dalam penelitian ini penulis hanya mengambil dua aspek</w:t>
      </w:r>
      <w:r>
        <w:rPr>
          <w:rFonts w:ascii="Bookman Old Style" w:hAnsi="Bookman Old Style" w:cs="Times New Roman"/>
          <w:sz w:val="20"/>
          <w:szCs w:val="20"/>
          <w:lang w:val="en-US"/>
        </w:rPr>
        <w:t xml:space="preserve"> yaitu akuntabilitas dan transparansi.</w:t>
      </w:r>
    </w:p>
    <w:p w14:paraId="1E8D9FEE" w14:textId="7DF7CE22" w:rsidR="008946ED" w:rsidRDefault="008946ED" w:rsidP="008946ED">
      <w:pPr>
        <w:spacing w:after="0" w:line="240" w:lineRule="auto"/>
        <w:jc w:val="both"/>
        <w:rPr>
          <w:rFonts w:ascii="Bookman Old Style" w:hAnsi="Bookman Old Style" w:cs="Times New Roman"/>
          <w:sz w:val="20"/>
          <w:szCs w:val="20"/>
          <w:lang w:val="en-US"/>
        </w:rPr>
      </w:pPr>
      <w:r>
        <w:rPr>
          <w:rFonts w:ascii="Bookman Old Style" w:hAnsi="Bookman Old Style" w:cs="Times New Roman"/>
          <w:sz w:val="20"/>
          <w:szCs w:val="20"/>
          <w:lang w:val="en-US"/>
        </w:rPr>
        <w:tab/>
      </w:r>
      <w:r w:rsidRPr="008946ED">
        <w:rPr>
          <w:rFonts w:ascii="Bookman Old Style" w:hAnsi="Bookman Old Style" w:cs="Times New Roman"/>
          <w:sz w:val="20"/>
          <w:szCs w:val="20"/>
        </w:rPr>
        <w:t>Untuk menjaga objektivitas dalam menjalankan bisnis, perusahaan/organisasi harus menyediakan informasi yang material dan relevan dengan cara yang mudah diakses dan dipahami oleh pemangku kepentingan. Perusahaan/organisasi harus mengambil inisiatif untuk mengungkapkan tidak hanya masalah yang disyaratkan oleh peraturan perundang-undangan, tetapi juga hal yang penting untuk pengambilan keputusan oleh pemangku kepentingan</w:t>
      </w:r>
      <w:r w:rsidR="00392447">
        <w:rPr>
          <w:rFonts w:ascii="Bookman Old Style" w:hAnsi="Bookman Old Style" w:cs="Times New Roman"/>
          <w:sz w:val="20"/>
          <w:szCs w:val="20"/>
          <w:lang w:val="en-US"/>
        </w:rPr>
        <w:t>.</w:t>
      </w:r>
    </w:p>
    <w:p w14:paraId="583CA1F4" w14:textId="23041CE1" w:rsidR="008946ED" w:rsidRDefault="008946ED" w:rsidP="008946ED">
      <w:pPr>
        <w:spacing w:after="0" w:line="240" w:lineRule="auto"/>
        <w:jc w:val="both"/>
        <w:rPr>
          <w:rFonts w:ascii="Bookman Old Style" w:hAnsi="Bookman Old Style" w:cs="Times New Roman"/>
          <w:sz w:val="20"/>
          <w:szCs w:val="20"/>
          <w:lang w:val="en-US"/>
        </w:rPr>
      </w:pPr>
      <w:r>
        <w:rPr>
          <w:rFonts w:ascii="Bookman Old Style" w:hAnsi="Bookman Old Style" w:cs="Times New Roman"/>
          <w:sz w:val="20"/>
          <w:szCs w:val="20"/>
          <w:lang w:val="en-US"/>
        </w:rPr>
        <w:tab/>
      </w:r>
      <w:r w:rsidRPr="008946ED">
        <w:rPr>
          <w:rFonts w:ascii="Bookman Old Style" w:hAnsi="Bookman Old Style" w:cs="Times New Roman"/>
          <w:sz w:val="20"/>
          <w:szCs w:val="20"/>
        </w:rPr>
        <w:t xml:space="preserve">Organisasi harus memepertanggungjawabkan kinerjanya secara transparan dan wajar. Untuk itu organisasi harus dikelola secara benar, terukur dan sesuai dengan kepentingan perusahaan dengan tetap memperhitungkan kepentingan </w:t>
      </w:r>
      <w:r w:rsidRPr="008946ED">
        <w:rPr>
          <w:rFonts w:ascii="Bookman Old Style" w:hAnsi="Bookman Old Style" w:cs="Times New Roman"/>
          <w:i/>
          <w:sz w:val="20"/>
          <w:szCs w:val="20"/>
        </w:rPr>
        <w:t>stakeholders</w:t>
      </w:r>
      <w:r w:rsidRPr="008946ED">
        <w:rPr>
          <w:rFonts w:ascii="Bookman Old Style" w:hAnsi="Bookman Old Style" w:cs="Times New Roman"/>
          <w:sz w:val="20"/>
          <w:szCs w:val="20"/>
        </w:rPr>
        <w:t>. Akuntabilitas merupakan prasyarat yang diperlukan untuk mencapai kinerja yang berkesinambungan</w:t>
      </w:r>
      <w:r>
        <w:rPr>
          <w:rFonts w:ascii="Bookman Old Style" w:hAnsi="Bookman Old Style" w:cs="Times New Roman"/>
          <w:sz w:val="20"/>
          <w:szCs w:val="20"/>
          <w:lang w:val="en-US"/>
        </w:rPr>
        <w:t xml:space="preserve">. </w:t>
      </w:r>
    </w:p>
    <w:p w14:paraId="4D578102" w14:textId="77777777" w:rsidR="008946ED" w:rsidRPr="008946ED" w:rsidRDefault="008946ED" w:rsidP="008946ED">
      <w:pPr>
        <w:spacing w:after="0" w:line="240" w:lineRule="auto"/>
        <w:jc w:val="both"/>
        <w:rPr>
          <w:rFonts w:ascii="Bookman Old Style" w:eastAsia="Garamond" w:hAnsi="Bookman Old Style" w:cs="Garamond"/>
          <w:b/>
          <w:bCs/>
          <w:sz w:val="20"/>
          <w:szCs w:val="20"/>
          <w:lang w:val="en-US"/>
        </w:rPr>
      </w:pPr>
    </w:p>
    <w:p w14:paraId="6E260453" w14:textId="48EE410F" w:rsidR="00E15747" w:rsidRPr="00D71740" w:rsidRDefault="00E15747" w:rsidP="00B23860">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Metode Penelitian</w:t>
      </w:r>
    </w:p>
    <w:p w14:paraId="4380CF13" w14:textId="4774F373" w:rsidR="00E15747" w:rsidRDefault="00E72ED8"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 xml:space="preserve">Metode penelitian yang digunakan dalam penelitian ini adalah penelitian kualitatif. Penelitian ini dilakukan di Jln. Tamalate, No. 3, Kecamatan Rappocini, Kota Makassar, Sulawesi Selatan. Pendekatan yang digunakan dalam penelitian ini yaitu studi kasus. Informan dalam penelitian ini adalah Kepala Bagian Pendayagunaan dan Staf Bagian Keuangan IZI Sulsel. </w:t>
      </w:r>
      <w:r w:rsidR="00CC3DB2">
        <w:rPr>
          <w:rFonts w:ascii="Bookman Old Style" w:eastAsia="Garamond" w:hAnsi="Bookman Old Style" w:cs="Garamond"/>
          <w:sz w:val="20"/>
          <w:szCs w:val="20"/>
          <w:lang w:val="en-US"/>
        </w:rPr>
        <w:t xml:space="preserve">Data yang digunakan dalam penelitian ini yaitu data primer yang diperoleh dari hasil wawancara dan data sekunder yang diperoleh dari data internal IZI Sulsel. </w:t>
      </w:r>
    </w:p>
    <w:p w14:paraId="768E2D83" w14:textId="7781F2BF" w:rsidR="00CC3DB2" w:rsidRDefault="00CC3DB2"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t>Teknik analisis data dilakukan dengan cara pengumpulan data studi dokumen atau kepustakaan dan wawancara yang dilakukan secara terarah dan mendalam. Proses tersebut dapat dijelaskan dalam tiga tahap yaitu, reduksi data, penyajian data, dan penarikan kesimpulan.</w:t>
      </w:r>
    </w:p>
    <w:p w14:paraId="4F4A7AE7" w14:textId="126DE8EA" w:rsidR="00CC3DB2" w:rsidRPr="00BB3B60" w:rsidRDefault="00CC3DB2" w:rsidP="00B23860">
      <w:pPr>
        <w:spacing w:after="0" w:line="240" w:lineRule="auto"/>
        <w:ind w:firstLine="567"/>
        <w:jc w:val="both"/>
        <w:rPr>
          <w:rFonts w:ascii="Bookman Old Style" w:eastAsia="Garamond" w:hAnsi="Bookman Old Style" w:cs="Garamond"/>
          <w:sz w:val="20"/>
          <w:szCs w:val="20"/>
          <w:lang w:val="en-US"/>
        </w:rPr>
      </w:pPr>
      <w:r>
        <w:rPr>
          <w:rFonts w:ascii="Bookman Old Style" w:eastAsia="Garamond" w:hAnsi="Bookman Old Style" w:cs="Garamond"/>
          <w:sz w:val="20"/>
          <w:szCs w:val="20"/>
          <w:lang w:val="en-US"/>
        </w:rPr>
        <w:lastRenderedPageBreak/>
        <w:t xml:space="preserve">Pengujian keabsahan data penelitian disebut juga dengan </w:t>
      </w:r>
      <w:r w:rsidR="005F47F7">
        <w:rPr>
          <w:rFonts w:ascii="Bookman Old Style" w:eastAsia="Garamond" w:hAnsi="Bookman Old Style" w:cs="Garamond"/>
          <w:sz w:val="20"/>
          <w:szCs w:val="20"/>
          <w:lang w:val="en-US"/>
        </w:rPr>
        <w:t>uji kredibilitas dimana uji ini digunakan untuk menjamin kualitas data yang ditemukan di lapangan. Uji kredibilitas yang digunakan yaitu triangulasi sumber dan triangulasi teknik.</w:t>
      </w:r>
    </w:p>
    <w:p w14:paraId="3F94ED89" w14:textId="77777777" w:rsidR="00E15747" w:rsidRPr="00D71740" w:rsidRDefault="00E15747" w:rsidP="00B23860">
      <w:pPr>
        <w:tabs>
          <w:tab w:val="left" w:pos="2835"/>
        </w:tabs>
        <w:spacing w:after="0" w:line="240" w:lineRule="auto"/>
        <w:jc w:val="both"/>
        <w:rPr>
          <w:rFonts w:ascii="Bookman Old Style" w:eastAsia="Garamond" w:hAnsi="Bookman Old Style" w:cs="Garamond"/>
          <w:sz w:val="20"/>
          <w:szCs w:val="20"/>
        </w:rPr>
      </w:pPr>
    </w:p>
    <w:p w14:paraId="4F696E3F" w14:textId="77777777" w:rsidR="00E15747" w:rsidRPr="00D71740" w:rsidRDefault="00E15747" w:rsidP="00B23860">
      <w:pPr>
        <w:spacing w:after="0" w:line="240" w:lineRule="auto"/>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Hasil dan Pembahasan</w:t>
      </w:r>
    </w:p>
    <w:p w14:paraId="06220E4D" w14:textId="1467C687" w:rsidR="008946ED" w:rsidRDefault="008946ED" w:rsidP="008946ED">
      <w:pPr>
        <w:spacing w:after="0" w:line="240" w:lineRule="auto"/>
        <w:jc w:val="both"/>
        <w:rPr>
          <w:rFonts w:ascii="Bookman Old Style" w:hAnsi="Bookman Old Style" w:cs="Times New Roman"/>
          <w:sz w:val="20"/>
          <w:szCs w:val="20"/>
          <w:lang w:val="en-US"/>
        </w:rPr>
      </w:pPr>
      <w:r>
        <w:rPr>
          <w:rFonts w:ascii="Bookman Old Style" w:eastAsia="Garamond" w:hAnsi="Bookman Old Style" w:cs="Garamond"/>
          <w:b/>
          <w:sz w:val="20"/>
          <w:szCs w:val="20"/>
          <w:lang w:val="en-US"/>
        </w:rPr>
        <w:tab/>
      </w:r>
      <w:r w:rsidRPr="008946ED">
        <w:rPr>
          <w:rFonts w:ascii="Bookman Old Style" w:hAnsi="Bookman Old Style" w:cs="Times New Roman"/>
          <w:sz w:val="20"/>
          <w:szCs w:val="20"/>
        </w:rPr>
        <w:t xml:space="preserve">Laznas IZI Sulsel menghimpun dana zakat, infaq dan sedekah dari masyarakat, pengusaha, perusahaan/instansi yang berkewajiban membayar zakat. Laznas IZI Sulsel mengelola berbagai jenis dana zakat seperti zakat fitrah, zakat mal, zakat perdagangan, zakat perusahaan, zakat profesi/penghasilan, zakat pembangunan, zakat pertanian, zakat investasi dan zakat perniagaan. Sementara untuk infaq dan sedekah terdiri dari infaq dan sedekah terikat. Petugas IZI Sulsel dalam melakukan penghimpunan dana dengan cara melakukan pengecekan dana yang diterima dari </w:t>
      </w:r>
      <w:r w:rsidRPr="008946ED">
        <w:rPr>
          <w:rFonts w:ascii="Bookman Old Style" w:hAnsi="Bookman Old Style" w:cs="Times New Roman"/>
          <w:i/>
          <w:sz w:val="20"/>
          <w:szCs w:val="20"/>
        </w:rPr>
        <w:t>muzakki</w:t>
      </w:r>
      <w:r w:rsidRPr="008946ED">
        <w:rPr>
          <w:rFonts w:ascii="Bookman Old Style" w:hAnsi="Bookman Old Style" w:cs="Times New Roman"/>
          <w:sz w:val="20"/>
          <w:szCs w:val="20"/>
        </w:rPr>
        <w:t xml:space="preserve"> sesuai dengan kriteria yang telah ditetapkan. Apabila dalam proses pengecekan dana zakat, terdapat kriteria penentuan zakat tidak terpenuhi maka dana yang diterima </w:t>
      </w:r>
      <w:r w:rsidRPr="008946ED">
        <w:rPr>
          <w:rFonts w:ascii="Bookman Old Style" w:hAnsi="Bookman Old Style" w:cs="Times New Roman"/>
          <w:i/>
          <w:sz w:val="20"/>
          <w:szCs w:val="20"/>
        </w:rPr>
        <w:t>muzakki</w:t>
      </w:r>
      <w:r w:rsidRPr="008946ED">
        <w:rPr>
          <w:rFonts w:ascii="Bookman Old Style" w:hAnsi="Bookman Old Style" w:cs="Times New Roman"/>
          <w:sz w:val="20"/>
          <w:szCs w:val="20"/>
        </w:rPr>
        <w:t xml:space="preserve"> tersebut akan diakui sebagai da</w:t>
      </w:r>
      <w:r>
        <w:rPr>
          <w:rFonts w:ascii="Bookman Old Style" w:hAnsi="Bookman Old Style" w:cs="Times New Roman"/>
          <w:sz w:val="20"/>
          <w:szCs w:val="20"/>
          <w:lang w:val="en-US"/>
        </w:rPr>
        <w:t>n</w:t>
      </w:r>
      <w:r w:rsidRPr="008946ED">
        <w:rPr>
          <w:rFonts w:ascii="Bookman Old Style" w:hAnsi="Bookman Old Style" w:cs="Times New Roman"/>
          <w:sz w:val="20"/>
          <w:szCs w:val="20"/>
        </w:rPr>
        <w:t>a infaq dan sedekah.</w:t>
      </w:r>
      <w:r>
        <w:rPr>
          <w:rFonts w:ascii="Bookman Old Style" w:hAnsi="Bookman Old Style" w:cs="Times New Roman"/>
          <w:sz w:val="20"/>
          <w:szCs w:val="20"/>
          <w:lang w:val="en-US"/>
        </w:rPr>
        <w:t xml:space="preserve"> </w:t>
      </w:r>
      <w:r w:rsidRPr="008946ED">
        <w:rPr>
          <w:rFonts w:ascii="Bookman Old Style" w:hAnsi="Bookman Old Style" w:cs="Times New Roman"/>
          <w:sz w:val="20"/>
          <w:szCs w:val="20"/>
        </w:rPr>
        <w:t xml:space="preserve">Laznas IZI Sulsel menghimpun dana dari </w:t>
      </w:r>
      <w:r w:rsidRPr="008946ED">
        <w:rPr>
          <w:rFonts w:ascii="Bookman Old Style" w:hAnsi="Bookman Old Style" w:cs="Times New Roman"/>
          <w:i/>
          <w:sz w:val="20"/>
          <w:szCs w:val="20"/>
        </w:rPr>
        <w:t xml:space="preserve">muzakki </w:t>
      </w:r>
      <w:r w:rsidRPr="008946ED">
        <w:rPr>
          <w:rFonts w:ascii="Bookman Old Style" w:hAnsi="Bookman Old Style" w:cs="Times New Roman"/>
          <w:sz w:val="20"/>
          <w:szCs w:val="20"/>
        </w:rPr>
        <w:t xml:space="preserve"> melalui beberapa layanan untuk memudahkan </w:t>
      </w:r>
      <w:r w:rsidRPr="008946ED">
        <w:rPr>
          <w:rFonts w:ascii="Bookman Old Style" w:hAnsi="Bookman Old Style" w:cs="Times New Roman"/>
          <w:i/>
          <w:sz w:val="20"/>
          <w:szCs w:val="20"/>
        </w:rPr>
        <w:t xml:space="preserve">muzakki </w:t>
      </w:r>
      <w:r w:rsidRPr="008946ED">
        <w:rPr>
          <w:rFonts w:ascii="Bookman Old Style" w:hAnsi="Bookman Old Style" w:cs="Times New Roman"/>
          <w:sz w:val="20"/>
          <w:szCs w:val="20"/>
        </w:rPr>
        <w:t>dalam melakuk</w:t>
      </w:r>
      <w:r>
        <w:rPr>
          <w:rFonts w:ascii="Bookman Old Style" w:hAnsi="Bookman Old Style" w:cs="Times New Roman"/>
          <w:sz w:val="20"/>
          <w:szCs w:val="20"/>
        </w:rPr>
        <w:t>an pembayaran zakat yaitu layanan langsung, layanan jemput zakat, dan layanan via transfer</w:t>
      </w:r>
      <w:r w:rsidR="004744D8">
        <w:rPr>
          <w:rFonts w:ascii="Bookman Old Style" w:hAnsi="Bookman Old Style" w:cs="Times New Roman"/>
          <w:sz w:val="20"/>
          <w:szCs w:val="20"/>
          <w:lang w:val="en-US"/>
        </w:rPr>
        <w:t xml:space="preserve">. </w:t>
      </w:r>
    </w:p>
    <w:p w14:paraId="06F4798F" w14:textId="24CDE5AB" w:rsidR="004744D8" w:rsidRDefault="004744D8" w:rsidP="004744D8">
      <w:pPr>
        <w:pStyle w:val="ListParagraph"/>
        <w:spacing w:after="0" w:line="240" w:lineRule="auto"/>
        <w:ind w:left="0" w:firstLine="720"/>
        <w:jc w:val="both"/>
        <w:rPr>
          <w:rFonts w:ascii="Bookman Old Style" w:hAnsi="Bookman Old Style" w:cs="Times New Roman"/>
          <w:sz w:val="20"/>
          <w:szCs w:val="20"/>
          <w:lang w:val="en-US"/>
        </w:rPr>
      </w:pPr>
      <w:r w:rsidRPr="004744D8">
        <w:rPr>
          <w:rFonts w:ascii="Bookman Old Style" w:hAnsi="Bookman Old Style" w:cs="Times New Roman"/>
          <w:sz w:val="20"/>
          <w:szCs w:val="20"/>
        </w:rPr>
        <w:t xml:space="preserve">Pendistribusian dana yang dilakukan oleh IZI Sulsel dilakukan dengan menyerahkan dana zakat, infaq dan sedekah kepada </w:t>
      </w:r>
      <w:r w:rsidRPr="004744D8">
        <w:rPr>
          <w:rFonts w:ascii="Bookman Old Style" w:hAnsi="Bookman Old Style" w:cs="Times New Roman"/>
          <w:i/>
          <w:sz w:val="20"/>
          <w:szCs w:val="20"/>
        </w:rPr>
        <w:t>mustahiq</w:t>
      </w:r>
      <w:r w:rsidRPr="004744D8">
        <w:rPr>
          <w:rFonts w:ascii="Bookman Old Style" w:hAnsi="Bookman Old Style" w:cs="Times New Roman"/>
          <w:sz w:val="20"/>
          <w:szCs w:val="20"/>
        </w:rPr>
        <w:t xml:space="preserve"> yaitu fakir, miskin, muallaf, gharimin, fisabilillah, dan amil. Sebelum mendistribusikan zakat, Laznas IZI Sulsel terlebih dahulu melakukan pendataan mustahik. Pendataan ini bertujuan agar dana zakat tersebut tersalurkan kepada pihak-pihak yang berhak menerimanya. Sebagaimana hasil wawancara dengan Kepala Bidang Pendayagunaan IZI Sulsel Bapak Jumhar yang menyatakan bahwa:</w:t>
      </w:r>
    </w:p>
    <w:p w14:paraId="2ACABAA4" w14:textId="77777777" w:rsidR="004744D8" w:rsidRPr="004744D8" w:rsidRDefault="004744D8" w:rsidP="004744D8">
      <w:pPr>
        <w:pStyle w:val="ListParagraph"/>
        <w:spacing w:after="0" w:line="240" w:lineRule="auto"/>
        <w:ind w:left="0" w:firstLine="720"/>
        <w:jc w:val="both"/>
        <w:rPr>
          <w:rFonts w:ascii="Bookman Old Style" w:hAnsi="Bookman Old Style" w:cs="Times New Roman"/>
          <w:sz w:val="20"/>
          <w:szCs w:val="20"/>
          <w:lang w:val="en-US"/>
        </w:rPr>
      </w:pPr>
    </w:p>
    <w:p w14:paraId="6C9A020D" w14:textId="4888B514" w:rsidR="004744D8" w:rsidRPr="004744D8" w:rsidRDefault="004744D8" w:rsidP="004744D8">
      <w:pPr>
        <w:pStyle w:val="ListParagraph"/>
        <w:spacing w:after="0" w:line="240" w:lineRule="auto"/>
        <w:jc w:val="both"/>
        <w:rPr>
          <w:rFonts w:ascii="Bookman Old Style" w:hAnsi="Bookman Old Style" w:cs="Times New Roman"/>
          <w:sz w:val="20"/>
          <w:szCs w:val="20"/>
          <w:lang w:val="en-US"/>
        </w:rPr>
      </w:pPr>
      <w:r w:rsidRPr="004744D8">
        <w:rPr>
          <w:rFonts w:ascii="Bookman Old Style" w:hAnsi="Bookman Old Style" w:cs="Times New Roman"/>
          <w:sz w:val="20"/>
          <w:szCs w:val="20"/>
        </w:rPr>
        <w:t xml:space="preserve">“Terkait dengan pendistribusian zakat, kami melakukan survey terlebih dahulu, datang langsung ke rumahnya, survey langsung. Jadi, kita </w:t>
      </w:r>
      <w:r w:rsidRPr="004744D8">
        <w:rPr>
          <w:rFonts w:ascii="Bookman Old Style" w:hAnsi="Bookman Old Style" w:cs="Times New Roman"/>
          <w:i/>
          <w:sz w:val="20"/>
          <w:szCs w:val="20"/>
        </w:rPr>
        <w:t>assessment</w:t>
      </w:r>
      <w:r w:rsidRPr="004744D8">
        <w:rPr>
          <w:rFonts w:ascii="Bookman Old Style" w:hAnsi="Bookman Old Style" w:cs="Times New Roman"/>
          <w:sz w:val="20"/>
          <w:szCs w:val="20"/>
        </w:rPr>
        <w:t xml:space="preserve"> langsung, berinteraksi langsung dengan orangnya, ada masalah apa, setelah itu kalau betul-betul dia mendesak, betul-betul dia berhak menerima zakat, barulah kami menyalurkan dana zakat tersebut</w:t>
      </w:r>
      <w:r w:rsidRPr="004744D8">
        <w:rPr>
          <w:rFonts w:ascii="Bookman Old Style" w:hAnsi="Bookman Old Style" w:cs="Times New Roman"/>
          <w:sz w:val="20"/>
          <w:szCs w:val="20"/>
          <w:lang w:val="en-US"/>
        </w:rPr>
        <w:t>.”</w:t>
      </w:r>
    </w:p>
    <w:p w14:paraId="6C37EBCD" w14:textId="5D0BC2C5" w:rsidR="004744D8" w:rsidRDefault="004744D8" w:rsidP="004744D8">
      <w:pPr>
        <w:spacing w:after="0" w:line="240" w:lineRule="auto"/>
        <w:jc w:val="both"/>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ab/>
      </w:r>
    </w:p>
    <w:p w14:paraId="1582594C" w14:textId="351BC743" w:rsidR="004744D8" w:rsidRDefault="004744D8" w:rsidP="004744D8">
      <w:pPr>
        <w:pStyle w:val="ListParagraph"/>
        <w:spacing w:after="0" w:line="240" w:lineRule="auto"/>
        <w:ind w:left="0" w:firstLine="720"/>
        <w:jc w:val="both"/>
        <w:rPr>
          <w:rFonts w:ascii="Bookman Old Style" w:hAnsi="Bookman Old Style" w:cs="Times New Roman"/>
          <w:sz w:val="20"/>
          <w:szCs w:val="20"/>
          <w:lang w:val="en-US"/>
        </w:rPr>
      </w:pPr>
      <w:r w:rsidRPr="004744D8">
        <w:rPr>
          <w:rFonts w:ascii="Bookman Old Style" w:hAnsi="Bookman Old Style" w:cs="Times New Roman"/>
          <w:sz w:val="20"/>
          <w:szCs w:val="20"/>
        </w:rPr>
        <w:t xml:space="preserve">Pendayagunaan dana zakat, infaq dan sedekah pada Laznas IZI Sulawesi Selatan dikemas melalui beberapa program yang aktif digerakkan sejak resmi </w:t>
      </w:r>
      <w:r w:rsidRPr="004744D8">
        <w:rPr>
          <w:rFonts w:ascii="Bookman Old Style" w:hAnsi="Bookman Old Style" w:cs="Times New Roman"/>
          <w:i/>
          <w:sz w:val="20"/>
          <w:szCs w:val="20"/>
        </w:rPr>
        <w:t>spin-off</w:t>
      </w:r>
      <w:r w:rsidRPr="004744D8">
        <w:rPr>
          <w:rFonts w:ascii="Bookman Old Style" w:hAnsi="Bookman Old Style" w:cs="Times New Roman"/>
          <w:sz w:val="20"/>
          <w:szCs w:val="20"/>
        </w:rPr>
        <w:t xml:space="preserve"> dari PKPU pada tahun 2015 lalu dengan membawa </w:t>
      </w:r>
      <w:r w:rsidRPr="004744D8">
        <w:rPr>
          <w:rFonts w:ascii="Bookman Old Style" w:hAnsi="Bookman Old Style" w:cs="Times New Roman"/>
          <w:i/>
          <w:sz w:val="20"/>
          <w:szCs w:val="20"/>
        </w:rPr>
        <w:t>tagline</w:t>
      </w:r>
      <w:r w:rsidRPr="004744D8">
        <w:rPr>
          <w:rFonts w:ascii="Bookman Old Style" w:hAnsi="Bookman Old Style" w:cs="Times New Roman"/>
          <w:sz w:val="20"/>
          <w:szCs w:val="20"/>
        </w:rPr>
        <w:t xml:space="preserve"> “memudahkan saudaramu, dimudahkan urusanmu”, Laznas IZI Sulawesi Selatan berupaya semaksimal mungkin untuk menjembatani para </w:t>
      </w:r>
      <w:r w:rsidRPr="004744D8">
        <w:rPr>
          <w:rFonts w:ascii="Bookman Old Style" w:hAnsi="Bookman Old Style" w:cs="Times New Roman"/>
          <w:i/>
          <w:sz w:val="20"/>
          <w:szCs w:val="20"/>
        </w:rPr>
        <w:t xml:space="preserve">muzakki </w:t>
      </w:r>
      <w:r w:rsidRPr="004744D8">
        <w:rPr>
          <w:rFonts w:ascii="Bookman Old Style" w:hAnsi="Bookman Old Style" w:cs="Times New Roman"/>
          <w:sz w:val="20"/>
          <w:szCs w:val="20"/>
        </w:rPr>
        <w:t xml:space="preserve">dengan </w:t>
      </w:r>
      <w:r w:rsidRPr="004744D8">
        <w:rPr>
          <w:rFonts w:ascii="Bookman Old Style" w:hAnsi="Bookman Old Style" w:cs="Times New Roman"/>
          <w:i/>
          <w:sz w:val="20"/>
          <w:szCs w:val="20"/>
        </w:rPr>
        <w:t>mustahik</w:t>
      </w:r>
      <w:r w:rsidRPr="004744D8">
        <w:rPr>
          <w:rFonts w:ascii="Bookman Old Style" w:hAnsi="Bookman Old Style" w:cs="Times New Roman"/>
          <w:sz w:val="20"/>
          <w:szCs w:val="20"/>
        </w:rPr>
        <w:t>, tujuannya agar bisa membangun kebersamaan antara hartawan dan para dhuafa khususnya karena kepedulian sosial.</w:t>
      </w:r>
    </w:p>
    <w:p w14:paraId="05B820DF" w14:textId="77777777" w:rsidR="004744D8" w:rsidRDefault="004744D8" w:rsidP="004744D8">
      <w:pPr>
        <w:spacing w:after="0" w:line="240" w:lineRule="auto"/>
        <w:jc w:val="both"/>
        <w:rPr>
          <w:rFonts w:ascii="Bookman Old Style" w:hAnsi="Bookman Old Style" w:cs="Times New Roman"/>
          <w:sz w:val="20"/>
          <w:szCs w:val="20"/>
          <w:lang w:val="en-US"/>
        </w:rPr>
      </w:pPr>
    </w:p>
    <w:p w14:paraId="378FA63D" w14:textId="1CE939DE" w:rsidR="004744D8" w:rsidRDefault="004744D8" w:rsidP="004744D8">
      <w:pPr>
        <w:spacing w:after="0" w:line="240" w:lineRule="auto"/>
        <w:jc w:val="both"/>
        <w:rPr>
          <w:rFonts w:ascii="Bookman Old Style" w:hAnsi="Bookman Old Style" w:cs="Times New Roman"/>
          <w:b/>
          <w:sz w:val="20"/>
          <w:szCs w:val="20"/>
          <w:lang w:val="en-US"/>
        </w:rPr>
      </w:pPr>
      <w:r w:rsidRPr="004744D8">
        <w:rPr>
          <w:rFonts w:ascii="Bookman Old Style" w:hAnsi="Bookman Old Style" w:cs="Times New Roman"/>
          <w:b/>
          <w:sz w:val="20"/>
          <w:szCs w:val="20"/>
          <w:lang w:val="en-US"/>
        </w:rPr>
        <w:t>Praktik Akuntansi Zakat, Infaq dan Sedekah di Laznas IZI Sulsel</w:t>
      </w:r>
    </w:p>
    <w:p w14:paraId="2655D6E4" w14:textId="68545175" w:rsidR="00366E90" w:rsidRPr="00366E90" w:rsidRDefault="00366E90" w:rsidP="00366E90">
      <w:pPr>
        <w:spacing w:line="240" w:lineRule="auto"/>
        <w:ind w:firstLine="720"/>
        <w:jc w:val="both"/>
        <w:rPr>
          <w:rFonts w:ascii="Bookman Old Style" w:hAnsi="Bookman Old Style" w:cs="Times New Roman"/>
          <w:sz w:val="20"/>
          <w:szCs w:val="20"/>
        </w:rPr>
      </w:pPr>
      <w:r w:rsidRPr="00366E90">
        <w:rPr>
          <w:rFonts w:ascii="Bookman Old Style" w:hAnsi="Bookman Old Style" w:cs="Times New Roman"/>
          <w:sz w:val="20"/>
          <w:szCs w:val="20"/>
        </w:rPr>
        <w:t>Proses pencatatan yang dilakukan IZI Sulsel berasal dari bukti penerimaan dana dari para muzakki, bukti tersebut berisi nama pemberi zakat, tanggal penerimaan, alamat, tanda tangan, jumlah dana yang dizakati dan peruntukan dananya. Inilah yang menjadi bukti yang selanjutnya akan dicatat ke dalam jurnal sesuai dengan jumlah yang tercatat dalam bukti. Proses pencatatan yang dilakukan IZI Sulsel dimulai dari proses pengumpulan bukti-bukti transaksi terkait penerimaan dan penyaluran dana zakat yang kemudian dicatat dalam laporan harian khusus internal audit. Pencatatan ini kemudian dimasukkan ke dalam laporan harian untuk dibuatkan laporan bulanan. Sebagaimana hasil wawancara dengan Bagian Keuangan IZI Sulsel Ibu Nurul Hidayah yang menyatakan bahwa:</w:t>
      </w:r>
    </w:p>
    <w:p w14:paraId="4621AB97" w14:textId="44F482FC" w:rsidR="00366E90" w:rsidRPr="00366E90" w:rsidRDefault="00366E90" w:rsidP="00366E90">
      <w:pPr>
        <w:spacing w:line="240" w:lineRule="auto"/>
        <w:ind w:left="720"/>
        <w:jc w:val="both"/>
        <w:rPr>
          <w:rFonts w:ascii="Bookman Old Style" w:hAnsi="Bookman Old Style" w:cs="Times New Roman"/>
          <w:sz w:val="20"/>
          <w:szCs w:val="20"/>
          <w:lang w:val="en-US"/>
        </w:rPr>
      </w:pPr>
      <w:r w:rsidRPr="00366E90">
        <w:rPr>
          <w:rFonts w:ascii="Bookman Old Style" w:hAnsi="Bookman Old Style" w:cs="Times New Roman"/>
          <w:sz w:val="20"/>
          <w:szCs w:val="20"/>
        </w:rPr>
        <w:t>“</w:t>
      </w:r>
      <w:r w:rsidRPr="00366E90">
        <w:rPr>
          <w:rFonts w:ascii="Bookman Old Style" w:hAnsi="Bookman Old Style" w:cs="Times New Roman"/>
          <w:i/>
          <w:sz w:val="20"/>
          <w:szCs w:val="20"/>
        </w:rPr>
        <w:t xml:space="preserve">Muzakki </w:t>
      </w:r>
      <w:r w:rsidRPr="00366E90">
        <w:rPr>
          <w:rFonts w:ascii="Bookman Old Style" w:hAnsi="Bookman Old Style" w:cs="Times New Roman"/>
          <w:sz w:val="20"/>
          <w:szCs w:val="20"/>
        </w:rPr>
        <w:t xml:space="preserve">yang melakukan pembayaran selanjutnya akan diberikan form setoran zakat yang diisi oleh </w:t>
      </w:r>
      <w:r w:rsidRPr="00366E90">
        <w:rPr>
          <w:rFonts w:ascii="Bookman Old Style" w:hAnsi="Bookman Old Style" w:cs="Times New Roman"/>
          <w:i/>
          <w:sz w:val="20"/>
          <w:szCs w:val="20"/>
        </w:rPr>
        <w:t xml:space="preserve">muzakki </w:t>
      </w:r>
      <w:r w:rsidRPr="00366E90">
        <w:rPr>
          <w:rFonts w:ascii="Bookman Old Style" w:hAnsi="Bookman Old Style" w:cs="Times New Roman"/>
          <w:sz w:val="20"/>
          <w:szCs w:val="20"/>
        </w:rPr>
        <w:t xml:space="preserve">tersebut yang terdiri atas tiga lampiran. Form pertama diberikan ke Bagian Keuangan IZI, form kedua sebagai arsip untuk CRM, form ketiga untuk </w:t>
      </w:r>
      <w:r w:rsidRPr="00366E90">
        <w:rPr>
          <w:rFonts w:ascii="Bookman Old Style" w:hAnsi="Bookman Old Style" w:cs="Times New Roman"/>
          <w:i/>
          <w:sz w:val="20"/>
          <w:szCs w:val="20"/>
        </w:rPr>
        <w:t>muzakki</w:t>
      </w:r>
      <w:r w:rsidRPr="00366E90">
        <w:rPr>
          <w:rFonts w:ascii="Bookman Old Style" w:hAnsi="Bookman Old Style" w:cs="Times New Roman"/>
          <w:sz w:val="20"/>
          <w:szCs w:val="20"/>
        </w:rPr>
        <w:t>. Selanjutnya form yang diterima Bagian Keu</w:t>
      </w:r>
      <w:r>
        <w:rPr>
          <w:rFonts w:ascii="Bookman Old Style" w:hAnsi="Bookman Old Style" w:cs="Times New Roman"/>
          <w:sz w:val="20"/>
          <w:szCs w:val="20"/>
        </w:rPr>
        <w:t xml:space="preserve">angan di input di sistem DAF.” </w:t>
      </w:r>
    </w:p>
    <w:p w14:paraId="14C093A1" w14:textId="77777777" w:rsidR="00366E90" w:rsidRPr="00366E90" w:rsidRDefault="00366E90" w:rsidP="00366E90">
      <w:pPr>
        <w:spacing w:line="240" w:lineRule="auto"/>
        <w:ind w:firstLine="720"/>
        <w:jc w:val="both"/>
        <w:rPr>
          <w:rFonts w:ascii="Bookman Old Style" w:hAnsi="Bookman Old Style" w:cs="Times New Roman"/>
          <w:sz w:val="20"/>
          <w:szCs w:val="20"/>
        </w:rPr>
      </w:pPr>
      <w:r w:rsidRPr="00366E90">
        <w:rPr>
          <w:rFonts w:ascii="Bookman Old Style" w:hAnsi="Bookman Old Style" w:cs="Times New Roman"/>
          <w:sz w:val="20"/>
          <w:szCs w:val="20"/>
        </w:rPr>
        <w:t xml:space="preserve">Proses pencatatan transaksi IZI Sulsel tidak menggunakan jurnal khusus. IZI Pusat telah menyiapakan sebuah </w:t>
      </w:r>
      <w:r w:rsidRPr="00366E90">
        <w:rPr>
          <w:rFonts w:ascii="Bookman Old Style" w:hAnsi="Bookman Old Style" w:cs="Times New Roman"/>
          <w:i/>
          <w:sz w:val="20"/>
          <w:szCs w:val="20"/>
        </w:rPr>
        <w:t xml:space="preserve">software </w:t>
      </w:r>
      <w:r w:rsidRPr="00366E90">
        <w:rPr>
          <w:rFonts w:ascii="Bookman Old Style" w:hAnsi="Bookman Old Style" w:cs="Times New Roman"/>
          <w:sz w:val="20"/>
          <w:szCs w:val="20"/>
        </w:rPr>
        <w:t xml:space="preserve">yang mempermudah Cabang IZI untuk mencatat setiap transaksi yang terjadi. </w:t>
      </w:r>
      <w:r w:rsidRPr="00366E90">
        <w:rPr>
          <w:rFonts w:ascii="Bookman Old Style" w:hAnsi="Bookman Old Style" w:cs="Times New Roman"/>
          <w:i/>
          <w:sz w:val="20"/>
          <w:szCs w:val="20"/>
        </w:rPr>
        <w:t xml:space="preserve">Software </w:t>
      </w:r>
      <w:r w:rsidRPr="00366E90">
        <w:rPr>
          <w:rFonts w:ascii="Bookman Old Style" w:hAnsi="Bookman Old Style" w:cs="Times New Roman"/>
          <w:sz w:val="20"/>
          <w:szCs w:val="20"/>
        </w:rPr>
        <w:t xml:space="preserve">tersebut adalah DAF, dimana perangkat </w:t>
      </w:r>
      <w:r w:rsidRPr="00366E90">
        <w:rPr>
          <w:rFonts w:ascii="Bookman Old Style" w:hAnsi="Bookman Old Style" w:cs="Times New Roman"/>
          <w:sz w:val="20"/>
          <w:szCs w:val="20"/>
        </w:rPr>
        <w:lastRenderedPageBreak/>
        <w:t>lunak tersebut mempermudah Cabang IZI untuk mengetahui perubahan dana terkini dan menjadi acuan untuk menyusun laporan keuangan Cabang IZI. Proses pencatatan akuntansi IZI Sulsel menggunakan sistem terkomputerisasi yang disebut dengan DAF. Hasil dari sistem ini berupa akun-akun dan saldo buku besar  yang bersumber dari transaksi yang telah di input. Sistem ini terhubung langsung dengan IZI Pusat sehingga IZI Pusat lebih mudah dalam melakukan pengawasan. Sebagaimana hasil wawancara dengan Bagian Keuangan IZI Sulsel Ibu Nurul Hidayah yang menyatakan bahwa:</w:t>
      </w:r>
    </w:p>
    <w:p w14:paraId="3A5DCCF8" w14:textId="3AEC3DD0" w:rsidR="004744D8" w:rsidRDefault="00366E90" w:rsidP="00366E90">
      <w:pPr>
        <w:spacing w:after="0" w:line="240" w:lineRule="auto"/>
        <w:ind w:left="720"/>
        <w:jc w:val="both"/>
        <w:rPr>
          <w:rFonts w:ascii="Bookman Old Style" w:hAnsi="Bookman Old Style" w:cs="Times New Roman"/>
          <w:sz w:val="20"/>
          <w:szCs w:val="20"/>
          <w:lang w:val="en-US"/>
        </w:rPr>
      </w:pPr>
      <w:r w:rsidRPr="00366E90">
        <w:rPr>
          <w:rFonts w:ascii="Bookman Old Style" w:hAnsi="Bookman Old Style" w:cs="Times New Roman"/>
          <w:sz w:val="20"/>
          <w:szCs w:val="20"/>
        </w:rPr>
        <w:t>“Dalam menyusun laporan keuangannya IZI, kita ikuti pedomannya Pusat. Jadi, Pusat yang menetukan sistem pencatatannya seperti ini, kita menggunakan DAF itu dari Pusat. Pusat yang menentukan sistematika pencatatannya di Cabang itu seperti apa”</w:t>
      </w:r>
    </w:p>
    <w:p w14:paraId="64BA9DA4" w14:textId="77777777" w:rsidR="00366E90" w:rsidRDefault="00366E90" w:rsidP="00366E90">
      <w:pPr>
        <w:spacing w:after="0" w:line="240" w:lineRule="auto"/>
        <w:ind w:left="720"/>
        <w:jc w:val="both"/>
        <w:rPr>
          <w:rFonts w:ascii="Bookman Old Style" w:hAnsi="Bookman Old Style" w:cs="Times New Roman"/>
          <w:sz w:val="20"/>
          <w:szCs w:val="20"/>
          <w:lang w:val="en-US"/>
        </w:rPr>
      </w:pPr>
    </w:p>
    <w:p w14:paraId="68BEC50D" w14:textId="77777777" w:rsidR="00366E90" w:rsidRDefault="00366E90" w:rsidP="00366E90">
      <w:pPr>
        <w:spacing w:after="0" w:line="240" w:lineRule="auto"/>
        <w:ind w:firstLine="720"/>
        <w:jc w:val="both"/>
        <w:rPr>
          <w:rFonts w:ascii="Bookman Old Style" w:hAnsi="Bookman Old Style" w:cs="Times New Roman"/>
          <w:sz w:val="20"/>
          <w:szCs w:val="20"/>
          <w:lang w:val="en-US"/>
        </w:rPr>
      </w:pPr>
      <w:r w:rsidRPr="00366E90">
        <w:rPr>
          <w:rFonts w:ascii="Bookman Old Style" w:hAnsi="Bookman Old Style" w:cs="Times New Roman"/>
          <w:sz w:val="20"/>
          <w:szCs w:val="20"/>
        </w:rPr>
        <w:t xml:space="preserve">Sistem pencatatan transaksi IZI Sulsel akan dilakukan pada saat dana zakat, infak dan sedekah tersebut diterima dari </w:t>
      </w:r>
      <w:r w:rsidRPr="00366E90">
        <w:rPr>
          <w:rFonts w:ascii="Bookman Old Style" w:hAnsi="Bookman Old Style" w:cs="Times New Roman"/>
          <w:i/>
          <w:sz w:val="20"/>
          <w:szCs w:val="20"/>
        </w:rPr>
        <w:t>muzakki</w:t>
      </w:r>
      <w:r w:rsidRPr="00366E90">
        <w:rPr>
          <w:rFonts w:ascii="Bookman Old Style" w:hAnsi="Bookman Old Style" w:cs="Times New Roman"/>
          <w:sz w:val="20"/>
          <w:szCs w:val="20"/>
        </w:rPr>
        <w:t>. Sedangkan untuk penerimaan dana non halal akan diakui dan dicatat sebagai bunga bank yang terpisah dari dana zakat, infak dan sedekah</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366E90">
        <w:rPr>
          <w:rFonts w:ascii="Bookman Old Style" w:hAnsi="Bookman Old Style" w:cs="Times New Roman"/>
          <w:sz w:val="20"/>
          <w:szCs w:val="20"/>
        </w:rPr>
        <w:t xml:space="preserve">Proses pencatatan harian yang diterapkan oleh IZI Sulsel masih tergolong sederhana dan masih menggunakan </w:t>
      </w:r>
      <w:r w:rsidRPr="00366E90">
        <w:rPr>
          <w:rFonts w:ascii="Bookman Old Style" w:hAnsi="Bookman Old Style" w:cs="Times New Roman"/>
          <w:i/>
          <w:sz w:val="20"/>
          <w:szCs w:val="20"/>
        </w:rPr>
        <w:t>single entry</w:t>
      </w:r>
      <w:r w:rsidRPr="00366E90">
        <w:rPr>
          <w:rFonts w:ascii="Bookman Old Style" w:hAnsi="Bookman Old Style" w:cs="Times New Roman"/>
          <w:sz w:val="20"/>
          <w:szCs w:val="20"/>
        </w:rPr>
        <w:t xml:space="preserve"> dimana ketika terjadi penerimaan dana zakat, infak/sedekah akan langsung tercatat di kolom penerimaan dan secara otomatis menambah saldo dana zakat dan begitu juga ketika terjadi penyaluran dana zakat akan dicatat sebagai pengurangan dana zakat dan otomatis mengurangi saldo dana zakat. Cara sederhana yang digunakan IZI Sulsel tersebut dikategorikan sebagai sistem akuntansi </w:t>
      </w:r>
      <w:r w:rsidRPr="00366E90">
        <w:rPr>
          <w:rFonts w:ascii="Bookman Old Style" w:hAnsi="Bookman Old Style" w:cs="Times New Roman"/>
          <w:i/>
          <w:sz w:val="20"/>
          <w:szCs w:val="20"/>
        </w:rPr>
        <w:t>cash basis</w:t>
      </w:r>
      <w:r w:rsidRPr="00366E90">
        <w:rPr>
          <w:rFonts w:ascii="Bookman Old Style" w:hAnsi="Bookman Old Style" w:cs="Times New Roman"/>
          <w:sz w:val="20"/>
          <w:szCs w:val="20"/>
        </w:rPr>
        <w:t xml:space="preserve"> : perubahan saldo kas = penerimaan kas – pengeluaran kas. </w:t>
      </w:r>
      <w:r w:rsidRPr="00366E90">
        <w:rPr>
          <w:rFonts w:ascii="Bookman Old Style" w:hAnsi="Bookman Old Style" w:cs="Times New Roman"/>
          <w:i/>
          <w:sz w:val="20"/>
          <w:szCs w:val="20"/>
        </w:rPr>
        <w:t>Cash basis</w:t>
      </w:r>
      <w:r w:rsidRPr="00366E90">
        <w:rPr>
          <w:rFonts w:ascii="Bookman Old Style" w:hAnsi="Bookman Old Style" w:cs="Times New Roman"/>
          <w:sz w:val="20"/>
          <w:szCs w:val="20"/>
        </w:rPr>
        <w:t xml:space="preserve"> memiliki keunggulan karena dapat mencerminkan pengeluaran yang aktual, riil, dan objektif</w:t>
      </w:r>
      <w:r>
        <w:rPr>
          <w:rFonts w:ascii="Bookman Old Style" w:hAnsi="Bookman Old Style" w:cs="Times New Roman"/>
          <w:sz w:val="20"/>
          <w:szCs w:val="20"/>
          <w:lang w:val="en-US"/>
        </w:rPr>
        <w:t xml:space="preserve"> (Santoso, 2010). </w:t>
      </w:r>
      <w:r w:rsidRPr="00366E90">
        <w:rPr>
          <w:rFonts w:ascii="Bookman Old Style" w:hAnsi="Bookman Old Style" w:cs="Times New Roman"/>
          <w:sz w:val="20"/>
          <w:szCs w:val="20"/>
        </w:rPr>
        <w:t>Selajutnya dengan mengacu pada seluruh pencatatan tersebut akan menjadi acuan dalam proses penyusunan laporan keuangan dana zakat infaq dan sedekah tahunan oleh IZI Sulsel.</w:t>
      </w:r>
    </w:p>
    <w:p w14:paraId="1D1431CD" w14:textId="77777777" w:rsidR="00366E90" w:rsidRPr="00366E90" w:rsidRDefault="00366E90" w:rsidP="00366E90">
      <w:pPr>
        <w:spacing w:after="0" w:line="240" w:lineRule="auto"/>
        <w:jc w:val="both"/>
        <w:rPr>
          <w:rFonts w:ascii="Bookman Old Style" w:hAnsi="Bookman Old Style" w:cs="Times New Roman"/>
          <w:sz w:val="20"/>
          <w:szCs w:val="20"/>
        </w:rPr>
      </w:pPr>
      <w:r>
        <w:rPr>
          <w:rFonts w:ascii="Bookman Old Style" w:hAnsi="Bookman Old Style" w:cs="Times New Roman"/>
          <w:sz w:val="20"/>
          <w:szCs w:val="20"/>
          <w:lang w:val="en-US"/>
        </w:rPr>
        <w:tab/>
      </w:r>
      <w:r w:rsidRPr="00366E90">
        <w:rPr>
          <w:rFonts w:ascii="Bookman Old Style" w:hAnsi="Bookman Old Style" w:cs="Times New Roman"/>
          <w:sz w:val="20"/>
          <w:szCs w:val="20"/>
        </w:rPr>
        <w:t xml:space="preserve">Dalam praktiknya, proses pencatatan laporan keuangan IZI Sulsel dimulai dengan pengumpulan bukti transaksi baik penerimaan maupun pengeluaran dana zakat, infaq dan sedekah yang selanjutnya dari bukti tersebut dicatat sesuai dengan jenis dana yang diterima, dimana dalam pencatatan IZI Sulsel hanya melakukan pembukuan menggunakan </w:t>
      </w:r>
      <w:r w:rsidRPr="00366E90">
        <w:rPr>
          <w:rFonts w:ascii="Bookman Old Style" w:hAnsi="Bookman Old Style" w:cs="Times New Roman"/>
          <w:i/>
          <w:sz w:val="20"/>
          <w:szCs w:val="20"/>
        </w:rPr>
        <w:t>single entry</w:t>
      </w:r>
      <w:r w:rsidRPr="00366E90">
        <w:rPr>
          <w:rFonts w:ascii="Bookman Old Style" w:hAnsi="Bookman Old Style" w:cs="Times New Roman"/>
          <w:sz w:val="20"/>
          <w:szCs w:val="20"/>
        </w:rPr>
        <w:t>, ketika terjadi penerimaan zakat, infaq/sedekah langsung dicatat dan diakui sebagai kas masuk sedangkan ketika menyalurkan dana zakat, infaq/sedekah yang disalurkan secara tunai dalam bentuk penyaluran langsung maupun melalui program yang diprogramkan maka akan dicatat sebagai kas keluar. Padahal idealnya bila mengacu pada pencatatan berdasarkan PSAK 109, jika ada penerimaan dan penyaluran dana zakat, infaq/sedekah maka pencatatannya sebagai berikut:</w:t>
      </w:r>
    </w:p>
    <w:p w14:paraId="2AC75772" w14:textId="77777777" w:rsidR="00366E90" w:rsidRPr="00366E90" w:rsidRDefault="00366E90" w:rsidP="00366E90">
      <w:pPr>
        <w:spacing w:after="0" w:line="240" w:lineRule="auto"/>
        <w:jc w:val="both"/>
        <w:rPr>
          <w:rFonts w:ascii="Bookman Old Style" w:hAnsi="Bookman Old Style" w:cs="Times New Roman"/>
          <w:sz w:val="20"/>
          <w:szCs w:val="20"/>
        </w:rPr>
      </w:pPr>
      <w:r w:rsidRPr="00366E90">
        <w:rPr>
          <w:rFonts w:ascii="Bookman Old Style" w:hAnsi="Bookman Old Style" w:cs="Times New Roman"/>
          <w:sz w:val="20"/>
          <w:szCs w:val="20"/>
        </w:rPr>
        <w:t>Penerimaan Dana Zakat</w:t>
      </w:r>
    </w:p>
    <w:p w14:paraId="3C727F50" w14:textId="77777777" w:rsidR="00366E90" w:rsidRPr="00366E90" w:rsidRDefault="00366E90" w:rsidP="00366E90">
      <w:pPr>
        <w:tabs>
          <w:tab w:val="left" w:pos="3600"/>
        </w:tabs>
        <w:spacing w:after="0" w:line="240" w:lineRule="auto"/>
        <w:jc w:val="both"/>
        <w:rPr>
          <w:rFonts w:ascii="Bookman Old Style" w:hAnsi="Bookman Old Style" w:cs="Times New Roman"/>
          <w:sz w:val="20"/>
          <w:szCs w:val="20"/>
        </w:rPr>
      </w:pPr>
      <w:r w:rsidRPr="00366E90">
        <w:rPr>
          <w:rFonts w:ascii="Bookman Old Style" w:hAnsi="Bookman Old Style" w:cs="Times New Roman"/>
          <w:sz w:val="20"/>
          <w:szCs w:val="20"/>
        </w:rPr>
        <w:t>Kas – Dana Zakat</w:t>
      </w:r>
      <w:r w:rsidRPr="00366E90">
        <w:rPr>
          <w:rFonts w:ascii="Bookman Old Style" w:hAnsi="Bookman Old Style" w:cs="Times New Roman"/>
          <w:sz w:val="20"/>
          <w:szCs w:val="20"/>
        </w:rPr>
        <w:tab/>
        <w:t>xxx</w:t>
      </w:r>
    </w:p>
    <w:p w14:paraId="0F8B042C" w14:textId="77777777" w:rsidR="00366E90" w:rsidRP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rPr>
      </w:pPr>
      <w:r w:rsidRPr="00366E90">
        <w:rPr>
          <w:rFonts w:ascii="Bookman Old Style" w:hAnsi="Bookman Old Style" w:cs="Times New Roman"/>
          <w:sz w:val="20"/>
          <w:szCs w:val="20"/>
        </w:rPr>
        <w:tab/>
        <w:t>Dana Zakat</w:t>
      </w:r>
      <w:r w:rsidRPr="00366E90">
        <w:rPr>
          <w:rFonts w:ascii="Bookman Old Style" w:hAnsi="Bookman Old Style" w:cs="Times New Roman"/>
          <w:sz w:val="20"/>
          <w:szCs w:val="20"/>
        </w:rPr>
        <w:tab/>
      </w:r>
      <w:r w:rsidRPr="00366E90">
        <w:rPr>
          <w:rFonts w:ascii="Bookman Old Style" w:hAnsi="Bookman Old Style" w:cs="Times New Roman"/>
          <w:sz w:val="20"/>
          <w:szCs w:val="20"/>
        </w:rPr>
        <w:tab/>
        <w:t>xxx</w:t>
      </w:r>
    </w:p>
    <w:p w14:paraId="632BB2DF" w14:textId="77777777" w:rsidR="00366E90" w:rsidRP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rPr>
      </w:pPr>
      <w:r w:rsidRPr="00366E90">
        <w:rPr>
          <w:rFonts w:ascii="Bookman Old Style" w:hAnsi="Bookman Old Style" w:cs="Times New Roman"/>
          <w:sz w:val="20"/>
          <w:szCs w:val="20"/>
        </w:rPr>
        <w:t>Penyaluran Dana Zakat</w:t>
      </w:r>
    </w:p>
    <w:p w14:paraId="1E79F945" w14:textId="77777777" w:rsidR="00366E90" w:rsidRP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rPr>
      </w:pPr>
      <w:r w:rsidRPr="00366E90">
        <w:rPr>
          <w:rFonts w:ascii="Bookman Old Style" w:hAnsi="Bookman Old Style" w:cs="Times New Roman"/>
          <w:sz w:val="20"/>
          <w:szCs w:val="20"/>
        </w:rPr>
        <w:t xml:space="preserve">Dana Zakat </w:t>
      </w:r>
      <w:r w:rsidRPr="00366E90">
        <w:rPr>
          <w:rFonts w:ascii="Bookman Old Style" w:hAnsi="Bookman Old Style" w:cs="Times New Roman"/>
          <w:sz w:val="20"/>
          <w:szCs w:val="20"/>
        </w:rPr>
        <w:tab/>
        <w:t>xxx</w:t>
      </w:r>
    </w:p>
    <w:p w14:paraId="485C80E4" w14:textId="77777777" w:rsid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lang w:val="en-US"/>
        </w:rPr>
      </w:pPr>
      <w:r w:rsidRPr="00366E90">
        <w:rPr>
          <w:rFonts w:ascii="Bookman Old Style" w:hAnsi="Bookman Old Style" w:cs="Times New Roman"/>
          <w:sz w:val="20"/>
          <w:szCs w:val="20"/>
        </w:rPr>
        <w:tab/>
        <w:t>Kas – Dana Zakat</w:t>
      </w:r>
      <w:r w:rsidRPr="00366E90">
        <w:rPr>
          <w:rFonts w:ascii="Bookman Old Style" w:hAnsi="Bookman Old Style" w:cs="Times New Roman"/>
          <w:sz w:val="20"/>
          <w:szCs w:val="20"/>
        </w:rPr>
        <w:tab/>
      </w:r>
      <w:r w:rsidRPr="00366E90">
        <w:rPr>
          <w:rFonts w:ascii="Bookman Old Style" w:hAnsi="Bookman Old Style" w:cs="Times New Roman"/>
          <w:sz w:val="20"/>
          <w:szCs w:val="20"/>
        </w:rPr>
        <w:tab/>
        <w:t>xxx</w:t>
      </w:r>
    </w:p>
    <w:p w14:paraId="7AE0115C" w14:textId="77777777" w:rsidR="00366E90" w:rsidRP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lang w:val="en-US"/>
        </w:rPr>
      </w:pPr>
    </w:p>
    <w:p w14:paraId="1FC986D8" w14:textId="77777777" w:rsid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lang w:val="en-US"/>
        </w:rPr>
      </w:pPr>
      <w:r w:rsidRPr="00366E90">
        <w:rPr>
          <w:rFonts w:ascii="Bookman Old Style" w:hAnsi="Bookman Old Style" w:cs="Times New Roman"/>
          <w:sz w:val="20"/>
          <w:szCs w:val="20"/>
        </w:rPr>
        <w:tab/>
        <w:t xml:space="preserve">Dari jurnal diatas, bahwa penerimaan kas dana zakat, infaq/sedekah akan menambah dana zakat, infaq/sedekah dan penyaluran dana zakat akan mengurangi kas dana zakat, infaq/sedekah yang disebut dengan sistem pencatatan </w:t>
      </w:r>
      <w:r w:rsidRPr="00366E90">
        <w:rPr>
          <w:rFonts w:ascii="Bookman Old Style" w:hAnsi="Bookman Old Style" w:cs="Times New Roman"/>
          <w:i/>
          <w:sz w:val="20"/>
          <w:szCs w:val="20"/>
        </w:rPr>
        <w:t>double entry</w:t>
      </w:r>
      <w:r w:rsidRPr="00366E90">
        <w:rPr>
          <w:rFonts w:ascii="Bookman Old Style" w:hAnsi="Bookman Old Style" w:cs="Times New Roman"/>
          <w:sz w:val="20"/>
          <w:szCs w:val="20"/>
        </w:rPr>
        <w:t xml:space="preserve">, dimana transaksi dicatat dua kali pada debet dan kredit. Dengan seperti ini akan mempermudah penyusunan laporan keuangan karena perhitungan yang akurat dan berkesinambungan keuntungan (kredit) dan kerugian (debit). Sedangkan pencatatan yang dilakukan oleh IZI Sulsel hanya menerapkan metode </w:t>
      </w:r>
      <w:r w:rsidRPr="00366E90">
        <w:rPr>
          <w:rFonts w:ascii="Bookman Old Style" w:hAnsi="Bookman Old Style" w:cs="Times New Roman"/>
          <w:i/>
          <w:sz w:val="20"/>
          <w:szCs w:val="20"/>
        </w:rPr>
        <w:t>single entry</w:t>
      </w:r>
      <w:r w:rsidRPr="00366E90">
        <w:rPr>
          <w:rFonts w:ascii="Bookman Old Style" w:hAnsi="Bookman Old Style" w:cs="Times New Roman"/>
          <w:sz w:val="20"/>
          <w:szCs w:val="20"/>
        </w:rPr>
        <w:t>, pencatatan sistem tersebut memang sederhana dan mudah dipahami, namun tidak menghasilkan laporan keuangan yang lengkap karena sulit menemukan kesalahan pembukuan yang terjadi dan sulit dikontrol.</w:t>
      </w:r>
    </w:p>
    <w:p w14:paraId="0106E219" w14:textId="77777777" w:rsidR="00366E90" w:rsidRDefault="00366E90" w:rsidP="00366E90">
      <w:pPr>
        <w:tabs>
          <w:tab w:val="left" w:pos="720"/>
          <w:tab w:val="left" w:pos="3600"/>
          <w:tab w:val="left" w:pos="4500"/>
        </w:tabs>
        <w:spacing w:after="0" w:line="240" w:lineRule="auto"/>
        <w:jc w:val="both"/>
        <w:rPr>
          <w:rFonts w:ascii="Bookman Old Style" w:hAnsi="Bookman Old Style" w:cs="Times New Roman"/>
          <w:sz w:val="20"/>
          <w:szCs w:val="20"/>
          <w:lang w:val="en-US"/>
        </w:rPr>
      </w:pPr>
    </w:p>
    <w:p w14:paraId="001C8D50" w14:textId="4B62FE02" w:rsidR="00366E90" w:rsidRDefault="00366E90" w:rsidP="00366E90">
      <w:pPr>
        <w:tabs>
          <w:tab w:val="left" w:pos="720"/>
          <w:tab w:val="left" w:pos="3600"/>
          <w:tab w:val="left" w:pos="4500"/>
        </w:tabs>
        <w:spacing w:after="0" w:line="240" w:lineRule="auto"/>
        <w:jc w:val="both"/>
        <w:rPr>
          <w:rFonts w:ascii="Bookman Old Style" w:hAnsi="Bookman Old Style" w:cs="Times New Roman"/>
          <w:b/>
          <w:sz w:val="20"/>
          <w:szCs w:val="20"/>
          <w:lang w:val="en-US"/>
        </w:rPr>
      </w:pPr>
      <w:r w:rsidRPr="00CB7803">
        <w:rPr>
          <w:rFonts w:ascii="Bookman Old Style" w:hAnsi="Bookman Old Style" w:cs="Times New Roman"/>
          <w:b/>
          <w:sz w:val="20"/>
          <w:szCs w:val="20"/>
          <w:lang w:val="en-US"/>
        </w:rPr>
        <w:t xml:space="preserve">Kesesuaian </w:t>
      </w:r>
      <w:r w:rsidR="00CB7803" w:rsidRPr="00CB7803">
        <w:rPr>
          <w:rFonts w:ascii="Bookman Old Style" w:hAnsi="Bookman Old Style" w:cs="Times New Roman"/>
          <w:b/>
          <w:sz w:val="20"/>
          <w:szCs w:val="20"/>
          <w:lang w:val="en-US"/>
        </w:rPr>
        <w:t>Praktik Akuntansi Zakat, Infaq dan Sedekah Berdasarkan PSAK 109</w:t>
      </w:r>
    </w:p>
    <w:p w14:paraId="0D6D11F0" w14:textId="77777777" w:rsidR="00CB7803" w:rsidRDefault="00CB7803" w:rsidP="00CB7803">
      <w:pPr>
        <w:pStyle w:val="ListParagraph"/>
        <w:spacing w:after="0" w:line="240" w:lineRule="auto"/>
        <w:ind w:left="0" w:firstLine="720"/>
        <w:jc w:val="both"/>
        <w:rPr>
          <w:rFonts w:ascii="Bookman Old Style" w:hAnsi="Bookman Old Style" w:cs="Times New Roman"/>
          <w:sz w:val="20"/>
          <w:szCs w:val="20"/>
          <w:lang w:val="en-US"/>
        </w:rPr>
      </w:pPr>
      <w:r w:rsidRPr="00CB7803">
        <w:rPr>
          <w:rFonts w:ascii="Bookman Old Style" w:hAnsi="Bookman Old Style" w:cs="Times New Roman"/>
          <w:sz w:val="20"/>
          <w:szCs w:val="20"/>
        </w:rPr>
        <w:t xml:space="preserve">Seperti yang telah dijelaskan sebelumnya, bahwa praktik akuntansi zakat, infaq dan sedekah belum terstandarisasi sesuai dengan PSAK 109. Laporan keuangan yang </w:t>
      </w:r>
      <w:r w:rsidRPr="00CB7803">
        <w:rPr>
          <w:rFonts w:ascii="Bookman Old Style" w:hAnsi="Bookman Old Style" w:cs="Times New Roman"/>
          <w:sz w:val="20"/>
          <w:szCs w:val="20"/>
        </w:rPr>
        <w:lastRenderedPageBreak/>
        <w:t>dibuat oleh IZI Sulsel hanya berupa laporan rekapitulasi penghimpunan dana zakat, infak/sedekah dan laporan penyaluran dana. Padahal idealnya laporan keuangan sesuai dengan PSAK 109 ada lima jenis, yaitu: neraca (laporan posisi keuangan), laporan perubahan dana, laporan perubahan asset kelolaan, laporan arus kas, dan catatan atas laporan keuangan. Selanjutnya, proses akuntansi yang disyaratkan oleh PSAK 109 meliputi pengakuan, pengukuran, penyajian dan pengungkapan.</w:t>
      </w:r>
    </w:p>
    <w:p w14:paraId="763AA693" w14:textId="77777777" w:rsidR="00CB7803" w:rsidRDefault="00CB7803" w:rsidP="00CB7803">
      <w:pPr>
        <w:pStyle w:val="ListParagraph"/>
        <w:spacing w:after="0" w:line="240" w:lineRule="auto"/>
        <w:ind w:left="0" w:firstLine="720"/>
        <w:jc w:val="both"/>
        <w:rPr>
          <w:rFonts w:ascii="Bookman Old Style" w:hAnsi="Bookman Old Style" w:cs="Times New Roman"/>
          <w:sz w:val="20"/>
          <w:szCs w:val="20"/>
          <w:lang w:val="en-US"/>
        </w:rPr>
      </w:pPr>
      <w:r w:rsidRPr="00CB7803">
        <w:rPr>
          <w:rFonts w:ascii="Bookman Old Style" w:hAnsi="Bookman Old Style" w:cs="Times New Roman"/>
          <w:sz w:val="20"/>
          <w:szCs w:val="20"/>
        </w:rPr>
        <w:t xml:space="preserve">PSAK 109 menjelaskan bahwa pengakuan awal penerimaan zakat diakui pada saat kas atau aset lainnya diterima. Pengakuan akuntansi terhadap dana zakat yang dilakukan oleh IZI Sulsel adalah </w:t>
      </w:r>
      <w:r w:rsidRPr="00CB7803">
        <w:rPr>
          <w:rFonts w:ascii="Bookman Old Style" w:hAnsi="Bookman Old Style" w:cs="Times New Roman"/>
          <w:i/>
          <w:sz w:val="20"/>
          <w:szCs w:val="20"/>
        </w:rPr>
        <w:t>cash basis</w:t>
      </w:r>
      <w:r w:rsidRPr="00CB7803">
        <w:rPr>
          <w:rFonts w:ascii="Bookman Old Style" w:hAnsi="Bookman Old Style" w:cs="Times New Roman"/>
          <w:sz w:val="20"/>
          <w:szCs w:val="20"/>
        </w:rPr>
        <w:t xml:space="preserve"> yang mengakui transaksi dan peristiwa ekonomi lainnya pada saat kas atau setara kas diterima. Dana zakat, infak dan sedekah dicatat dalam sistem sesuai dengan besaran dan jenis dana yang diterima dan akan menjadi penambah dana zakat, infak dan sedekah. Jika dana tersebut dalam bentuk kas maka sebesar jumlah yang diterima. Sedangkan jika dalam bentuk aset non kas maka sebesar nilai wajar aset non kas tersebut. Metode ini dilakukan atas dasar pengertian bahwa dana zakat, infaq dan sedekah yang dikumpulkan dan disalurkan secara langsung sebagai kas. Dari penjelasan tersebut, dapat dianalisis bahwa dari sisi pengakuan dana zakat, infaq dan sedekah pada Laznas IZI Sulsel telah sesuai dengan PSAK 109, akan tetapi sistem pencatatan yang dilakukan masih menggunakan sistem pencatatan </w:t>
      </w:r>
      <w:r w:rsidRPr="00CB7803">
        <w:rPr>
          <w:rFonts w:ascii="Bookman Old Style" w:hAnsi="Bookman Old Style" w:cs="Times New Roman"/>
          <w:i/>
          <w:sz w:val="20"/>
          <w:szCs w:val="20"/>
        </w:rPr>
        <w:t>single entry</w:t>
      </w:r>
      <w:r w:rsidRPr="00CB7803">
        <w:rPr>
          <w:rFonts w:ascii="Bookman Old Style" w:hAnsi="Bookman Old Style" w:cs="Times New Roman"/>
          <w:sz w:val="20"/>
          <w:szCs w:val="20"/>
        </w:rPr>
        <w:t>.</w:t>
      </w:r>
      <w:r>
        <w:rPr>
          <w:rFonts w:ascii="Bookman Old Style" w:hAnsi="Bookman Old Style" w:cs="Times New Roman"/>
          <w:sz w:val="20"/>
          <w:szCs w:val="20"/>
          <w:lang w:val="en-US"/>
        </w:rPr>
        <w:t xml:space="preserve"> </w:t>
      </w:r>
      <w:r w:rsidRPr="00CB7803">
        <w:rPr>
          <w:rFonts w:ascii="Bookman Old Style" w:hAnsi="Bookman Old Style" w:cs="Times New Roman"/>
          <w:sz w:val="20"/>
          <w:szCs w:val="20"/>
        </w:rPr>
        <w:t xml:space="preserve">Sebagaimana hasil wawancara dengan Bagian Keuangan IZI Sulsel Ibu Nurul Hidayah yang menyatakan bahwa: </w:t>
      </w:r>
    </w:p>
    <w:p w14:paraId="364CC10A" w14:textId="77777777" w:rsidR="00727358" w:rsidRPr="00727358" w:rsidRDefault="00727358" w:rsidP="00CB7803">
      <w:pPr>
        <w:pStyle w:val="ListParagraph"/>
        <w:spacing w:after="0" w:line="240" w:lineRule="auto"/>
        <w:ind w:left="0" w:firstLine="720"/>
        <w:jc w:val="both"/>
        <w:rPr>
          <w:rFonts w:ascii="Bookman Old Style" w:hAnsi="Bookman Old Style" w:cs="Times New Roman"/>
          <w:sz w:val="20"/>
          <w:szCs w:val="20"/>
          <w:lang w:val="en-US"/>
        </w:rPr>
      </w:pPr>
    </w:p>
    <w:p w14:paraId="431546EB" w14:textId="77777777" w:rsidR="00CB7803" w:rsidRPr="00CB7803" w:rsidRDefault="00CB7803" w:rsidP="00CB7803">
      <w:pPr>
        <w:pStyle w:val="ListParagraph"/>
        <w:spacing w:after="0" w:line="240" w:lineRule="auto"/>
        <w:jc w:val="both"/>
        <w:rPr>
          <w:rFonts w:ascii="Bookman Old Style" w:hAnsi="Bookman Old Style" w:cs="Times New Roman"/>
          <w:sz w:val="20"/>
          <w:szCs w:val="20"/>
        </w:rPr>
      </w:pPr>
      <w:r w:rsidRPr="00CB7803">
        <w:rPr>
          <w:rFonts w:ascii="Bookman Old Style" w:hAnsi="Bookman Old Style" w:cs="Times New Roman"/>
          <w:sz w:val="20"/>
          <w:szCs w:val="20"/>
        </w:rPr>
        <w:t>“Saat ini kami masih menggunakan pencatatan sederhana karena lebih mudah dan untuk perhitungan penerimaan zakat seperti zakat nonkas seperti beras maka kami mencatatnya senilai harga di pasaran.”</w:t>
      </w:r>
    </w:p>
    <w:p w14:paraId="56EB7ECC" w14:textId="6F4647BA" w:rsidR="00CB7803" w:rsidRDefault="00CB7803" w:rsidP="00CB7803">
      <w:pPr>
        <w:pStyle w:val="ListParagraph"/>
        <w:spacing w:after="0" w:line="240" w:lineRule="auto"/>
        <w:ind w:left="0" w:firstLine="720"/>
        <w:jc w:val="both"/>
        <w:rPr>
          <w:rFonts w:ascii="Bookman Old Style" w:hAnsi="Bookman Old Style" w:cs="Times New Roman"/>
          <w:sz w:val="20"/>
          <w:szCs w:val="20"/>
          <w:lang w:val="en-US"/>
        </w:rPr>
      </w:pPr>
    </w:p>
    <w:p w14:paraId="0F4D5D7C" w14:textId="77777777" w:rsidR="00CB7803" w:rsidRDefault="00CB7803" w:rsidP="00CB7803">
      <w:pPr>
        <w:pStyle w:val="ListParagraph"/>
        <w:spacing w:after="0" w:line="240" w:lineRule="auto"/>
        <w:ind w:left="0" w:firstLine="720"/>
        <w:jc w:val="both"/>
        <w:rPr>
          <w:rFonts w:ascii="Bookman Old Style" w:hAnsi="Bookman Old Style" w:cs="Times New Roman"/>
          <w:sz w:val="20"/>
          <w:szCs w:val="20"/>
          <w:lang w:val="en-US"/>
        </w:rPr>
      </w:pPr>
      <w:r w:rsidRPr="00CB7803">
        <w:rPr>
          <w:rFonts w:ascii="Bookman Old Style" w:hAnsi="Bookman Old Style" w:cs="Times New Roman"/>
          <w:sz w:val="20"/>
          <w:szCs w:val="20"/>
        </w:rPr>
        <w:t xml:space="preserve">Berdasarkan hasil wawancara diatas maka penentuan nilai aset nonkas juga telah sesuai dengan PSAK 109 yang menyatakan bahwa penentuan nilai wajar aset nonkas yang diterima menggunakan nilai pasar. Jika harga pasaran tidak tersedia maka dapat menggunakan metode penentuan nilai wajar yang sesuai dengan PSAK. Selanjutnya, PSAK 109 menyatakan bahwa jumlah atau persentase bagian untuk masing-masing </w:t>
      </w:r>
      <w:r w:rsidRPr="00CB7803">
        <w:rPr>
          <w:rFonts w:ascii="Bookman Old Style" w:hAnsi="Bookman Old Style" w:cs="Times New Roman"/>
          <w:i/>
          <w:sz w:val="20"/>
          <w:szCs w:val="20"/>
        </w:rPr>
        <w:t>mustahik</w:t>
      </w:r>
      <w:r w:rsidRPr="00CB7803">
        <w:rPr>
          <w:rFonts w:ascii="Bookman Old Style" w:hAnsi="Bookman Old Style" w:cs="Times New Roman"/>
          <w:sz w:val="20"/>
          <w:szCs w:val="20"/>
        </w:rPr>
        <w:t xml:space="preserve"> ditentukan oleh Amil sesuai dengan prinsip syariah dan kebijakan Amil. Dari kebijakan pengelola IZI Sulsel telah sesuai dengan prinsip syariah IZI Sulsel menggunakan dana yang berasal dari kas kecil yang berasal dari dana amil. Amil memimiliki bagian sebesar 12,5 % dari keseluruhan penerimaan dana zakat. Persentase atau jumlah bagian untuk masing-masing </w:t>
      </w:r>
      <w:r w:rsidRPr="00CB7803">
        <w:rPr>
          <w:rFonts w:ascii="Bookman Old Style" w:hAnsi="Bookman Old Style" w:cs="Times New Roman"/>
          <w:i/>
          <w:sz w:val="20"/>
          <w:szCs w:val="20"/>
        </w:rPr>
        <w:t>mustahik</w:t>
      </w:r>
      <w:r w:rsidRPr="00CB7803">
        <w:rPr>
          <w:rFonts w:ascii="Bookman Old Style" w:hAnsi="Bookman Old Style" w:cs="Times New Roman"/>
          <w:sz w:val="20"/>
          <w:szCs w:val="20"/>
        </w:rPr>
        <w:t xml:space="preserve"> ditentukan oleh Amil sesuai dengan Undang-Undang dan Dewan Syariah. Sebagaimana hasil wawancara dengan Kepala Bidang Pendayagunaan IZI Sulsel Bapak Jumhar menyatakan:</w:t>
      </w:r>
    </w:p>
    <w:p w14:paraId="25561245" w14:textId="77777777" w:rsidR="00CB7803" w:rsidRPr="00CB7803" w:rsidRDefault="00CB7803" w:rsidP="00CB7803">
      <w:pPr>
        <w:pStyle w:val="ListParagraph"/>
        <w:spacing w:after="0" w:line="240" w:lineRule="auto"/>
        <w:ind w:left="0" w:firstLine="720"/>
        <w:jc w:val="both"/>
        <w:rPr>
          <w:rFonts w:ascii="Bookman Old Style" w:hAnsi="Bookman Old Style" w:cs="Times New Roman"/>
          <w:sz w:val="20"/>
          <w:szCs w:val="20"/>
          <w:lang w:val="en-US"/>
        </w:rPr>
      </w:pPr>
    </w:p>
    <w:p w14:paraId="260816C5" w14:textId="7207966A" w:rsidR="00CB7803" w:rsidRDefault="00CB7803" w:rsidP="00CB7803">
      <w:pPr>
        <w:pStyle w:val="ListParagraph"/>
        <w:spacing w:after="0" w:line="240" w:lineRule="auto"/>
        <w:jc w:val="both"/>
        <w:rPr>
          <w:rFonts w:ascii="Bookman Old Style" w:hAnsi="Bookman Old Style" w:cs="Times New Roman"/>
          <w:sz w:val="20"/>
          <w:szCs w:val="20"/>
          <w:lang w:val="en-US"/>
        </w:rPr>
      </w:pPr>
      <w:r w:rsidRPr="00CB7803">
        <w:rPr>
          <w:rFonts w:ascii="Bookman Old Style" w:hAnsi="Bookman Old Style" w:cs="Times New Roman"/>
          <w:sz w:val="20"/>
          <w:szCs w:val="20"/>
        </w:rPr>
        <w:t xml:space="preserve">“Persentase dana yang kita lakukan sesuai dengan Perundang-undangan dan Dewan Syariah. Porsi pembagian dana yang diberikan kepada Amil sebesar 12,5 %. Sebagai contoh misalkan ada perusahaan yang ingin berdonasi zakat, maka secara otomatis dia ada pemotongan hak Amil namanya. Nanti hak salurnya itu yang kita salurkan setelah dipotong 12,5 %. </w:t>
      </w:r>
    </w:p>
    <w:p w14:paraId="58A87B87" w14:textId="77777777" w:rsidR="00727358" w:rsidRDefault="00727358" w:rsidP="00CB7803">
      <w:pPr>
        <w:pStyle w:val="ListParagraph"/>
        <w:spacing w:after="0" w:line="240" w:lineRule="auto"/>
        <w:jc w:val="both"/>
        <w:rPr>
          <w:rFonts w:ascii="Bookman Old Style" w:hAnsi="Bookman Old Style" w:cs="Times New Roman"/>
          <w:sz w:val="20"/>
          <w:szCs w:val="20"/>
          <w:lang w:val="en-US"/>
        </w:rPr>
      </w:pPr>
    </w:p>
    <w:p w14:paraId="27D19245" w14:textId="77777777" w:rsidR="00727358" w:rsidRDefault="00727358" w:rsidP="00727358">
      <w:pPr>
        <w:pStyle w:val="ListParagraph"/>
        <w:spacing w:after="0" w:line="240" w:lineRule="auto"/>
        <w:ind w:left="0" w:firstLine="720"/>
        <w:jc w:val="both"/>
        <w:rPr>
          <w:rFonts w:ascii="Bookman Old Style" w:hAnsi="Bookman Old Style" w:cs="Times New Roman"/>
          <w:sz w:val="20"/>
          <w:szCs w:val="20"/>
          <w:lang w:val="en-US"/>
        </w:rPr>
      </w:pPr>
      <w:r w:rsidRPr="00727358">
        <w:rPr>
          <w:rFonts w:ascii="Bookman Old Style" w:hAnsi="Bookman Old Style" w:cs="Times New Roman"/>
          <w:sz w:val="20"/>
          <w:szCs w:val="20"/>
        </w:rPr>
        <w:t xml:space="preserve">Penyaluran dana zakat oleh IZI Sulsel disalurkan kepada </w:t>
      </w:r>
      <w:r w:rsidRPr="00727358">
        <w:rPr>
          <w:rFonts w:ascii="Bookman Old Style" w:hAnsi="Bookman Old Style" w:cs="Times New Roman"/>
          <w:i/>
          <w:sz w:val="20"/>
          <w:szCs w:val="20"/>
        </w:rPr>
        <w:t xml:space="preserve">mustahik </w:t>
      </w:r>
      <w:r w:rsidRPr="00727358">
        <w:rPr>
          <w:rFonts w:ascii="Bookman Old Style" w:hAnsi="Bookman Old Style" w:cs="Times New Roman"/>
          <w:sz w:val="20"/>
          <w:szCs w:val="20"/>
        </w:rPr>
        <w:t xml:space="preserve">dengan kebijakan program juga diakui sebagai pengurang dana zakat sebesar jumlah yang diserahkan dalam bentuk kas. Sementara dari sisi penyaluran/pengeluaran dalam bentuk aset nonkas tidak terdapat pada IZI Sulsel karena dari keterangan Staf Bagian Keuangan IZI Sulsel bahwa Amil hanya menerima dana zakat tunai, namun, bila menerima zakat nonkas juga akan dicatat sesuai dengan harga aset tersebut. </w:t>
      </w:r>
    </w:p>
    <w:p w14:paraId="386AE481" w14:textId="77777777" w:rsidR="00727358" w:rsidRPr="00727358" w:rsidRDefault="00727358" w:rsidP="00727358">
      <w:pPr>
        <w:pStyle w:val="ListParagraph"/>
        <w:spacing w:after="0" w:line="240" w:lineRule="auto"/>
        <w:ind w:left="0" w:firstLine="720"/>
        <w:jc w:val="both"/>
        <w:rPr>
          <w:rFonts w:ascii="Bookman Old Style" w:hAnsi="Bookman Old Style" w:cs="Times New Roman"/>
          <w:sz w:val="20"/>
          <w:szCs w:val="20"/>
        </w:rPr>
      </w:pPr>
      <w:r w:rsidRPr="00727358">
        <w:rPr>
          <w:rFonts w:ascii="Bookman Old Style" w:hAnsi="Bookman Old Style" w:cs="Times New Roman"/>
          <w:sz w:val="20"/>
          <w:szCs w:val="20"/>
        </w:rPr>
        <w:t xml:space="preserve">PSAK 109 menjelaskan bahwa Amil menyajikan dana zakat, infak dan sedekah, dana amil, dan dana non halal secara terpisah dalam neraca (laporan posisi keuangan). Penyajian dana zakat, infak dan sedekah IZI Sulsel disajikan dalam laporan penghimpunan dan penyaluran dana yang dilaporkan sebanyak dua kali dalam setahun, yaitu periode pertama dari bulan Januari sampai Juni dan periode kedua dari bulan Juli sampai Desember. Dalam pelaporannya IZI Sulsel menyajikan dana zakat, infak dan sedekah dan dana Amil secara terpisah. PSAK mensyaratkan Lembaga Amil Zakat menyajikan laporan posisi keuangan, namun, IZI Sulsel tidak membuat laporan posisi </w:t>
      </w:r>
      <w:r w:rsidRPr="00727358">
        <w:rPr>
          <w:rFonts w:ascii="Bookman Old Style" w:hAnsi="Bookman Old Style" w:cs="Times New Roman"/>
          <w:sz w:val="20"/>
          <w:szCs w:val="20"/>
        </w:rPr>
        <w:lastRenderedPageBreak/>
        <w:t xml:space="preserve">keuangan (neraca). IZI Sulsel hanya membuat laporan penghimpunan dan penyalurannya saja. </w:t>
      </w:r>
    </w:p>
    <w:p w14:paraId="13A4E827" w14:textId="77CCF583" w:rsidR="00727358" w:rsidRDefault="00727358" w:rsidP="00727358">
      <w:pPr>
        <w:pStyle w:val="ListParagraph"/>
        <w:spacing w:after="0" w:line="240" w:lineRule="auto"/>
        <w:ind w:left="0" w:firstLine="720"/>
        <w:jc w:val="both"/>
        <w:rPr>
          <w:rFonts w:ascii="Bookman Old Style" w:hAnsi="Bookman Old Style" w:cs="Times New Roman"/>
          <w:sz w:val="20"/>
          <w:szCs w:val="20"/>
          <w:lang w:val="en-US"/>
        </w:rPr>
      </w:pPr>
      <w:r w:rsidRPr="00727358">
        <w:rPr>
          <w:rFonts w:ascii="Bookman Old Style" w:hAnsi="Bookman Old Style" w:cs="Times New Roman"/>
          <w:sz w:val="20"/>
          <w:szCs w:val="20"/>
        </w:rPr>
        <w:t>Pengungkapan dalam laporan keuangan bertujuan untuk memberikan informasi yang memadai mengenai hasil aktivitas suatu organisasi. PSAK 109 mensyaratkan setiap Organisasi Pengelola Zakat melakukan pengungkapan mengenai aktivitas lembaga yang dituangkan dalam catatan atas laporan keuangan. Catatan atas laporan keuangan berisi penjelasan mengenai kebijakan dan prosedur penyaluran dana zakat, infak dan sedekah, kebijakan mengani pembagian dananya, penentuan nilai wajar yang digunakan jika menerima dana dalam bentuk aset nonkas dan dana nonhalal, pengungkapan mengenai hubungan istimewa, serta hal lain yang dianggap penting dan perlu diungkap. IZI Sulsel tidak mengungkap hal-hal yang disyaratkan dalam PSAK 109 mengenai pengungkapan kebijakan-kebijakan aktivitas pengelolaannya yang disyaratkan oleh PSAK untuk dicantumkan yang selanjutnya dinarasikan dalam catatan atas laporan keuangan</w:t>
      </w:r>
    </w:p>
    <w:p w14:paraId="4ABDD92D" w14:textId="77777777" w:rsidR="00727358" w:rsidRPr="00727358" w:rsidRDefault="00727358" w:rsidP="00727358">
      <w:pPr>
        <w:pStyle w:val="ListParagraph"/>
        <w:spacing w:after="0" w:line="240" w:lineRule="auto"/>
        <w:ind w:left="0" w:firstLine="720"/>
        <w:jc w:val="both"/>
        <w:rPr>
          <w:rFonts w:ascii="Bookman Old Style" w:hAnsi="Bookman Old Style" w:cs="Times New Roman"/>
          <w:sz w:val="20"/>
          <w:szCs w:val="20"/>
        </w:rPr>
      </w:pPr>
      <w:r w:rsidRPr="00727358">
        <w:rPr>
          <w:rFonts w:ascii="Bookman Old Style" w:hAnsi="Bookman Old Style" w:cs="Times New Roman"/>
          <w:sz w:val="20"/>
          <w:szCs w:val="20"/>
        </w:rPr>
        <w:t xml:space="preserve">Dalam konteks pengukuran, kebijakan zakat, seperti penentuan skala prioritas penyaluran dan penerima telah ditetapkan oleh IZI Sulsel. Skala prioritas penyaluran, dan penerima zakat IZI Sulsel ditetapkan oleh pengurus berdasarkan prioritas kebutuhan </w:t>
      </w:r>
      <w:r w:rsidRPr="00727358">
        <w:rPr>
          <w:rFonts w:ascii="Bookman Old Style" w:hAnsi="Bookman Old Style" w:cs="Times New Roman"/>
          <w:i/>
          <w:sz w:val="20"/>
          <w:szCs w:val="20"/>
        </w:rPr>
        <w:t>mustahik</w:t>
      </w:r>
      <w:r w:rsidRPr="00727358">
        <w:rPr>
          <w:rFonts w:ascii="Bookman Old Style" w:hAnsi="Bookman Old Style" w:cs="Times New Roman"/>
          <w:sz w:val="20"/>
          <w:szCs w:val="20"/>
        </w:rPr>
        <w:t xml:space="preserve"> dengan menyesuaikan kondisi penerima zakat. Prioritas utama penyaluran kepada fakir miskin dan penyandang cacat yang membutuhkan bantuan sosial dan kesehatan, fii sabilillah yang berjuang di jalan Allah, muallaf yang baru masuk Islam dan hak Amil dengan persentase yang sesuai dengan ketentuan syariah. </w:t>
      </w:r>
    </w:p>
    <w:p w14:paraId="70417966" w14:textId="77777777" w:rsidR="00727358" w:rsidRPr="00727358" w:rsidRDefault="00727358" w:rsidP="00727358">
      <w:pPr>
        <w:pStyle w:val="ListParagraph"/>
        <w:spacing w:after="0" w:line="240" w:lineRule="auto"/>
        <w:ind w:left="0" w:firstLine="720"/>
        <w:jc w:val="both"/>
        <w:rPr>
          <w:rFonts w:ascii="Bookman Old Style" w:hAnsi="Bookman Old Style" w:cs="Times New Roman"/>
          <w:sz w:val="20"/>
          <w:szCs w:val="20"/>
        </w:rPr>
      </w:pPr>
      <w:r w:rsidRPr="00727358">
        <w:rPr>
          <w:rFonts w:ascii="Bookman Old Style" w:hAnsi="Bookman Old Style" w:cs="Times New Roman"/>
          <w:sz w:val="20"/>
          <w:szCs w:val="20"/>
        </w:rPr>
        <w:t>Selanjutnya untuk kebijakan pembagian antara dana Amil dan dana non Amil atas penerimaan zakat, seperti persentase pembagian, alasan dan konsistensi kebijakan. Dana Amil yang menjadi hak Amil sebesar 12,5 % yang mana persentase ini belum ditampilkan dalam catatan atas laporan keuangan, karena IZI Sulsel saat ini tidak memiliki catatan atas laporan keuangan.</w:t>
      </w:r>
    </w:p>
    <w:p w14:paraId="1ADB2708" w14:textId="77777777" w:rsidR="00727358" w:rsidRPr="00727358" w:rsidRDefault="00727358" w:rsidP="00727358">
      <w:pPr>
        <w:pStyle w:val="ListParagraph"/>
        <w:spacing w:after="0" w:line="240" w:lineRule="auto"/>
        <w:ind w:left="0" w:firstLine="720"/>
        <w:jc w:val="both"/>
        <w:rPr>
          <w:rFonts w:ascii="Bookman Old Style" w:hAnsi="Bookman Old Style" w:cs="Times New Roman"/>
          <w:sz w:val="20"/>
          <w:szCs w:val="20"/>
        </w:rPr>
      </w:pPr>
      <w:r w:rsidRPr="00727358">
        <w:rPr>
          <w:rFonts w:ascii="Bookman Old Style" w:hAnsi="Bookman Old Style" w:cs="Times New Roman"/>
          <w:sz w:val="20"/>
          <w:szCs w:val="20"/>
        </w:rPr>
        <w:t xml:space="preserve">Sedangkan untuk rincian jumlah penyaluran dana zakat yang mencakup jumlah beban pengelolaan dan jumlah dana yang diterima langsung </w:t>
      </w:r>
      <w:r w:rsidRPr="00727358">
        <w:rPr>
          <w:rFonts w:ascii="Bookman Old Style" w:hAnsi="Bookman Old Style" w:cs="Times New Roman"/>
          <w:i/>
          <w:sz w:val="20"/>
          <w:szCs w:val="20"/>
        </w:rPr>
        <w:t>mustahik</w:t>
      </w:r>
      <w:r w:rsidRPr="00727358">
        <w:rPr>
          <w:rFonts w:ascii="Bookman Old Style" w:hAnsi="Bookman Old Style" w:cs="Times New Roman"/>
          <w:sz w:val="20"/>
          <w:szCs w:val="20"/>
        </w:rPr>
        <w:t xml:space="preserve"> telah ditampilkan pada Laporan Rekapitulasi Penyaluran Dana Berdasarkan Program oleh IZI Sulsel. Secara nominal ditampilkan biaya operasional IZI Sulsel dan  dana yang langsung diterima oleh </w:t>
      </w:r>
      <w:r w:rsidRPr="00727358">
        <w:rPr>
          <w:rFonts w:ascii="Bookman Old Style" w:hAnsi="Bookman Old Style" w:cs="Times New Roman"/>
          <w:i/>
          <w:sz w:val="20"/>
          <w:szCs w:val="20"/>
        </w:rPr>
        <w:t>mustahik</w:t>
      </w:r>
      <w:r w:rsidRPr="00727358">
        <w:rPr>
          <w:rFonts w:ascii="Bookman Old Style" w:hAnsi="Bookman Old Style" w:cs="Times New Roman"/>
          <w:sz w:val="20"/>
          <w:szCs w:val="20"/>
        </w:rPr>
        <w:t xml:space="preserve"> dari program sosial, pendidikan, kesehatan, SDM, dan program keagamaan yang masing-masing menyalurkan kepada </w:t>
      </w:r>
      <w:r w:rsidRPr="00727358">
        <w:rPr>
          <w:rFonts w:ascii="Bookman Old Style" w:hAnsi="Bookman Old Style" w:cs="Times New Roman"/>
          <w:i/>
          <w:sz w:val="20"/>
          <w:szCs w:val="20"/>
        </w:rPr>
        <w:t>mustahik</w:t>
      </w:r>
      <w:r w:rsidRPr="00727358">
        <w:rPr>
          <w:rFonts w:ascii="Bookman Old Style" w:hAnsi="Bookman Old Style" w:cs="Times New Roman"/>
          <w:sz w:val="20"/>
          <w:szCs w:val="20"/>
        </w:rPr>
        <w:t xml:space="preserve"> sesuai dengan tujuan program tersebut.</w:t>
      </w:r>
    </w:p>
    <w:p w14:paraId="647523D0" w14:textId="77777777" w:rsidR="00727358" w:rsidRDefault="00727358" w:rsidP="00727358">
      <w:pPr>
        <w:spacing w:after="0" w:line="240" w:lineRule="auto"/>
        <w:ind w:firstLine="720"/>
        <w:jc w:val="both"/>
        <w:rPr>
          <w:rFonts w:ascii="Bookman Old Style" w:hAnsi="Bookman Old Style" w:cs="Times New Roman"/>
          <w:sz w:val="20"/>
          <w:szCs w:val="20"/>
          <w:lang w:val="en-US"/>
        </w:rPr>
      </w:pPr>
      <w:r w:rsidRPr="00727358">
        <w:rPr>
          <w:rFonts w:ascii="Bookman Old Style" w:hAnsi="Bookman Old Style" w:cs="Times New Roman"/>
          <w:sz w:val="20"/>
          <w:szCs w:val="20"/>
        </w:rPr>
        <w:t xml:space="preserve">Adapun untuk pengungkapan dana infaq/sedekah juga diatur dalam PSAK 109 pada pembagian antara dana Amil dan dana non Amil atas penerimaan dana infaq/sedekah seperti persentase pembagian, alasan dan konsistensi kebijakan. Pengungkapan terkait dana infaq/sedekah tersebut perlakuannya sama dengan dana zakat. Sementara itu untuk rincian jumlah penyaluran dana infaq/sedekah yang mencakup jumlah beban pengelolaan dan jumlah dana yang diterima langsung oleh penerima infaq/sedekah, perlakuannya juga sama dengan pengakuan dana zakat. </w:t>
      </w:r>
    </w:p>
    <w:p w14:paraId="45E52B1A" w14:textId="77777777" w:rsidR="00727358" w:rsidRDefault="00727358" w:rsidP="00727358">
      <w:pPr>
        <w:spacing w:after="0" w:line="240" w:lineRule="auto"/>
        <w:jc w:val="both"/>
        <w:rPr>
          <w:rFonts w:ascii="Bookman Old Style" w:hAnsi="Bookman Old Style" w:cs="Times New Roman"/>
          <w:sz w:val="20"/>
          <w:szCs w:val="20"/>
          <w:lang w:val="en-US"/>
        </w:rPr>
      </w:pPr>
    </w:p>
    <w:p w14:paraId="03B34F9A" w14:textId="33FAB7EE" w:rsidR="00727358" w:rsidRPr="00727358" w:rsidRDefault="00727358" w:rsidP="00727358">
      <w:pPr>
        <w:spacing w:after="0" w:line="240" w:lineRule="auto"/>
        <w:jc w:val="both"/>
        <w:rPr>
          <w:rFonts w:ascii="Bookman Old Style" w:hAnsi="Bookman Old Style" w:cs="Times New Roman"/>
          <w:b/>
          <w:sz w:val="20"/>
          <w:szCs w:val="20"/>
          <w:lang w:val="en-US"/>
        </w:rPr>
      </w:pPr>
      <w:r w:rsidRPr="00727358">
        <w:rPr>
          <w:rFonts w:ascii="Bookman Old Style" w:hAnsi="Bookman Old Style" w:cs="Times New Roman"/>
          <w:b/>
          <w:sz w:val="20"/>
          <w:szCs w:val="20"/>
          <w:lang w:val="en-US"/>
        </w:rPr>
        <w:t xml:space="preserve">Akuntansi Zakat dalam Mewujudkan </w:t>
      </w:r>
      <w:r w:rsidRPr="00727358">
        <w:rPr>
          <w:rFonts w:ascii="Bookman Old Style" w:hAnsi="Bookman Old Style" w:cs="Times New Roman"/>
          <w:b/>
          <w:i/>
          <w:sz w:val="20"/>
          <w:szCs w:val="20"/>
          <w:lang w:val="en-US"/>
        </w:rPr>
        <w:t>Good Zakat Governance</w:t>
      </w:r>
    </w:p>
    <w:p w14:paraId="19F79939" w14:textId="688CE993" w:rsidR="00727358" w:rsidRDefault="00727358" w:rsidP="00727358">
      <w:pPr>
        <w:spacing w:after="0" w:line="240" w:lineRule="auto"/>
        <w:ind w:firstLine="720"/>
        <w:jc w:val="both"/>
        <w:rPr>
          <w:rFonts w:ascii="Bookman Old Style" w:hAnsi="Bookman Old Style" w:cs="Times New Roman"/>
          <w:sz w:val="20"/>
          <w:szCs w:val="20"/>
          <w:lang w:val="en-US"/>
        </w:rPr>
      </w:pPr>
      <w:r w:rsidRPr="00727358">
        <w:rPr>
          <w:rFonts w:ascii="Bookman Old Style" w:hAnsi="Bookman Old Style" w:cs="Times New Roman"/>
          <w:i/>
          <w:sz w:val="20"/>
          <w:szCs w:val="20"/>
        </w:rPr>
        <w:t>Good zakat governance</w:t>
      </w:r>
      <w:r w:rsidRPr="00727358">
        <w:rPr>
          <w:rFonts w:ascii="Bookman Old Style" w:hAnsi="Bookman Old Style" w:cs="Times New Roman"/>
          <w:sz w:val="20"/>
          <w:szCs w:val="20"/>
        </w:rPr>
        <w:t xml:space="preserve"> atau tata kelola zakat yang baik sangat dibutuhkan dalam Organisasi Pengelola Zakat. Tata kelola yang baik diperlukan untuk meningkatkan kinerja secara professional dalam rangka memenuhi kepentingan </w:t>
      </w:r>
      <w:r w:rsidRPr="00727358">
        <w:rPr>
          <w:rFonts w:ascii="Bookman Old Style" w:hAnsi="Bookman Old Style" w:cs="Times New Roman"/>
          <w:i/>
          <w:sz w:val="20"/>
          <w:szCs w:val="20"/>
        </w:rPr>
        <w:t>stakeholders</w:t>
      </w:r>
      <w:r w:rsidRPr="00727358">
        <w:rPr>
          <w:rFonts w:ascii="Bookman Old Style" w:hAnsi="Bookman Old Style" w:cs="Times New Roman"/>
          <w:sz w:val="20"/>
          <w:szCs w:val="20"/>
        </w:rPr>
        <w:t>. Tujuan zakat pada hakikatnya adalah untuk menjamin keadilan distribusi harta, mengentaskan kemiskinan dan memberdayakan masyarakat yang tidak mampu. Agar  pengelolaan zakat sesuai dengan tujuannya, maka zakat harus dikelola secara baik, amanah dan professional</w:t>
      </w:r>
      <w:r>
        <w:rPr>
          <w:rFonts w:ascii="Bookman Old Style" w:hAnsi="Bookman Old Style" w:cs="Times New Roman"/>
          <w:sz w:val="20"/>
          <w:szCs w:val="20"/>
          <w:lang w:val="en-US"/>
        </w:rPr>
        <w:t xml:space="preserve"> </w:t>
      </w:r>
      <w:r w:rsidR="00392447">
        <w:rPr>
          <w:rFonts w:ascii="Bookman Old Style" w:hAnsi="Bookman Old Style" w:cs="Times New Roman"/>
          <w:sz w:val="20"/>
          <w:szCs w:val="20"/>
          <w:lang w:val="en-US"/>
        </w:rPr>
        <w:fldChar w:fldCharType="begin" w:fldLock="1"/>
      </w:r>
      <w:r w:rsidR="00392447">
        <w:rPr>
          <w:rFonts w:ascii="Bookman Old Style" w:hAnsi="Bookman Old Style" w:cs="Times New Roman"/>
          <w:sz w:val="20"/>
          <w:szCs w:val="20"/>
          <w:lang w:val="en-US"/>
        </w:rPr>
        <w:instrText>ADDIN CSL_CITATION {"citationItems":[{"id":"ITEM-1","itemData":{"abstract":"This study aims","author":[{"dropping-particle":"","family":"Hasbar","given":"H.Mustafa","non-dropping-particle":"","parse-names":false,"suffix":""},{"dropping-particle":"","family":"Kurnia","given":"Nurul Gaibi S","non-dropping-particle":"","parse-names":false,"suffix":""}],"container-title":"Ilmiah","id":"ITEM-1","issue":"38","issued":{"date-parts":[["2009"]]},"page":"101-117","title":"Analisis Implementasi Good Corporate Governance Dan Penerapan Psak 109 Tentang Akuntansi Zakat Pada Lembaga Amil Zakat Dompet Dhuafa Cabang Sulawesi Selatan","type":"article-journal"},"uris":["http://www.mendeley.com/documents/?uuid=af0bbbce-26c1-47ef-89e7-bace3533c78f"]}],"mendeley":{"formattedCitation":"(Hasbar &amp; Kurnia, 2009)","plainTextFormattedCitation":"(Hasbar &amp; Kurnia, 2009)","previouslyFormattedCitation":"(Hasbar &amp; Kurnia, 2009)"},"properties":{"noteIndex":0},"schema":"https://github.com/citation-style-language/schema/raw/master/csl-citation.json"}</w:instrText>
      </w:r>
      <w:r w:rsidR="00392447">
        <w:rPr>
          <w:rFonts w:ascii="Bookman Old Style" w:hAnsi="Bookman Old Style" w:cs="Times New Roman"/>
          <w:sz w:val="20"/>
          <w:szCs w:val="20"/>
          <w:lang w:val="en-US"/>
        </w:rPr>
        <w:fldChar w:fldCharType="separate"/>
      </w:r>
      <w:r w:rsidR="00392447" w:rsidRPr="00392447">
        <w:rPr>
          <w:rFonts w:ascii="Bookman Old Style" w:hAnsi="Bookman Old Style" w:cs="Times New Roman"/>
          <w:sz w:val="20"/>
          <w:szCs w:val="20"/>
          <w:lang w:val="en-US"/>
        </w:rPr>
        <w:t>(Hasbar &amp; Kurnia, 2009)</w:t>
      </w:r>
      <w:r w:rsidR="00392447">
        <w:rPr>
          <w:rFonts w:ascii="Bookman Old Style" w:hAnsi="Bookman Old Style" w:cs="Times New Roman"/>
          <w:sz w:val="20"/>
          <w:szCs w:val="20"/>
          <w:lang w:val="en-US"/>
        </w:rPr>
        <w:fldChar w:fldCharType="end"/>
      </w:r>
      <w:r w:rsidR="00392447">
        <w:rPr>
          <w:rFonts w:ascii="Bookman Old Style" w:hAnsi="Bookman Old Style" w:cs="Times New Roman"/>
          <w:sz w:val="20"/>
          <w:szCs w:val="20"/>
          <w:lang w:val="en-US"/>
        </w:rPr>
        <w:t>.</w:t>
      </w:r>
    </w:p>
    <w:p w14:paraId="474EBD1C" w14:textId="77777777" w:rsidR="00727358" w:rsidRPr="00727358" w:rsidRDefault="00727358" w:rsidP="00727358">
      <w:pPr>
        <w:pStyle w:val="ListParagraph"/>
        <w:spacing w:line="240" w:lineRule="auto"/>
        <w:ind w:left="0" w:firstLine="720"/>
        <w:jc w:val="both"/>
        <w:rPr>
          <w:rFonts w:ascii="Bookman Old Style" w:hAnsi="Bookman Old Style" w:cs="Times New Roman"/>
          <w:sz w:val="20"/>
          <w:szCs w:val="20"/>
        </w:rPr>
      </w:pPr>
      <w:r w:rsidRPr="00727358">
        <w:rPr>
          <w:rFonts w:ascii="Bookman Old Style" w:hAnsi="Bookman Old Style" w:cs="Times New Roman"/>
          <w:sz w:val="20"/>
          <w:szCs w:val="20"/>
        </w:rPr>
        <w:t xml:space="preserve">Keterbukaan dalam pengelolaan Lembaga Amil Zakat sangat mutlak dibutuhkan, karena apa yang dikelola oleh lembaga tersebut adalah dana yang bersumber dari masyarakat dan untuk masyarakat kembali. Salah satu bentuk transparansi yaitu berupa pelaporan keuangan. Laporan keuangan ini nantinya akan menjadi alat bantu untuk mengungkapkan transaksi korporasi beserta kinerjanya kepada </w:t>
      </w:r>
      <w:r w:rsidRPr="00727358">
        <w:rPr>
          <w:rFonts w:ascii="Bookman Old Style" w:hAnsi="Bookman Old Style" w:cs="Times New Roman"/>
          <w:i/>
          <w:sz w:val="20"/>
          <w:szCs w:val="20"/>
        </w:rPr>
        <w:t>stakeholders</w:t>
      </w:r>
      <w:r w:rsidRPr="00727358">
        <w:rPr>
          <w:rFonts w:ascii="Bookman Old Style" w:hAnsi="Bookman Old Style" w:cs="Times New Roman"/>
          <w:sz w:val="20"/>
          <w:szCs w:val="20"/>
        </w:rPr>
        <w:t xml:space="preserve"> secara transparan. Hal ini diperlukan sebagai korporasi untuk menjaga terlaksananya prinsip transparansi dan juga sebagai bentuk tanggungjawab lembaga terhadap keselamatan dana yang dipercayakan kepada Lembaga Amil Zakat tersebut.  Sebagaimana hasil wawancara dengan Bagian Keuangan Ibu Nurul Hidayah yang menyatakan bahwa: </w:t>
      </w:r>
    </w:p>
    <w:p w14:paraId="32B9C472" w14:textId="41EACDCF" w:rsidR="00727358" w:rsidRDefault="00727358" w:rsidP="00727358">
      <w:pPr>
        <w:pStyle w:val="ListParagraph"/>
        <w:spacing w:after="0" w:line="240" w:lineRule="auto"/>
        <w:jc w:val="both"/>
        <w:rPr>
          <w:rFonts w:ascii="Bookman Old Style" w:hAnsi="Bookman Old Style" w:cs="Times New Roman"/>
          <w:sz w:val="20"/>
          <w:szCs w:val="20"/>
          <w:lang w:val="en-US"/>
        </w:rPr>
      </w:pPr>
      <w:r w:rsidRPr="00727358">
        <w:rPr>
          <w:rFonts w:ascii="Bookman Old Style" w:hAnsi="Bookman Old Style" w:cs="Times New Roman"/>
          <w:sz w:val="20"/>
          <w:szCs w:val="20"/>
        </w:rPr>
        <w:lastRenderedPageBreak/>
        <w:t>“Bentuk pertanggungjawaban dan transparansi IZI dapat dilihat pada web-webnya. Bisa juga kalau dia donatur pribadi atau perusahaan yang berdonasi ke IZI, kita ada laporannya juga. Kita laporkan dihimpunnya berapa, terus kita buatkan RABnya seperti itu.</w:t>
      </w:r>
      <w:r>
        <w:rPr>
          <w:rFonts w:ascii="Bookman Old Style" w:hAnsi="Bookman Old Style" w:cs="Times New Roman"/>
          <w:sz w:val="20"/>
          <w:szCs w:val="20"/>
          <w:lang w:val="en-US"/>
        </w:rPr>
        <w:t>”</w:t>
      </w:r>
    </w:p>
    <w:p w14:paraId="67E643BB" w14:textId="77777777" w:rsidR="00727358" w:rsidRDefault="00727358" w:rsidP="00727358">
      <w:pPr>
        <w:pStyle w:val="ListParagraph"/>
        <w:spacing w:after="0" w:line="240" w:lineRule="auto"/>
        <w:jc w:val="both"/>
        <w:rPr>
          <w:rFonts w:ascii="Bookman Old Style" w:hAnsi="Bookman Old Style" w:cs="Times New Roman"/>
          <w:sz w:val="20"/>
          <w:szCs w:val="20"/>
          <w:lang w:val="en-US"/>
        </w:rPr>
      </w:pPr>
    </w:p>
    <w:p w14:paraId="4EB7B9FB" w14:textId="74F2B9D3" w:rsidR="00727358" w:rsidRDefault="00727358" w:rsidP="00727358">
      <w:pPr>
        <w:pStyle w:val="ListParagraph"/>
        <w:spacing w:after="0" w:line="240" w:lineRule="auto"/>
        <w:ind w:left="0" w:firstLine="720"/>
        <w:jc w:val="both"/>
        <w:rPr>
          <w:rFonts w:ascii="Bookman Old Style" w:hAnsi="Bookman Old Style" w:cs="Times New Roman"/>
          <w:sz w:val="20"/>
          <w:szCs w:val="20"/>
          <w:lang w:val="en-US"/>
        </w:rPr>
      </w:pPr>
      <w:r w:rsidRPr="00727358">
        <w:rPr>
          <w:rFonts w:ascii="Bookman Old Style" w:hAnsi="Bookman Old Style" w:cs="Times New Roman"/>
          <w:sz w:val="20"/>
          <w:szCs w:val="20"/>
          <w:lang w:val="en-US"/>
        </w:rPr>
        <w:t xml:space="preserve">Menurut </w:t>
      </w:r>
      <w:r w:rsidR="00392447">
        <w:rPr>
          <w:rFonts w:ascii="Bookman Old Style" w:hAnsi="Bookman Old Style" w:cs="Times New Roman"/>
          <w:sz w:val="20"/>
          <w:szCs w:val="20"/>
          <w:lang w:val="en-US"/>
        </w:rPr>
        <w:fldChar w:fldCharType="begin" w:fldLock="1"/>
      </w:r>
      <w:r w:rsidR="005511CF">
        <w:rPr>
          <w:rFonts w:ascii="Bookman Old Style" w:hAnsi="Bookman Old Style" w:cs="Times New Roman"/>
          <w:sz w:val="20"/>
          <w:szCs w:val="20"/>
          <w:lang w:val="en-US"/>
        </w:rPr>
        <w:instrText>ADDIN CSL_CITATION {"citationItems":[{"id":"ITEM-1","itemData":{"author":[{"dropping-particle":"","family":"Harahap","given":"","non-dropping-particle":"","parse-names":false,"suffix":""}],"id":"ITEM-1","issued":{"date-parts":[["2012"]]},"number-of-pages":"29","publisher":"Rajawali Pers","publisher-place":"Jakarta","title":"Akuntansi Syariah; Perspektif, Metodologi, dan Teori","type":"book"},"uris":["http://www.mendeley.com/documents/?uuid=3ceb4ca3-8330-430a-9bb0-a81038df1fda"]}],"mendeley":{"formattedCitation":"(Harahap, 2012)","manualFormatting":"Harahap (2012)","plainTextFormattedCitation":"(Harahap, 2012)","previouslyFormattedCitation":"(Harahap, 2012)"},"properties":{"noteIndex":0},"schema":"https://github.com/citation-style-language/schema/raw/master/csl-citation.json"}</w:instrText>
      </w:r>
      <w:r w:rsidR="00392447">
        <w:rPr>
          <w:rFonts w:ascii="Bookman Old Style" w:hAnsi="Bookman Old Style" w:cs="Times New Roman"/>
          <w:sz w:val="20"/>
          <w:szCs w:val="20"/>
          <w:lang w:val="en-US"/>
        </w:rPr>
        <w:fldChar w:fldCharType="separate"/>
      </w:r>
      <w:r w:rsidR="00392447">
        <w:rPr>
          <w:rFonts w:ascii="Bookman Old Style" w:hAnsi="Bookman Old Style" w:cs="Times New Roman"/>
          <w:sz w:val="20"/>
          <w:szCs w:val="20"/>
          <w:lang w:val="en-US"/>
        </w:rPr>
        <w:t>Harahap</w:t>
      </w:r>
      <w:r w:rsidR="00392447" w:rsidRPr="00392447">
        <w:rPr>
          <w:rFonts w:ascii="Bookman Old Style" w:hAnsi="Bookman Old Style" w:cs="Times New Roman"/>
          <w:sz w:val="20"/>
          <w:szCs w:val="20"/>
          <w:lang w:val="en-US"/>
        </w:rPr>
        <w:t xml:space="preserve"> </w:t>
      </w:r>
      <w:r w:rsidR="00392447">
        <w:rPr>
          <w:rFonts w:ascii="Bookman Old Style" w:hAnsi="Bookman Old Style" w:cs="Times New Roman"/>
          <w:sz w:val="20"/>
          <w:szCs w:val="20"/>
          <w:lang w:val="en-US"/>
        </w:rPr>
        <w:t>(</w:t>
      </w:r>
      <w:r w:rsidR="00392447" w:rsidRPr="00392447">
        <w:rPr>
          <w:rFonts w:ascii="Bookman Old Style" w:hAnsi="Bookman Old Style" w:cs="Times New Roman"/>
          <w:sz w:val="20"/>
          <w:szCs w:val="20"/>
          <w:lang w:val="en-US"/>
        </w:rPr>
        <w:t>2012)</w:t>
      </w:r>
      <w:r w:rsidR="00392447">
        <w:rPr>
          <w:rFonts w:ascii="Bookman Old Style" w:hAnsi="Bookman Old Style" w:cs="Times New Roman"/>
          <w:sz w:val="20"/>
          <w:szCs w:val="20"/>
          <w:lang w:val="en-US"/>
        </w:rPr>
        <w:fldChar w:fldCharType="end"/>
      </w:r>
      <w:r w:rsidRPr="00727358">
        <w:rPr>
          <w:rFonts w:ascii="Bookman Old Style" w:hAnsi="Bookman Old Style" w:cs="Times New Roman"/>
          <w:sz w:val="20"/>
          <w:szCs w:val="20"/>
          <w:lang w:val="en-US"/>
        </w:rPr>
        <w:t xml:space="preserve">), </w:t>
      </w:r>
      <w:r w:rsidRPr="00727358">
        <w:rPr>
          <w:rFonts w:ascii="Bookman Old Style" w:hAnsi="Bookman Old Style" w:cs="Times New Roman"/>
          <w:sz w:val="20"/>
          <w:szCs w:val="20"/>
        </w:rPr>
        <w:t>bahwa tujuan dari akuntansi syariah adalah untuk mengungkapkan kebenaran, kepastian, keterbukaan, keadilan dan akuntabilitas dari transaksi yang dilakukan. Hal ini sejalan dengan hasil wawancara dengan Bagian Keuangan IZI Sulsel Ibu Nurul Hidayah yang menyatakan bahwa:</w:t>
      </w:r>
    </w:p>
    <w:p w14:paraId="37D412AD" w14:textId="77777777" w:rsidR="002944F2" w:rsidRPr="002944F2" w:rsidRDefault="002944F2" w:rsidP="00727358">
      <w:pPr>
        <w:pStyle w:val="ListParagraph"/>
        <w:spacing w:after="0" w:line="240" w:lineRule="auto"/>
        <w:ind w:left="0" w:firstLine="720"/>
        <w:jc w:val="both"/>
        <w:rPr>
          <w:rFonts w:ascii="Bookman Old Style" w:hAnsi="Bookman Old Style" w:cs="Times New Roman"/>
          <w:sz w:val="20"/>
          <w:szCs w:val="20"/>
          <w:lang w:val="en-US"/>
        </w:rPr>
      </w:pPr>
    </w:p>
    <w:p w14:paraId="7144EAD7" w14:textId="635ABEEE" w:rsidR="00727358" w:rsidRDefault="00727358" w:rsidP="002944F2">
      <w:pPr>
        <w:pStyle w:val="ListParagraph"/>
        <w:spacing w:line="240" w:lineRule="auto"/>
        <w:jc w:val="both"/>
        <w:rPr>
          <w:rFonts w:ascii="Bookman Old Style" w:hAnsi="Bookman Old Style" w:cs="Times New Roman"/>
          <w:sz w:val="20"/>
          <w:szCs w:val="20"/>
          <w:lang w:val="en-US"/>
        </w:rPr>
      </w:pPr>
      <w:r w:rsidRPr="00727358">
        <w:rPr>
          <w:rFonts w:ascii="Bookman Old Style" w:hAnsi="Bookman Old Style" w:cs="Times New Roman"/>
          <w:sz w:val="20"/>
          <w:szCs w:val="20"/>
        </w:rPr>
        <w:t>“Dana zakat harus dikelola secara secara jelas dan professional. Hal ini sangat diperlukan oleh IZI Susel dalam sistem administrasinya  yang tetap menyuguhkan laporan-laporan yang transparan dan relevan kepada masyarakat.”</w:t>
      </w:r>
    </w:p>
    <w:p w14:paraId="5DDD44EC" w14:textId="77777777" w:rsidR="002944F2" w:rsidRPr="002944F2" w:rsidRDefault="002944F2" w:rsidP="00727358">
      <w:pPr>
        <w:pStyle w:val="ListParagraph"/>
        <w:spacing w:line="240" w:lineRule="auto"/>
        <w:ind w:left="1080"/>
        <w:jc w:val="both"/>
        <w:rPr>
          <w:rFonts w:ascii="Bookman Old Style" w:hAnsi="Bookman Old Style" w:cs="Times New Roman"/>
          <w:sz w:val="20"/>
          <w:szCs w:val="20"/>
          <w:lang w:val="en-US"/>
        </w:rPr>
      </w:pPr>
    </w:p>
    <w:p w14:paraId="7BF22793" w14:textId="77777777" w:rsidR="00727358" w:rsidRDefault="00727358" w:rsidP="00727358">
      <w:pPr>
        <w:pStyle w:val="ListParagraph"/>
        <w:spacing w:line="240" w:lineRule="auto"/>
        <w:ind w:left="0" w:firstLine="720"/>
        <w:jc w:val="both"/>
        <w:rPr>
          <w:rFonts w:ascii="Bookman Old Style" w:hAnsi="Bookman Old Style" w:cs="Times New Roman"/>
          <w:sz w:val="20"/>
          <w:szCs w:val="20"/>
          <w:lang w:val="en-US"/>
        </w:rPr>
      </w:pPr>
      <w:r w:rsidRPr="00727358">
        <w:rPr>
          <w:rFonts w:ascii="Bookman Old Style" w:hAnsi="Bookman Old Style" w:cs="Times New Roman"/>
          <w:sz w:val="20"/>
          <w:szCs w:val="20"/>
        </w:rPr>
        <w:t>Hal ini sejalan dengan hasil wawancara dengan Kepala Bidang Pendayagunaan IZI Sulsel Bapak Jumhar yang menyatakan bahwa:</w:t>
      </w:r>
    </w:p>
    <w:p w14:paraId="0CA9F5EB" w14:textId="77777777" w:rsidR="002944F2" w:rsidRPr="002944F2" w:rsidRDefault="002944F2" w:rsidP="00727358">
      <w:pPr>
        <w:pStyle w:val="ListParagraph"/>
        <w:spacing w:line="240" w:lineRule="auto"/>
        <w:ind w:left="0" w:firstLine="720"/>
        <w:jc w:val="both"/>
        <w:rPr>
          <w:rFonts w:ascii="Bookman Old Style" w:hAnsi="Bookman Old Style" w:cs="Times New Roman"/>
          <w:sz w:val="20"/>
          <w:szCs w:val="20"/>
          <w:lang w:val="en-US"/>
        </w:rPr>
      </w:pPr>
    </w:p>
    <w:p w14:paraId="13E51AC8" w14:textId="77777777" w:rsidR="00727358" w:rsidRPr="00727358" w:rsidRDefault="00727358" w:rsidP="002944F2">
      <w:pPr>
        <w:pStyle w:val="ListParagraph"/>
        <w:spacing w:line="240" w:lineRule="auto"/>
        <w:jc w:val="both"/>
        <w:rPr>
          <w:rFonts w:ascii="Bookman Old Style" w:hAnsi="Bookman Old Style" w:cs="Times New Roman"/>
          <w:sz w:val="20"/>
          <w:szCs w:val="20"/>
        </w:rPr>
      </w:pPr>
      <w:r w:rsidRPr="00727358">
        <w:rPr>
          <w:rFonts w:ascii="Bookman Old Style" w:hAnsi="Bookman Old Style" w:cs="Times New Roman"/>
          <w:sz w:val="20"/>
          <w:szCs w:val="20"/>
        </w:rPr>
        <w:t xml:space="preserve">“Salah satu bentuk transparansi dari IZI yaitu berupa pelaporan keuangan. Dimana laporan keuangan ini menjadi alat bantu untuk mengungkapkan transaksi korporasi beserta kinerjanya kepada </w:t>
      </w:r>
      <w:r w:rsidRPr="00727358">
        <w:rPr>
          <w:rFonts w:ascii="Bookman Old Style" w:hAnsi="Bookman Old Style" w:cs="Times New Roman"/>
          <w:i/>
          <w:sz w:val="20"/>
          <w:szCs w:val="20"/>
        </w:rPr>
        <w:t>stakehlders</w:t>
      </w:r>
      <w:r w:rsidRPr="00727358">
        <w:rPr>
          <w:rFonts w:ascii="Bookman Old Style" w:hAnsi="Bookman Old Style" w:cs="Times New Roman"/>
          <w:sz w:val="20"/>
          <w:szCs w:val="20"/>
        </w:rPr>
        <w:t xml:space="preserve"> secara transparan.”</w:t>
      </w:r>
    </w:p>
    <w:p w14:paraId="57411F2E" w14:textId="77777777" w:rsidR="00727358" w:rsidRDefault="00727358" w:rsidP="00727358">
      <w:pPr>
        <w:pStyle w:val="ListParagraph"/>
        <w:spacing w:line="240" w:lineRule="auto"/>
        <w:ind w:left="0" w:firstLine="1080"/>
        <w:jc w:val="both"/>
        <w:rPr>
          <w:rFonts w:ascii="Bookman Old Style" w:hAnsi="Bookman Old Style" w:cs="Times New Roman"/>
          <w:sz w:val="20"/>
          <w:szCs w:val="20"/>
          <w:lang w:val="en-US"/>
        </w:rPr>
      </w:pPr>
    </w:p>
    <w:p w14:paraId="7B77D020" w14:textId="16A25B9B" w:rsidR="00351A4D" w:rsidRDefault="002944F2" w:rsidP="00351A4D">
      <w:pPr>
        <w:pStyle w:val="ListParagraph"/>
        <w:spacing w:line="240" w:lineRule="auto"/>
        <w:ind w:left="0" w:firstLine="720"/>
        <w:jc w:val="both"/>
        <w:rPr>
          <w:rFonts w:ascii="Bookman Old Style" w:hAnsi="Bookman Old Style" w:cs="Times New Roman"/>
          <w:sz w:val="20"/>
          <w:szCs w:val="20"/>
          <w:lang w:val="en-US"/>
        </w:rPr>
      </w:pPr>
      <w:r w:rsidRPr="002944F2">
        <w:rPr>
          <w:rFonts w:ascii="Bookman Old Style" w:hAnsi="Bookman Old Style" w:cs="Times New Roman"/>
          <w:sz w:val="20"/>
          <w:szCs w:val="20"/>
        </w:rPr>
        <w:t>Salah satu bentuk pertanggung jawaban lainnya dari suatu lembaga dalam pengelolaan dana zakat, infak dan sedekah yaitu pengelolaan dana dari lembaga amil tersebut harus bersifat transparan dan akuntabel. Semakin transparan dan akuntabel Organisasi Pengelola zakat tersebut maka semakin tinggi pula kepercayaan masyarakat terhadap Organisasi Pengelola Zakat</w:t>
      </w:r>
      <w:r>
        <w:rPr>
          <w:rFonts w:ascii="Bookman Old Style" w:hAnsi="Bookman Old Style" w:cs="Times New Roman"/>
          <w:sz w:val="20"/>
          <w:szCs w:val="20"/>
          <w:lang w:val="en-US"/>
        </w:rPr>
        <w:t xml:space="preserve"> </w:t>
      </w:r>
      <w:r w:rsidR="005511CF">
        <w:rPr>
          <w:rFonts w:ascii="Bookman Old Style" w:hAnsi="Bookman Old Style" w:cs="Times New Roman"/>
          <w:sz w:val="20"/>
          <w:szCs w:val="20"/>
          <w:lang w:val="en-US"/>
        </w:rPr>
        <w:fldChar w:fldCharType="begin" w:fldLock="1"/>
      </w:r>
      <w:r w:rsidR="005511CF">
        <w:rPr>
          <w:rFonts w:ascii="Bookman Old Style" w:hAnsi="Bookman Old Style" w:cs="Times New Roman"/>
          <w:sz w:val="20"/>
          <w:szCs w:val="20"/>
          <w:lang w:val="en-US"/>
        </w:rPr>
        <w:instrText>ADDIN CSL_CITATION {"citationItems":[{"id":"ITEM-1","itemData":{"DOI":"10.18326/muqtasid.v6i1.141-164","ISSN":"2087-7013","abstract":"This article discusses one of the tools that used Zakat Management Organization (OPZ) to created good zakat governance system. One of the characteristics of good zakat governance is transparency and accountability in the management of zakat included the management on infaq/sedekah. As a manager ’s of funds people that depend on donates from the people, transparency and accountability is a major concern for Zakat Management Organization (OPZ). More transparent and accountable in the management of zakat, infaq and sedekah will make public trust higher to formal Zakat Management Organization (OPZ). The high trust to the OPZ would be foster awareness, compliance and motivate people (Muzakki) to voluntarily distribute zakat, infaq and sedekah through official or formal Zakat Management Organization (BAZNAS and LAZ). Good accounting and financial reporting system can help OPZ to created transparency andaccountability. To produce the good, true, the creation of uniformity andcomparability in the accounting and financial reporting, and make OPZprepared to be audited by a public accountant, the activity of accounting andpreparation of OPZ financial statements must refer to a guideline or standardthat is standard accounting for zakat, infaq and sedekah (ZIS). ZIS accountingstandard refer to Indonesia today is a statement of financial accountingstandards 109 (PSAK 109) about zakat, infaq and sedekah accounting thatissued by the Indonesian Institute of Accountant (IAI). PSAK no. 109 isused as a guideline for OPZ in the recognition, measurement, presentationand disclosure of transactions zakat, infaq and sedekah.Artikel ini membahas salah satu instrumen (tool) yang digunakan OrganisasiPengelola Zakat (OPZ) dalam menciptakan sistem tata kelola zakat yang baik (good zakat governance). Karakteristik good zakat governance di antaranya adalah transparansi dan akuntabilitas dalam pengeloaan zakat yang termasuk di dalamnya pengelolaan infak/sedekah. Sebagai pengelola dana umat yang mengandalkan donatur dari umat, transparansi dan akuntabilitas dalam pengelolaan Zakat dan Infak/Sedekah (ZIS) menjadi perhatian utama OPZ. Semakin transparan dan akuntabel OPZ dalam pengelolaan ZIS, maka akan semakin tinggi kepercayaan masyarakat terhadap OPZ. Tingginya kepercayaan terhadap OPZ akan menumbuhkan kesadaran, kepatuhan dan memotivasi masyarakat (Muzakki) untuk secara sukarela menyalurkan zakat dan infak/sedekahnya melalui OPZ resmi/formal (BAZNAS dan LAZ) yang ada. Sistem pembukuan…","author":[{"dropping-particle":"","family":"Rahman","given":"Taufikur","non-dropping-particle":"","parse-names":false,"suffix":""}],"container-title":"Muqtasid: Jurnal Ekonomi dan Perbankan Syariah","id":"ITEM-1","issue":"1","issued":{"date-parts":[["2015"]]},"page":"141","title":"Akuntansi Zakat, Infak DAN Sedekah (PSAK 109): Upaya Peningkatan Transparansi dan Akuntabilitas Organisasi Pengelola Zakat (OPZ)","type":"article-journal","volume":"6"},"uris":["http://www.mendeley.com/documents/?uuid=cae91b0b-3f72-4089-922c-75d062574b8b"]}],"mendeley":{"formattedCitation":"(Rahman, 2015)","plainTextFormattedCitation":"(Rahman, 2015)","previouslyFormattedCitation":"(Rahman, 2015)"},"properties":{"noteIndex":0},"schema":"https://github.com/citation-style-language/schema/raw/master/csl-citation.json"}</w:instrText>
      </w:r>
      <w:r w:rsidR="005511CF">
        <w:rPr>
          <w:rFonts w:ascii="Bookman Old Style" w:hAnsi="Bookman Old Style" w:cs="Times New Roman"/>
          <w:sz w:val="20"/>
          <w:szCs w:val="20"/>
          <w:lang w:val="en-US"/>
        </w:rPr>
        <w:fldChar w:fldCharType="separate"/>
      </w:r>
      <w:r w:rsidR="005511CF" w:rsidRPr="005511CF">
        <w:rPr>
          <w:rFonts w:ascii="Bookman Old Style" w:hAnsi="Bookman Old Style" w:cs="Times New Roman"/>
          <w:sz w:val="20"/>
          <w:szCs w:val="20"/>
          <w:lang w:val="en-US"/>
        </w:rPr>
        <w:t>(Rahman, 2015)</w:t>
      </w:r>
      <w:r w:rsidR="005511CF">
        <w:rPr>
          <w:rFonts w:ascii="Bookman Old Style" w:hAnsi="Bookman Old Style" w:cs="Times New Roman"/>
          <w:sz w:val="20"/>
          <w:szCs w:val="20"/>
          <w:lang w:val="en-US"/>
        </w:rPr>
        <w:fldChar w:fldCharType="end"/>
      </w:r>
      <w:r>
        <w:rPr>
          <w:rFonts w:ascii="Bookman Old Style" w:hAnsi="Bookman Old Style" w:cs="Times New Roman"/>
          <w:sz w:val="20"/>
          <w:szCs w:val="20"/>
          <w:lang w:val="en-US"/>
        </w:rPr>
        <w:t xml:space="preserve">. </w:t>
      </w:r>
      <w:r w:rsidR="00351A4D" w:rsidRPr="00351A4D">
        <w:rPr>
          <w:rFonts w:ascii="Bookman Old Style" w:hAnsi="Bookman Old Style" w:cs="Times New Roman"/>
          <w:sz w:val="20"/>
          <w:szCs w:val="20"/>
        </w:rPr>
        <w:t xml:space="preserve">Sebagai lembaga yang mengelola dana dari masyarakat, IZI tentu saja dituntut untu mengaplikasikan sistem tata kelola lembaga yang baik dan bersih. Agar sistem tata kelola tersebut tercapai, maka IZI harus mempunyai sistem pertanggungjawaban yang baik kepada semua </w:t>
      </w:r>
      <w:r w:rsidR="00351A4D" w:rsidRPr="00351A4D">
        <w:rPr>
          <w:rFonts w:ascii="Bookman Old Style" w:hAnsi="Bookman Old Style" w:cs="Times New Roman"/>
          <w:i/>
          <w:sz w:val="20"/>
          <w:szCs w:val="20"/>
        </w:rPr>
        <w:t>stakeholders</w:t>
      </w:r>
      <w:r w:rsidR="00351A4D" w:rsidRPr="00351A4D">
        <w:rPr>
          <w:rFonts w:ascii="Bookman Old Style" w:hAnsi="Bookman Old Style" w:cs="Times New Roman"/>
          <w:sz w:val="20"/>
          <w:szCs w:val="20"/>
        </w:rPr>
        <w:t xml:space="preserve"> seperti pendistribusian dana zakat berupa laporan keuangan dan laporan kegiatan kepada semua </w:t>
      </w:r>
      <w:r w:rsidR="00351A4D" w:rsidRPr="00351A4D">
        <w:rPr>
          <w:rFonts w:ascii="Bookman Old Style" w:hAnsi="Bookman Old Style" w:cs="Times New Roman"/>
          <w:i/>
          <w:sz w:val="20"/>
          <w:szCs w:val="20"/>
        </w:rPr>
        <w:t xml:space="preserve">stakeholders. </w:t>
      </w:r>
      <w:r w:rsidR="00351A4D" w:rsidRPr="00351A4D">
        <w:rPr>
          <w:rFonts w:ascii="Bookman Old Style" w:hAnsi="Bookman Old Style" w:cs="Times New Roman"/>
          <w:sz w:val="20"/>
          <w:szCs w:val="20"/>
        </w:rPr>
        <w:t>Akuntabilitas dapat diukur dengan berpedoman pada tiga hal yaitu pertanggung jawaban dana publik, penyajian yang tepat waktu dan adanya audit dari pemerintah atau lembaga eksternal</w:t>
      </w:r>
      <w:r w:rsidR="00351A4D" w:rsidRPr="00351A4D">
        <w:rPr>
          <w:rFonts w:ascii="Bookman Old Style" w:hAnsi="Bookman Old Style" w:cs="Times New Roman"/>
          <w:sz w:val="20"/>
          <w:szCs w:val="20"/>
          <w:lang w:val="en-US"/>
        </w:rPr>
        <w:t xml:space="preserve"> </w:t>
      </w:r>
      <w:r w:rsidR="005511CF">
        <w:rPr>
          <w:rFonts w:ascii="Bookman Old Style" w:hAnsi="Bookman Old Style" w:cs="Times New Roman"/>
          <w:sz w:val="20"/>
          <w:szCs w:val="20"/>
          <w:lang w:val="en-US"/>
        </w:rPr>
        <w:fldChar w:fldCharType="begin" w:fldLock="1"/>
      </w:r>
      <w:r w:rsidR="005511CF">
        <w:rPr>
          <w:rFonts w:ascii="Bookman Old Style" w:hAnsi="Bookman Old Style" w:cs="Times New Roman"/>
          <w:sz w:val="20"/>
          <w:szCs w:val="20"/>
          <w:lang w:val="en-US"/>
        </w:rPr>
        <w:instrText>ADDIN CSL_CITATION {"citationItems":[{"id":"ITEM-1","itemData":{"abstract":"Indonesia is one of country that has great potential zakat. That is because the majority of Indonesia's population is Muslim. But the phenomenon that the opposite is where zakat is not as big as the existing potential. In fact, in Indonesia many Organisasi Penerima Zakat (OPZ) both government and private sector have a good system, professional and trustworthy. Allegedly one of the problems is the lack of transparency and accountability of institutions. The method used in this research is descriptive qualitative data collection techniques used interviews. The object of research is UPZ BNI Syariah. The results of this research are largely muzaki UPZ BNI Syariah not feel the transparency and accountability of UPZ BNI Syariah.","author":[{"dropping-particle":"","family":"Indrarini","given":"Rachma","non-dropping-particle":"","parse-names":false,"suffix":""},{"dropping-particle":"","family":"Nanda","given":"Aditya Suya","non-dropping-particle":"","parse-names":false,"suffix":""}],"container-title":"AKRUAL: Jurnal Akuntansi","id":"ITEM-1","issue":"2","issued":{"date-parts":[["2017"]]},"page":"166-178","title":"Transparansi Dan Akuntabilitas Laporan Keuangan Lembaga Amil Zakat: Perspektif Muzaki UPZ BNI Syariah","type":"article-journal","volume":"8"},"uris":["http://www.mendeley.com/documents/?uuid=2438d699-7c0a-43c0-8b87-7abcb5a89537"]}],"mendeley":{"formattedCitation":"(Indrarini &amp; Nanda, 2017)","plainTextFormattedCitation":"(Indrarini &amp; Nanda, 2017)","previouslyFormattedCitation":"(Indrarini &amp; Nanda, 2017)"},"properties":{"noteIndex":0},"schema":"https://github.com/citation-style-language/schema/raw/master/csl-citation.json"}</w:instrText>
      </w:r>
      <w:r w:rsidR="005511CF">
        <w:rPr>
          <w:rFonts w:ascii="Bookman Old Style" w:hAnsi="Bookman Old Style" w:cs="Times New Roman"/>
          <w:sz w:val="20"/>
          <w:szCs w:val="20"/>
          <w:lang w:val="en-US"/>
        </w:rPr>
        <w:fldChar w:fldCharType="separate"/>
      </w:r>
      <w:r w:rsidR="005511CF" w:rsidRPr="005511CF">
        <w:rPr>
          <w:rFonts w:ascii="Bookman Old Style" w:hAnsi="Bookman Old Style" w:cs="Times New Roman"/>
          <w:sz w:val="20"/>
          <w:szCs w:val="20"/>
          <w:lang w:val="en-US"/>
        </w:rPr>
        <w:t>(Indrarini &amp; Nanda, 2017)</w:t>
      </w:r>
      <w:r w:rsidR="005511CF">
        <w:rPr>
          <w:rFonts w:ascii="Bookman Old Style" w:hAnsi="Bookman Old Style" w:cs="Times New Roman"/>
          <w:sz w:val="20"/>
          <w:szCs w:val="20"/>
          <w:lang w:val="en-US"/>
        </w:rPr>
        <w:fldChar w:fldCharType="end"/>
      </w:r>
      <w:r w:rsidR="005511CF">
        <w:rPr>
          <w:rFonts w:ascii="Bookman Old Style" w:hAnsi="Bookman Old Style" w:cs="Times New Roman"/>
          <w:sz w:val="20"/>
          <w:szCs w:val="20"/>
          <w:lang w:val="en-US"/>
        </w:rPr>
        <w:t>.</w:t>
      </w:r>
    </w:p>
    <w:p w14:paraId="1E8093BB" w14:textId="3E784CA8" w:rsidR="00351A4D" w:rsidRPr="00351A4D" w:rsidRDefault="00351A4D" w:rsidP="00351A4D">
      <w:pPr>
        <w:pStyle w:val="ListParagraph"/>
        <w:spacing w:line="240" w:lineRule="auto"/>
        <w:ind w:left="0" w:firstLine="720"/>
        <w:jc w:val="both"/>
        <w:rPr>
          <w:rFonts w:ascii="Bookman Old Style" w:hAnsi="Bookman Old Style" w:cs="Times New Roman"/>
          <w:sz w:val="20"/>
          <w:szCs w:val="20"/>
          <w:lang w:val="en-US"/>
        </w:rPr>
      </w:pPr>
      <w:r w:rsidRPr="00351A4D">
        <w:rPr>
          <w:rFonts w:ascii="Bookman Old Style" w:hAnsi="Bookman Old Style" w:cs="Times New Roman"/>
          <w:sz w:val="20"/>
          <w:szCs w:val="20"/>
        </w:rPr>
        <w:t xml:space="preserve">Bentuk pertanggungjawaban dan transparansi IZI Sulsel tidak hanya melalui laporan keuangan, tapi juga lebih berfokus pada penginformasian kepada </w:t>
      </w:r>
      <w:r w:rsidRPr="00351A4D">
        <w:rPr>
          <w:rFonts w:ascii="Bookman Old Style" w:hAnsi="Bookman Old Style" w:cs="Times New Roman"/>
          <w:i/>
          <w:sz w:val="20"/>
          <w:szCs w:val="20"/>
        </w:rPr>
        <w:t>muzakki</w:t>
      </w:r>
      <w:r w:rsidRPr="00351A4D">
        <w:rPr>
          <w:rFonts w:ascii="Bookman Old Style" w:hAnsi="Bookman Old Style" w:cs="Times New Roman"/>
          <w:sz w:val="20"/>
          <w:szCs w:val="20"/>
        </w:rPr>
        <w:t xml:space="preserve"> mengenai pengalokasian dana zakat dan infak/sedekah. Sebagaimana hasil wawancara dengan Bapak Jumhar yang menyatakan bahwa:</w:t>
      </w:r>
    </w:p>
    <w:p w14:paraId="45B0280D" w14:textId="73BD8CAE" w:rsidR="00351A4D" w:rsidRPr="00351A4D" w:rsidRDefault="00351A4D" w:rsidP="00351A4D">
      <w:pPr>
        <w:spacing w:line="240" w:lineRule="auto"/>
        <w:ind w:left="1080"/>
        <w:jc w:val="both"/>
        <w:rPr>
          <w:rFonts w:ascii="Bookman Old Style" w:hAnsi="Bookman Old Style" w:cs="Times New Roman"/>
          <w:sz w:val="20"/>
          <w:szCs w:val="20"/>
        </w:rPr>
      </w:pPr>
      <w:r w:rsidRPr="00351A4D">
        <w:rPr>
          <w:rFonts w:ascii="Bookman Old Style" w:hAnsi="Bookman Old Style" w:cs="Times New Roman"/>
          <w:sz w:val="20"/>
          <w:szCs w:val="20"/>
        </w:rPr>
        <w:t xml:space="preserve">“selama ini kami sudah melakukan yang namanya transparansi, karena setiap kegiatan yang diadakan oleh IZI, kami selalu melaporkannya kepada </w:t>
      </w:r>
      <w:r w:rsidRPr="00351A4D">
        <w:rPr>
          <w:rFonts w:ascii="Bookman Old Style" w:hAnsi="Bookman Old Style" w:cs="Times New Roman"/>
          <w:i/>
          <w:sz w:val="20"/>
          <w:szCs w:val="20"/>
        </w:rPr>
        <w:t xml:space="preserve">muzakki </w:t>
      </w:r>
      <w:r w:rsidRPr="00351A4D">
        <w:rPr>
          <w:rFonts w:ascii="Bookman Old Style" w:hAnsi="Bookman Old Style" w:cs="Times New Roman"/>
          <w:sz w:val="20"/>
          <w:szCs w:val="20"/>
        </w:rPr>
        <w:t xml:space="preserve">dengan cara menyuratinya.” </w:t>
      </w:r>
    </w:p>
    <w:p w14:paraId="273BF56E" w14:textId="685B9175" w:rsidR="004744D8" w:rsidRPr="00351A4D" w:rsidRDefault="00351A4D" w:rsidP="00351A4D">
      <w:pPr>
        <w:spacing w:after="0" w:line="240" w:lineRule="auto"/>
        <w:ind w:firstLine="720"/>
        <w:jc w:val="both"/>
        <w:rPr>
          <w:rFonts w:ascii="Bookman Old Style" w:hAnsi="Bookman Old Style" w:cs="Times New Roman"/>
          <w:sz w:val="20"/>
          <w:szCs w:val="20"/>
          <w:lang w:val="en-US"/>
        </w:rPr>
      </w:pPr>
      <w:r w:rsidRPr="00351A4D">
        <w:rPr>
          <w:rFonts w:ascii="Bookman Old Style" w:hAnsi="Bookman Old Style" w:cs="Times New Roman"/>
          <w:sz w:val="20"/>
          <w:szCs w:val="20"/>
        </w:rPr>
        <w:t>Berdasarkan keterangan diatas, IZI Sulsel telah memenuhi tugasnya untuk tetap akuntabel dan transparan, namun jika dilihat dari penyajian laporan keuangannya masih kurang akuntabel dan transparan karena belum sesuai dengan PSAK 109</w:t>
      </w:r>
      <w:r w:rsidRPr="00351A4D">
        <w:rPr>
          <w:rFonts w:ascii="Bookman Old Style" w:hAnsi="Bookman Old Style" w:cs="Times New Roman"/>
          <w:sz w:val="20"/>
          <w:szCs w:val="20"/>
          <w:lang w:val="en-US"/>
        </w:rPr>
        <w:t xml:space="preserve">. Hal ini sejalan dengan penelitian </w:t>
      </w:r>
      <w:r w:rsidR="005511CF">
        <w:rPr>
          <w:rFonts w:ascii="Bookman Old Style" w:hAnsi="Bookman Old Style" w:cs="Times New Roman"/>
          <w:sz w:val="20"/>
          <w:szCs w:val="20"/>
          <w:lang w:val="en-US"/>
        </w:rPr>
        <w:fldChar w:fldCharType="begin" w:fldLock="1"/>
      </w:r>
      <w:r w:rsidR="005511CF">
        <w:rPr>
          <w:rFonts w:ascii="Bookman Old Style" w:hAnsi="Bookman Old Style" w:cs="Times New Roman"/>
          <w:sz w:val="20"/>
          <w:szCs w:val="20"/>
          <w:lang w:val="en-US"/>
        </w:rPr>
        <w:instrText>ADDIN CSL_CITATION {"citationItems":[{"id":"ITEM-1","itemData":{"DOI":"10.18326/infsl3.v12i1.45-64","ISSN":"1978-7332","abstract":"This study aims to explore experiences of two big LAZs in Indonesia, namely Lazis Based on Islamic Organization X and Rumah Zakat in complying requirements as a good governance Lazis, with reference to Religion Ministerial Decree (Keputusan Menteri Agama/KMA) 333/2015 about Guidance on Giving Permit Establishment of Amil Zakat Institute and Statement of Financial Accounting Standards (PSAK) No. 109 on Accounting for Zakat and Infak/Alms. Specifically, this study was conducted with interview and observation techniques. Object observations are: Legality, Organizational Structure, Human Resource Quality, Work Program Planning, Implementation Work, Data Management, and Reporting. This study indicate hat there are several points of the requirements that become obstacles, namely: Registered as an Islamic social institution that manages the field of education, da'wah and social or institutional bodies law, Having a planned program plan and trstruktur, Have the technical, administrative and financial skills to carry out its activities, Have state health insurance (BPJS) and employment or other insurance for its employees, and able to raise funds at least 50 billion for LAZNAS. From the various obstacles that arise, the two LAZ has a similar pattern in solving them, namely by adopting the practice of New Public Management for the management and governance of Lazis can run well. In addition, synergy with various parties, such as academics and NGOs, and utilize the progress of information technology by building an e-donation system to optimize the collection of zakat and infaq potentials from various regions in Indonesia. The results of this study are expected to be an input for other LAZ in improving the quality of management and governance, especially related to the filing of legality to the Ministry of Religious Affairs of Indonesia regulated in KMA 333 2015.","author":[{"dropping-particle":"","family":"Abdurahim","given":"Ahim","non-dropping-particle":"","parse-names":false,"suffix":""},{"dropping-particle":"","family":"Sofyani","given":"Hafiez","non-dropping-particle":"","parse-names":false,"suffix":""},{"dropping-particle":"","family":"Wibowo","given":"Sigit Arie","non-dropping-particle":"","parse-names":false,"suffix":""}],"container-title":"INFERENSI: Jurnal Penelitian Sosial Keagamaan","id":"ITEM-1","issue":"1","issued":{"date-parts":[["2018"]]},"page":"45-64","title":"Membangun Good Governance di Lembaga Amil Zakat, Infaq dan Shadaqah (LAZ): Pengalaman Dua LAZ Besar di Indonesia","type":"article-journal","volume":"12"},"uris":["http://www.mendeley.com/documents/?uuid=8afb40c9-41ed-4724-ba88-6c40c051ac05"]}],"mendeley":{"formattedCitation":"(Abdurahim et al., 2018)","manualFormatting":"Abdurahim et al., (2018)","plainTextFormattedCitation":"(Abdurahim et al., 2018)","previouslyFormattedCitation":"(Abdurahim et al., 2018)"},"properties":{"noteIndex":0},"schema":"https://github.com/citation-style-language/schema/raw/master/csl-citation.json"}</w:instrText>
      </w:r>
      <w:r w:rsidR="005511CF">
        <w:rPr>
          <w:rFonts w:ascii="Bookman Old Style" w:hAnsi="Bookman Old Style" w:cs="Times New Roman"/>
          <w:sz w:val="20"/>
          <w:szCs w:val="20"/>
          <w:lang w:val="en-US"/>
        </w:rPr>
        <w:fldChar w:fldCharType="separate"/>
      </w:r>
      <w:r w:rsidR="005511CF" w:rsidRPr="005511CF">
        <w:rPr>
          <w:rFonts w:ascii="Bookman Old Style" w:hAnsi="Bookman Old Style" w:cs="Times New Roman"/>
          <w:sz w:val="20"/>
          <w:szCs w:val="20"/>
          <w:lang w:val="en-US"/>
        </w:rPr>
        <w:t xml:space="preserve">Abdurahim et al., </w:t>
      </w:r>
      <w:r w:rsidR="005511CF">
        <w:rPr>
          <w:rFonts w:ascii="Bookman Old Style" w:hAnsi="Bookman Old Style" w:cs="Times New Roman"/>
          <w:sz w:val="20"/>
          <w:szCs w:val="20"/>
          <w:lang w:val="en-US"/>
        </w:rPr>
        <w:t>(</w:t>
      </w:r>
      <w:r w:rsidR="005511CF" w:rsidRPr="005511CF">
        <w:rPr>
          <w:rFonts w:ascii="Bookman Old Style" w:hAnsi="Bookman Old Style" w:cs="Times New Roman"/>
          <w:sz w:val="20"/>
          <w:szCs w:val="20"/>
          <w:lang w:val="en-US"/>
        </w:rPr>
        <w:t>2018)</w:t>
      </w:r>
      <w:r w:rsidR="005511CF">
        <w:rPr>
          <w:rFonts w:ascii="Bookman Old Style" w:hAnsi="Bookman Old Style" w:cs="Times New Roman"/>
          <w:sz w:val="20"/>
          <w:szCs w:val="20"/>
          <w:lang w:val="en-US"/>
        </w:rPr>
        <w:fldChar w:fldCharType="end"/>
      </w:r>
      <w:r w:rsidRPr="00351A4D">
        <w:rPr>
          <w:rFonts w:ascii="Bookman Old Style" w:hAnsi="Bookman Old Style" w:cs="Times New Roman"/>
          <w:sz w:val="20"/>
          <w:szCs w:val="20"/>
          <w:lang w:val="en-US"/>
        </w:rPr>
        <w:t xml:space="preserve"> </w:t>
      </w:r>
      <w:r w:rsidRPr="00351A4D">
        <w:rPr>
          <w:rFonts w:ascii="Bookman Old Style" w:hAnsi="Bookman Old Style" w:cs="Times New Roman"/>
          <w:sz w:val="20"/>
          <w:szCs w:val="20"/>
        </w:rPr>
        <w:t xml:space="preserve">yang menyatakan bahwa supaya memilki akuntabilitas yang baik dan </w:t>
      </w:r>
      <w:r w:rsidRPr="00351A4D">
        <w:rPr>
          <w:rFonts w:ascii="Bookman Old Style" w:hAnsi="Bookman Old Style" w:cs="Times New Roman"/>
          <w:i/>
          <w:sz w:val="20"/>
          <w:szCs w:val="20"/>
        </w:rPr>
        <w:t>auditable</w:t>
      </w:r>
      <w:r w:rsidRPr="00351A4D">
        <w:rPr>
          <w:rFonts w:ascii="Bookman Old Style" w:hAnsi="Bookman Old Style" w:cs="Times New Roman"/>
          <w:sz w:val="20"/>
          <w:szCs w:val="20"/>
        </w:rPr>
        <w:t xml:space="preserve"> maka LAZ harus mengacu pada PSAK 109 tentang Lembaga Amil Zakat Infak/Sedekah. Sistem akuntansi yang baik diharapkan pengelolaan zakat oleh OPZ akan menjadi lebih efektif, efisien, dan lebih transparan (jelas sumber dan penggunaan dana zakat) serta lebih akuntabel (dapat dipertanggung jawabkan)</w:t>
      </w:r>
      <w:r w:rsidRPr="00351A4D">
        <w:rPr>
          <w:rFonts w:ascii="Bookman Old Style" w:hAnsi="Bookman Old Style" w:cs="Times New Roman"/>
          <w:sz w:val="20"/>
          <w:szCs w:val="20"/>
          <w:lang w:val="en-US"/>
        </w:rPr>
        <w:t xml:space="preserve"> (Rahman, 2015). </w:t>
      </w:r>
      <w:r w:rsidRPr="00351A4D">
        <w:rPr>
          <w:rFonts w:ascii="Bookman Old Style" w:hAnsi="Bookman Old Style" w:cs="Times New Roman"/>
          <w:sz w:val="20"/>
          <w:szCs w:val="20"/>
        </w:rPr>
        <w:t xml:space="preserve">Penerapan PSAK 109 merupakan salah satu alternatif dalam mewujudkan </w:t>
      </w:r>
      <w:r w:rsidRPr="00351A4D">
        <w:rPr>
          <w:rFonts w:ascii="Bookman Old Style" w:hAnsi="Bookman Old Style" w:cs="Times New Roman"/>
          <w:i/>
          <w:sz w:val="20"/>
          <w:szCs w:val="20"/>
        </w:rPr>
        <w:t>good zakat governance</w:t>
      </w:r>
      <w:r w:rsidRPr="00351A4D">
        <w:rPr>
          <w:rFonts w:ascii="Bookman Old Style" w:hAnsi="Bookman Old Style" w:cs="Times New Roman"/>
          <w:sz w:val="20"/>
          <w:szCs w:val="20"/>
        </w:rPr>
        <w:t>. PSAK 109 memuat aturan-aturan dalam membuat penyajian tata kelola zakat ya</w:t>
      </w:r>
      <w:r>
        <w:rPr>
          <w:rFonts w:ascii="Bookman Old Style" w:hAnsi="Bookman Old Style" w:cs="Times New Roman"/>
          <w:sz w:val="20"/>
          <w:szCs w:val="20"/>
        </w:rPr>
        <w:t>ng baik dalam laporan keuangan.</w:t>
      </w:r>
    </w:p>
    <w:p w14:paraId="638B58EB" w14:textId="77777777" w:rsidR="008946ED" w:rsidRDefault="008946ED" w:rsidP="00B23860">
      <w:pPr>
        <w:spacing w:after="0" w:line="240" w:lineRule="auto"/>
        <w:rPr>
          <w:rFonts w:ascii="Bookman Old Style" w:eastAsia="Garamond" w:hAnsi="Bookman Old Style" w:cs="Garamond"/>
          <w:b/>
          <w:sz w:val="20"/>
          <w:szCs w:val="20"/>
          <w:lang w:val="en-US"/>
        </w:rPr>
      </w:pPr>
    </w:p>
    <w:p w14:paraId="29EBBA23" w14:textId="4530C5BE" w:rsidR="00E15747" w:rsidRPr="00D71740" w:rsidRDefault="003307DB" w:rsidP="002B4F99">
      <w:pPr>
        <w:spacing w:after="0" w:line="240" w:lineRule="auto"/>
        <w:rPr>
          <w:rFonts w:ascii="Bookman Old Style" w:eastAsia="Garamond" w:hAnsi="Bookman Old Style" w:cs="Garamond"/>
          <w:b/>
          <w:sz w:val="20"/>
          <w:szCs w:val="20"/>
        </w:rPr>
      </w:pPr>
      <w:r>
        <w:rPr>
          <w:rFonts w:ascii="Bookman Old Style" w:eastAsia="Garamond" w:hAnsi="Bookman Old Style" w:cs="Garamond"/>
          <w:b/>
          <w:sz w:val="20"/>
          <w:szCs w:val="20"/>
          <w:lang w:val="en-US"/>
        </w:rPr>
        <w:t>Kesimpulan</w:t>
      </w:r>
    </w:p>
    <w:p w14:paraId="1A7535A5" w14:textId="548D9117" w:rsidR="00351A4D" w:rsidRPr="005511CF" w:rsidRDefault="00351A4D" w:rsidP="002B4F99">
      <w:pPr>
        <w:pStyle w:val="ListParagraph"/>
        <w:spacing w:after="0" w:line="240" w:lineRule="auto"/>
        <w:ind w:left="0" w:firstLine="720"/>
        <w:jc w:val="both"/>
        <w:rPr>
          <w:rFonts w:ascii="Bookman Old Style" w:hAnsi="Bookman Old Style" w:cs="Times New Roman"/>
          <w:sz w:val="20"/>
          <w:szCs w:val="20"/>
          <w:lang w:val="en-US"/>
        </w:rPr>
      </w:pPr>
      <w:r w:rsidRPr="002B4F99">
        <w:rPr>
          <w:rFonts w:ascii="Bookman Old Style" w:hAnsi="Bookman Old Style" w:cs="Times New Roman"/>
          <w:sz w:val="20"/>
          <w:szCs w:val="20"/>
        </w:rPr>
        <w:t xml:space="preserve">Proses pencatatan akuntansi yang dilakukan oleh Laznas IZI Sulsel bersumber dari bukti transaksi dari kegiatan penghimpunan, pendistribusian dan pendayagunaan dana zakat, infak dan sedekah yang selanjutnya dijadikan dasar dalam penyusunan laporan keuangan. Sistem pencatatan yang diterapkan IZI Sulsel masih menggunakan </w:t>
      </w:r>
      <w:r w:rsidRPr="002B4F99">
        <w:rPr>
          <w:rFonts w:ascii="Bookman Old Style" w:hAnsi="Bookman Old Style" w:cs="Times New Roman"/>
          <w:sz w:val="20"/>
          <w:szCs w:val="20"/>
        </w:rPr>
        <w:lastRenderedPageBreak/>
        <w:t xml:space="preserve">sistem pencatatan </w:t>
      </w:r>
      <w:r w:rsidRPr="002B4F99">
        <w:rPr>
          <w:rFonts w:ascii="Bookman Old Style" w:hAnsi="Bookman Old Style" w:cs="Times New Roman"/>
          <w:i/>
          <w:sz w:val="20"/>
          <w:szCs w:val="20"/>
        </w:rPr>
        <w:t xml:space="preserve">single entry </w:t>
      </w:r>
      <w:r w:rsidRPr="002B4F99">
        <w:rPr>
          <w:rFonts w:ascii="Bookman Old Style" w:hAnsi="Bookman Old Style" w:cs="Times New Roman"/>
          <w:sz w:val="20"/>
          <w:szCs w:val="20"/>
        </w:rPr>
        <w:t>dan pengakuan dana zakat, infak dan sedekah oleh IZI Sulsel dilakukan berdasarkan nilai dasar tunai (</w:t>
      </w:r>
      <w:r w:rsidRPr="002B4F99">
        <w:rPr>
          <w:rFonts w:ascii="Bookman Old Style" w:hAnsi="Bookman Old Style" w:cs="Times New Roman"/>
          <w:i/>
          <w:sz w:val="20"/>
          <w:szCs w:val="20"/>
        </w:rPr>
        <w:t>cash basis</w:t>
      </w:r>
      <w:r w:rsidRPr="002B4F99">
        <w:rPr>
          <w:rFonts w:ascii="Bookman Old Style" w:hAnsi="Bookman Old Style" w:cs="Times New Roman"/>
          <w:sz w:val="20"/>
          <w:szCs w:val="20"/>
        </w:rPr>
        <w:t>) yaitu pencatatan dilakukan pada saat kas diterima dan pada saat kas dikeluarkan.</w:t>
      </w:r>
      <w:r w:rsidRPr="002B4F99">
        <w:rPr>
          <w:rFonts w:ascii="Bookman Old Style" w:hAnsi="Bookman Old Style" w:cs="Times New Roman"/>
          <w:i/>
          <w:sz w:val="20"/>
          <w:szCs w:val="20"/>
        </w:rPr>
        <w:t xml:space="preserve"> Good zakat governance </w:t>
      </w:r>
      <w:r w:rsidRPr="002B4F99">
        <w:rPr>
          <w:rFonts w:ascii="Bookman Old Style" w:hAnsi="Bookman Old Style" w:cs="Times New Roman"/>
          <w:sz w:val="20"/>
          <w:szCs w:val="20"/>
        </w:rPr>
        <w:t xml:space="preserve">pada Laznas Inisiatif Zakat Indonesia (IZI) Sulsel masih belum tercapai, karena PSAK 109 belum diterapkan secara umum. Organisasi pengelola zakat dikatakan memiliki sistem </w:t>
      </w:r>
      <w:r w:rsidRPr="002B4F99">
        <w:rPr>
          <w:rFonts w:ascii="Bookman Old Style" w:hAnsi="Bookman Old Style" w:cs="Times New Roman"/>
          <w:i/>
          <w:sz w:val="20"/>
          <w:szCs w:val="20"/>
        </w:rPr>
        <w:t>good zakat governance</w:t>
      </w:r>
      <w:r w:rsidRPr="002B4F99">
        <w:rPr>
          <w:rFonts w:ascii="Bookman Old Style" w:hAnsi="Bookman Old Style" w:cs="Times New Roman"/>
          <w:sz w:val="20"/>
          <w:szCs w:val="20"/>
        </w:rPr>
        <w:t xml:space="preserve"> apabila telah menerapkan akuntabilitas dan transparansi. Dimana keduanya dapat diwujudkan melalui sistem pembukuan dan pelaporan yang baik dan benar. Pembukuan yang baik dan benar dapat dicapai apabila IZI Sulsel telah menerapkan akuntansi zakat seperti yang disyaratkan PSAK 109. </w:t>
      </w:r>
      <w:r w:rsidR="002B4F99" w:rsidRPr="002B4F99">
        <w:rPr>
          <w:rFonts w:ascii="Bookman Old Style" w:hAnsi="Bookman Old Style" w:cs="Times New Roman"/>
          <w:sz w:val="20"/>
          <w:szCs w:val="20"/>
        </w:rPr>
        <w:t xml:space="preserve">Laznas Inisiatif Zakat Indonesia Sulsel dalam hal penyusunan laporan keuangan sebaiknya mengacu pada Pernyataan Standar Akuntansi (PSAK) 109 dan standar akuntansi yang terkait serta sesuai dengan syariah islam guna tercapainya </w:t>
      </w:r>
      <w:r w:rsidR="002B4F99" w:rsidRPr="002B4F99">
        <w:rPr>
          <w:rFonts w:ascii="Bookman Old Style" w:hAnsi="Bookman Old Style" w:cs="Times New Roman"/>
          <w:i/>
          <w:sz w:val="20"/>
          <w:szCs w:val="20"/>
        </w:rPr>
        <w:t xml:space="preserve">good zakat governance </w:t>
      </w:r>
      <w:r w:rsidR="002B4F99" w:rsidRPr="002B4F99">
        <w:rPr>
          <w:rFonts w:ascii="Bookman Old Style" w:hAnsi="Bookman Old Style" w:cs="Times New Roman"/>
          <w:sz w:val="20"/>
          <w:szCs w:val="20"/>
        </w:rPr>
        <w:t xml:space="preserve">di bidang pelaporan keuangan. Kedepannya sebaiknya IZI Sulsel menerapkan sistem pencatatan </w:t>
      </w:r>
      <w:r w:rsidR="002B4F99" w:rsidRPr="002B4F99">
        <w:rPr>
          <w:rFonts w:ascii="Bookman Old Style" w:hAnsi="Bookman Old Style" w:cs="Times New Roman"/>
          <w:i/>
          <w:sz w:val="20"/>
          <w:szCs w:val="20"/>
        </w:rPr>
        <w:t xml:space="preserve">double entry </w:t>
      </w:r>
      <w:r w:rsidR="002B4F99" w:rsidRPr="002B4F99">
        <w:rPr>
          <w:rFonts w:ascii="Bookman Old Style" w:hAnsi="Bookman Old Style" w:cs="Times New Roman"/>
          <w:sz w:val="20"/>
          <w:szCs w:val="20"/>
        </w:rPr>
        <w:t xml:space="preserve">dimana transaksi ekonomi dicatat dua kali pada debit dan kredit. Dengan diterapkannya sistem pencatatan </w:t>
      </w:r>
      <w:r w:rsidR="002B4F99" w:rsidRPr="002B4F99">
        <w:rPr>
          <w:rFonts w:ascii="Bookman Old Style" w:hAnsi="Bookman Old Style" w:cs="Times New Roman"/>
          <w:i/>
          <w:sz w:val="20"/>
          <w:szCs w:val="20"/>
        </w:rPr>
        <w:t>double entry</w:t>
      </w:r>
      <w:r w:rsidR="002B4F99" w:rsidRPr="002B4F99">
        <w:rPr>
          <w:rFonts w:ascii="Bookman Old Style" w:hAnsi="Bookman Old Style" w:cs="Times New Roman"/>
          <w:sz w:val="20"/>
          <w:szCs w:val="20"/>
        </w:rPr>
        <w:t xml:space="preserve"> maka akan memudahkan IZI Sulsel dalam penyusunan laporan keuangan akhir periode</w:t>
      </w:r>
      <w:r w:rsidR="002B4F99" w:rsidRPr="005511CF">
        <w:rPr>
          <w:rFonts w:ascii="Bookman Old Style" w:hAnsi="Bookman Old Style" w:cs="Times New Roman"/>
          <w:sz w:val="20"/>
          <w:szCs w:val="20"/>
        </w:rPr>
        <w:t>.</w:t>
      </w:r>
      <w:r w:rsidR="002B4F99" w:rsidRPr="005511CF">
        <w:rPr>
          <w:rFonts w:ascii="Bookman Old Style" w:hAnsi="Bookman Old Style" w:cs="Times New Roman"/>
          <w:sz w:val="20"/>
          <w:szCs w:val="20"/>
          <w:lang w:val="en-US"/>
        </w:rPr>
        <w:t xml:space="preserve"> Untuk peneliti selanjutnya, peneliti memberikan saran </w:t>
      </w:r>
      <w:r w:rsidR="002B4F99" w:rsidRPr="005511CF">
        <w:rPr>
          <w:rFonts w:ascii="Bookman Old Style" w:hAnsi="Bookman Old Style" w:cs="Times New Roman"/>
          <w:sz w:val="20"/>
          <w:szCs w:val="20"/>
        </w:rPr>
        <w:t>agar menambah objek penelitian yang dikaji agar dapat memperoeh perbandingan mengenai penerapan PSAK 109 antara satu organisasi pengelola zakat dengan organisasi pengelola zakat lainnya.</w:t>
      </w:r>
    </w:p>
    <w:p w14:paraId="57FC8EA6" w14:textId="77777777" w:rsidR="00E15747" w:rsidRPr="005511CF" w:rsidRDefault="00E15747" w:rsidP="002B4F99">
      <w:pPr>
        <w:spacing w:after="0" w:line="240" w:lineRule="auto"/>
        <w:jc w:val="both"/>
        <w:rPr>
          <w:rFonts w:ascii="Bookman Old Style" w:eastAsia="Garamond" w:hAnsi="Bookman Old Style" w:cs="Garamond"/>
          <w:sz w:val="20"/>
          <w:szCs w:val="20"/>
          <w:lang w:val="en-US"/>
        </w:rPr>
      </w:pPr>
    </w:p>
    <w:p w14:paraId="0EF94D3A" w14:textId="77777777" w:rsidR="00E15747" w:rsidRDefault="00E15747" w:rsidP="00B23860">
      <w:pPr>
        <w:spacing w:after="0" w:line="240" w:lineRule="auto"/>
        <w:rPr>
          <w:rFonts w:ascii="Bookman Old Style" w:eastAsia="Garamond" w:hAnsi="Bookman Old Style" w:cs="Garamond"/>
          <w:b/>
          <w:sz w:val="20"/>
          <w:szCs w:val="20"/>
          <w:lang w:val="en-US"/>
        </w:rPr>
      </w:pPr>
      <w:r>
        <w:rPr>
          <w:rFonts w:ascii="Bookman Old Style" w:eastAsia="Garamond" w:hAnsi="Bookman Old Style" w:cs="Garamond"/>
          <w:b/>
          <w:sz w:val="20"/>
          <w:szCs w:val="20"/>
          <w:lang w:val="en-US"/>
        </w:rPr>
        <w:t>Daftar Pustaka</w:t>
      </w:r>
    </w:p>
    <w:p w14:paraId="491CAFF3" w14:textId="6458B63A"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Pr>
          <w:rFonts w:ascii="Bookman Old Style" w:eastAsia="Garamond" w:hAnsi="Bookman Old Style" w:cs="Garamond"/>
          <w:b/>
          <w:sz w:val="20"/>
          <w:szCs w:val="20"/>
        </w:rPr>
        <w:fldChar w:fldCharType="begin" w:fldLock="1"/>
      </w:r>
      <w:r>
        <w:rPr>
          <w:rFonts w:ascii="Bookman Old Style" w:eastAsia="Garamond" w:hAnsi="Bookman Old Style" w:cs="Garamond"/>
          <w:b/>
          <w:sz w:val="20"/>
          <w:szCs w:val="20"/>
        </w:rPr>
        <w:instrText xml:space="preserve">ADDIN Mendeley Bibliography CSL_BIBLIOGRAPHY </w:instrText>
      </w:r>
      <w:r>
        <w:rPr>
          <w:rFonts w:ascii="Bookman Old Style" w:eastAsia="Garamond" w:hAnsi="Bookman Old Style" w:cs="Garamond"/>
          <w:b/>
          <w:sz w:val="20"/>
          <w:szCs w:val="20"/>
        </w:rPr>
        <w:fldChar w:fldCharType="separate"/>
      </w:r>
      <w:r w:rsidRPr="005511CF">
        <w:rPr>
          <w:rFonts w:ascii="Bookman Old Style" w:hAnsi="Bookman Old Style" w:cs="Times New Roman"/>
          <w:sz w:val="20"/>
          <w:szCs w:val="24"/>
        </w:rPr>
        <w:t xml:space="preserve">Abdurahim, A., Sofyani, H., &amp; Wibowo, S. A. (2018). Membangun Good Governance di Lembaga Amil Zakat, Infaq dan Shadaqah (LAZ): Pengalaman Dua LAZ Besar di Indonesia. </w:t>
      </w:r>
      <w:r w:rsidRPr="005511CF">
        <w:rPr>
          <w:rFonts w:ascii="Bookman Old Style" w:hAnsi="Bookman Old Style" w:cs="Times New Roman"/>
          <w:i/>
          <w:iCs/>
          <w:sz w:val="20"/>
          <w:szCs w:val="24"/>
        </w:rPr>
        <w:t>INFERENSI: Jurnal Penelitian Sosial Keagamaan</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12</w:t>
      </w:r>
      <w:r w:rsidRPr="005511CF">
        <w:rPr>
          <w:rFonts w:ascii="Bookman Old Style" w:hAnsi="Bookman Old Style" w:cs="Times New Roman"/>
          <w:sz w:val="20"/>
          <w:szCs w:val="24"/>
        </w:rPr>
        <w:t>(1), 45–64. https://doi.org/10.18326/infsl3.v12i1.45-64</w:t>
      </w:r>
    </w:p>
    <w:p w14:paraId="6C96DD68"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Bulutoding, L., &amp; Anggeraeni, W. (2018). </w:t>
      </w:r>
      <w:r w:rsidRPr="005511CF">
        <w:rPr>
          <w:rFonts w:ascii="Bookman Old Style" w:hAnsi="Bookman Old Style" w:cs="Times New Roman"/>
          <w:i/>
          <w:iCs/>
          <w:sz w:val="20"/>
          <w:szCs w:val="24"/>
        </w:rPr>
        <w:t>Akuntansi Zakat: Kajian PSAK 109 (Studi Kasus Pada BAZNAS Kota Makassar).</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11</w:t>
      </w:r>
      <w:r w:rsidRPr="005511CF">
        <w:rPr>
          <w:rFonts w:ascii="Bookman Old Style" w:hAnsi="Bookman Old Style" w:cs="Times New Roman"/>
          <w:sz w:val="20"/>
          <w:szCs w:val="24"/>
        </w:rPr>
        <w:t>(23), 23–37.</w:t>
      </w:r>
    </w:p>
    <w:p w14:paraId="72B8E0B4"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Handayani Soedarso, E. (2013). Penilaian Kinerja Fisik (Materi) Koperasi Syari’Ah Menurut Perspektif Shari’Ate Enterprise Theory Dengan Nilai Tambah Syari’Ah Dan Zakat Sebagai Indikator. </w:t>
      </w:r>
      <w:r w:rsidRPr="005511CF">
        <w:rPr>
          <w:rFonts w:ascii="Bookman Old Style" w:hAnsi="Bookman Old Style" w:cs="Times New Roman"/>
          <w:i/>
          <w:iCs/>
          <w:sz w:val="20"/>
          <w:szCs w:val="24"/>
        </w:rPr>
        <w:t>Jurnal Riset Akuntansi Dan Keuangan</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w:t>
      </w:r>
      <w:r w:rsidRPr="005511CF">
        <w:rPr>
          <w:rFonts w:ascii="Bookman Old Style" w:hAnsi="Bookman Old Style" w:cs="Times New Roman"/>
          <w:sz w:val="20"/>
          <w:szCs w:val="24"/>
        </w:rPr>
        <w:t>(3), 194. https://doi.org/10.17509/jrak.v1i3.6701</w:t>
      </w:r>
    </w:p>
    <w:p w14:paraId="3991583F"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Harahap. (2012). </w:t>
      </w:r>
      <w:r w:rsidRPr="005511CF">
        <w:rPr>
          <w:rFonts w:ascii="Bookman Old Style" w:hAnsi="Bookman Old Style" w:cs="Times New Roman"/>
          <w:i/>
          <w:iCs/>
          <w:sz w:val="20"/>
          <w:szCs w:val="24"/>
        </w:rPr>
        <w:t>Akuntansi Syariah; Perspektif, Metodologi, dan Teori</w:t>
      </w:r>
      <w:r w:rsidRPr="005511CF">
        <w:rPr>
          <w:rFonts w:ascii="Bookman Old Style" w:hAnsi="Bookman Old Style" w:cs="Times New Roman"/>
          <w:sz w:val="20"/>
          <w:szCs w:val="24"/>
        </w:rPr>
        <w:t>. Rajawali Pers.</w:t>
      </w:r>
    </w:p>
    <w:p w14:paraId="17F3304C"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Hasbar, H. M., &amp; Kurnia, N. G. S. (2009). Analisis Implementasi Good Corporate Governance Dan Penerapan Psak 109 Tentang Akuntansi Zakat Pada Lembaga Amil Zakat Dompet Dhuafa Cabang Sulawesi Selatan. </w:t>
      </w:r>
      <w:r w:rsidRPr="005511CF">
        <w:rPr>
          <w:rFonts w:ascii="Bookman Old Style" w:hAnsi="Bookman Old Style" w:cs="Times New Roman"/>
          <w:i/>
          <w:iCs/>
          <w:sz w:val="20"/>
          <w:szCs w:val="24"/>
        </w:rPr>
        <w:t>Ilmiah</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38</w:t>
      </w:r>
      <w:r w:rsidRPr="005511CF">
        <w:rPr>
          <w:rFonts w:ascii="Bookman Old Style" w:hAnsi="Bookman Old Style" w:cs="Times New Roman"/>
          <w:sz w:val="20"/>
          <w:szCs w:val="24"/>
        </w:rPr>
        <w:t>, 101–117.</w:t>
      </w:r>
    </w:p>
    <w:p w14:paraId="67908B0E"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Indrarini, R., &amp; Nanda, A. S. (2017). Transparansi Dan Akuntabilitas Laporan Keuangan Lembaga Amil Zakat: Perspektif Muzaki UPZ BNI Syariah. </w:t>
      </w:r>
      <w:r w:rsidRPr="005511CF">
        <w:rPr>
          <w:rFonts w:ascii="Bookman Old Style" w:hAnsi="Bookman Old Style" w:cs="Times New Roman"/>
          <w:i/>
          <w:iCs/>
          <w:sz w:val="20"/>
          <w:szCs w:val="24"/>
        </w:rPr>
        <w:t>AKRUAL: Jurnal Akuntansi</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8</w:t>
      </w:r>
      <w:r w:rsidRPr="005511CF">
        <w:rPr>
          <w:rFonts w:ascii="Bookman Old Style" w:hAnsi="Bookman Old Style" w:cs="Times New Roman"/>
          <w:sz w:val="20"/>
          <w:szCs w:val="24"/>
        </w:rPr>
        <w:t>(2), 166–178. http://journal.unesa.ac.id/index.php/aj</w:t>
      </w:r>
    </w:p>
    <w:p w14:paraId="2F3381D0"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Istutik. (2013). Analisis Implementasi Akunatnsi Zakat dan Infak/Sedekah (Psak: 109) pada Lembaga Amil Zakat di Kota Malang. </w:t>
      </w:r>
      <w:r w:rsidRPr="005511CF">
        <w:rPr>
          <w:rFonts w:ascii="Bookman Old Style" w:hAnsi="Bookman Old Style" w:cs="Times New Roman"/>
          <w:i/>
          <w:iCs/>
          <w:sz w:val="20"/>
          <w:szCs w:val="24"/>
        </w:rPr>
        <w:t>Jurnal Akuntansi Aktual</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2</w:t>
      </w:r>
      <w:r w:rsidRPr="005511CF">
        <w:rPr>
          <w:rFonts w:ascii="Bookman Old Style" w:hAnsi="Bookman Old Style" w:cs="Times New Roman"/>
          <w:sz w:val="20"/>
          <w:szCs w:val="24"/>
        </w:rPr>
        <w:t>(1), 19–24.</w:t>
      </w:r>
    </w:p>
    <w:p w14:paraId="6607C75A"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Lathifah, N. (2019). Perancangan Sistem AZIS (Akuntansi Zakat, Infaq, dan Sedekah) Pada Organisasi Pengelola Zakat dalam Menghasilkan Laporan Keuangan. </w:t>
      </w:r>
      <w:r w:rsidRPr="005511CF">
        <w:rPr>
          <w:rFonts w:ascii="Bookman Old Style" w:hAnsi="Bookman Old Style" w:cs="Times New Roman"/>
          <w:i/>
          <w:iCs/>
          <w:sz w:val="20"/>
          <w:szCs w:val="24"/>
        </w:rPr>
        <w:t>Jurnal Akuntansi Integratif</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02</w:t>
      </w:r>
      <w:r w:rsidRPr="005511CF">
        <w:rPr>
          <w:rFonts w:ascii="Bookman Old Style" w:hAnsi="Bookman Old Style" w:cs="Times New Roman"/>
          <w:sz w:val="20"/>
          <w:szCs w:val="24"/>
        </w:rPr>
        <w:t>(01), 1–25.</w:t>
      </w:r>
    </w:p>
    <w:p w14:paraId="5377A9C7"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Megawati, D., &amp; Trisnawati, F. (2014). Penerapan PSAK 109 Tentang Akuntansi Zakat dan Infak/Sedekah Pada BAZ Kota Pekanbaru. </w:t>
      </w:r>
      <w:r w:rsidRPr="005511CF">
        <w:rPr>
          <w:rFonts w:ascii="Bookman Old Style" w:hAnsi="Bookman Old Style" w:cs="Times New Roman"/>
          <w:i/>
          <w:iCs/>
          <w:sz w:val="20"/>
          <w:szCs w:val="24"/>
        </w:rPr>
        <w:t>Jurnal Penelitian Sosial Keagamaan</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17</w:t>
      </w:r>
      <w:r w:rsidRPr="005511CF">
        <w:rPr>
          <w:rFonts w:ascii="Bookman Old Style" w:hAnsi="Bookman Old Style" w:cs="Times New Roman"/>
          <w:sz w:val="20"/>
          <w:szCs w:val="24"/>
        </w:rPr>
        <w:t>(1), 40–59.</w:t>
      </w:r>
    </w:p>
    <w:p w14:paraId="30B90837"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Nasim, A., &amp; Romdhon, M. R. S. (2014). Pengaruh Transparansi Laporan Keuangan, Pengelolaan Zakat, Dan Sikap Pengelola Terhadap Tingkat Kepercayaan Muzakki (Studi Kasus Pada Lembaga Amil Zakat Di Kota Bandung). </w:t>
      </w:r>
      <w:r w:rsidRPr="005511CF">
        <w:rPr>
          <w:rFonts w:ascii="Bookman Old Style" w:hAnsi="Bookman Old Style" w:cs="Times New Roman"/>
          <w:i/>
          <w:iCs/>
          <w:sz w:val="20"/>
          <w:szCs w:val="24"/>
        </w:rPr>
        <w:t>Jurnal Riset Akuntansi Dan Keuangan</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2</w:t>
      </w:r>
      <w:r w:rsidRPr="005511CF">
        <w:rPr>
          <w:rFonts w:ascii="Bookman Old Style" w:hAnsi="Bookman Old Style" w:cs="Times New Roman"/>
          <w:sz w:val="20"/>
          <w:szCs w:val="24"/>
        </w:rPr>
        <w:t>(3), 550–561.</w:t>
      </w:r>
    </w:p>
    <w:p w14:paraId="457D066A"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Nurabiah, Pusparini, H., Fitriyah, N., &amp; Mariasi, Y. (2019). Implementasi PSAK 109 Tentang Akuntansi Zakat, Infaq, dan Sedekah ( Studi pada Badan). </w:t>
      </w:r>
      <w:r w:rsidRPr="005511CF">
        <w:rPr>
          <w:rFonts w:ascii="Bookman Old Style" w:hAnsi="Bookman Old Style" w:cs="Times New Roman"/>
          <w:i/>
          <w:iCs/>
          <w:sz w:val="20"/>
          <w:szCs w:val="24"/>
        </w:rPr>
        <w:t>Jurnal Riset Akuntansi</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18</w:t>
      </w:r>
      <w:r w:rsidRPr="005511CF">
        <w:rPr>
          <w:rFonts w:ascii="Bookman Old Style" w:hAnsi="Bookman Old Style" w:cs="Times New Roman"/>
          <w:sz w:val="20"/>
          <w:szCs w:val="24"/>
        </w:rPr>
        <w:t>(1), 22–56.</w:t>
      </w:r>
    </w:p>
    <w:p w14:paraId="686BE194"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Permana, A., &amp; Baehaqi, A. (2018). Manajemen Pengelolaan Lembaga Amil Zakat Dengan Prinsip Good Governance Agus Permana Ahmad Baehaqi. </w:t>
      </w:r>
      <w:r w:rsidRPr="005511CF">
        <w:rPr>
          <w:rFonts w:ascii="Bookman Old Style" w:hAnsi="Bookman Old Style" w:cs="Times New Roman"/>
          <w:i/>
          <w:iCs/>
          <w:sz w:val="20"/>
          <w:szCs w:val="24"/>
        </w:rPr>
        <w:t>Al-Masraf(Jurnal Lembaga Keuangan Dan Perbankan)</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3</w:t>
      </w:r>
      <w:r w:rsidRPr="005511CF">
        <w:rPr>
          <w:rFonts w:ascii="Bookman Old Style" w:hAnsi="Bookman Old Style" w:cs="Times New Roman"/>
          <w:sz w:val="20"/>
          <w:szCs w:val="24"/>
        </w:rPr>
        <w:t>(2), 117–131.</w:t>
      </w:r>
    </w:p>
    <w:p w14:paraId="0DB9D923"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Pujianto, &amp; Asrori. (2015). Implementasi PSAK 109 Di Kota Semarang. </w:t>
      </w:r>
      <w:r w:rsidRPr="005511CF">
        <w:rPr>
          <w:rFonts w:ascii="Bookman Old Style" w:hAnsi="Bookman Old Style" w:cs="Times New Roman"/>
          <w:i/>
          <w:iCs/>
          <w:sz w:val="20"/>
          <w:szCs w:val="24"/>
        </w:rPr>
        <w:t>Accounting Analysis Journal</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4</w:t>
      </w:r>
      <w:r w:rsidRPr="005511CF">
        <w:rPr>
          <w:rFonts w:ascii="Bookman Old Style" w:hAnsi="Bookman Old Style" w:cs="Times New Roman"/>
          <w:sz w:val="20"/>
          <w:szCs w:val="24"/>
        </w:rPr>
        <w:t>(1), 1–9. https://doi.org/ISSN 2252-6765</w:t>
      </w:r>
    </w:p>
    <w:p w14:paraId="2DCBDC8C"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Rahman, T. (2015). Akuntansi Zakat, Infak DAN Sedekah (PSAK 109): Upaya </w:t>
      </w:r>
      <w:r w:rsidRPr="005511CF">
        <w:rPr>
          <w:rFonts w:ascii="Bookman Old Style" w:hAnsi="Bookman Old Style" w:cs="Times New Roman"/>
          <w:sz w:val="20"/>
          <w:szCs w:val="24"/>
        </w:rPr>
        <w:lastRenderedPageBreak/>
        <w:t xml:space="preserve">Peningkatan Transparansi dan Akuntabilitas Organisasi Pengelola Zakat (OPZ). </w:t>
      </w:r>
      <w:r w:rsidRPr="005511CF">
        <w:rPr>
          <w:rFonts w:ascii="Bookman Old Style" w:hAnsi="Bookman Old Style" w:cs="Times New Roman"/>
          <w:i/>
          <w:iCs/>
          <w:sz w:val="20"/>
          <w:szCs w:val="24"/>
        </w:rPr>
        <w:t>Muqtasid: Jurnal Ekonomi Dan Perbankan Syariah</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6</w:t>
      </w:r>
      <w:r w:rsidRPr="005511CF">
        <w:rPr>
          <w:rFonts w:ascii="Bookman Old Style" w:hAnsi="Bookman Old Style" w:cs="Times New Roman"/>
          <w:sz w:val="20"/>
          <w:szCs w:val="24"/>
        </w:rPr>
        <w:t>(1), 141. https://doi.org/10.18326/muqtasid.v6i1.141-164</w:t>
      </w:r>
    </w:p>
    <w:p w14:paraId="00D8AF9E"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Roziq, A., &amp; Yanti, W. (2015). Pengakuan, Pengukuran, Penyajian Dan Pengungkapan Dana Non Halal Pada Laporan Keuangan Lembaga Amil Zakat. </w:t>
      </w:r>
      <w:r w:rsidRPr="005511CF">
        <w:rPr>
          <w:rFonts w:ascii="Bookman Old Style" w:hAnsi="Bookman Old Style" w:cs="Times New Roman"/>
          <w:i/>
          <w:iCs/>
          <w:sz w:val="20"/>
          <w:szCs w:val="24"/>
        </w:rPr>
        <w:t>Jurnal Akuntansi Universitas Jember</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11</w:t>
      </w:r>
      <w:r w:rsidRPr="005511CF">
        <w:rPr>
          <w:rFonts w:ascii="Bookman Old Style" w:hAnsi="Bookman Old Style" w:cs="Times New Roman"/>
          <w:sz w:val="20"/>
          <w:szCs w:val="24"/>
        </w:rPr>
        <w:t>(2), 20. https://doi.org/10.19184/jauj.v11i2.1263</w:t>
      </w:r>
    </w:p>
    <w:p w14:paraId="13D60230"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Setiariware, A. M. (2013). </w:t>
      </w:r>
      <w:r w:rsidRPr="005511CF">
        <w:rPr>
          <w:rFonts w:ascii="Bookman Old Style" w:hAnsi="Bookman Old Style" w:cs="Times New Roman"/>
          <w:i/>
          <w:iCs/>
          <w:sz w:val="20"/>
          <w:szCs w:val="24"/>
        </w:rPr>
        <w:t>Analisis penerapan akuntansi zakat, infak dan sedekah pada laz (lembaga amil zakat) dompet dhuafa cabang makassar</w:t>
      </w:r>
      <w:r w:rsidRPr="005511CF">
        <w:rPr>
          <w:rFonts w:ascii="Bookman Old Style" w:hAnsi="Bookman Old Style" w:cs="Times New Roman"/>
          <w:sz w:val="20"/>
          <w:szCs w:val="24"/>
        </w:rPr>
        <w:t>.</w:t>
      </w:r>
    </w:p>
    <w:p w14:paraId="141EB15A"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cs="Times New Roman"/>
          <w:sz w:val="20"/>
          <w:szCs w:val="24"/>
        </w:rPr>
      </w:pPr>
      <w:r w:rsidRPr="005511CF">
        <w:rPr>
          <w:rFonts w:ascii="Bookman Old Style" w:hAnsi="Bookman Old Style" w:cs="Times New Roman"/>
          <w:sz w:val="20"/>
          <w:szCs w:val="24"/>
        </w:rPr>
        <w:t xml:space="preserve">Siptiaprawira, Y., Hayati, S., &amp; Nurfadillah. (2015). yodi Siptiaprawira, Sri Hayati dan Nurfadillah.pdf. </w:t>
      </w:r>
      <w:r w:rsidRPr="005511CF">
        <w:rPr>
          <w:rFonts w:ascii="Bookman Old Style" w:hAnsi="Bookman Old Style" w:cs="Times New Roman"/>
          <w:i/>
          <w:iCs/>
          <w:sz w:val="20"/>
          <w:szCs w:val="24"/>
        </w:rPr>
        <w:t>Prosiding Penelitian SPeSIA</w:t>
      </w:r>
      <w:r w:rsidRPr="005511CF">
        <w:rPr>
          <w:rFonts w:ascii="Bookman Old Style" w:hAnsi="Bookman Old Style" w:cs="Times New Roman"/>
          <w:sz w:val="20"/>
          <w:szCs w:val="24"/>
        </w:rPr>
        <w:t>, 1–7.</w:t>
      </w:r>
    </w:p>
    <w:p w14:paraId="7886745D" w14:textId="77777777" w:rsidR="005511CF" w:rsidRPr="005511CF" w:rsidRDefault="005511CF" w:rsidP="005511CF">
      <w:pPr>
        <w:widowControl w:val="0"/>
        <w:autoSpaceDE w:val="0"/>
        <w:autoSpaceDN w:val="0"/>
        <w:adjustRightInd w:val="0"/>
        <w:spacing w:after="0" w:line="240" w:lineRule="auto"/>
        <w:ind w:left="480" w:hanging="480"/>
        <w:jc w:val="both"/>
        <w:rPr>
          <w:rFonts w:ascii="Bookman Old Style" w:hAnsi="Bookman Old Style"/>
          <w:sz w:val="20"/>
        </w:rPr>
      </w:pPr>
      <w:r w:rsidRPr="005511CF">
        <w:rPr>
          <w:rFonts w:ascii="Bookman Old Style" w:hAnsi="Bookman Old Style" w:cs="Times New Roman"/>
          <w:sz w:val="20"/>
          <w:szCs w:val="24"/>
        </w:rPr>
        <w:t xml:space="preserve">Yuskar. (2013). </w:t>
      </w:r>
      <w:r w:rsidRPr="005511CF">
        <w:rPr>
          <w:rFonts w:ascii="Bookman Old Style" w:hAnsi="Bookman Old Style" w:cs="Times New Roman"/>
          <w:i/>
          <w:iCs/>
          <w:sz w:val="20"/>
          <w:szCs w:val="24"/>
        </w:rPr>
        <w:t>Kajian Efektivitas Pengelolaan Zakat sebagai Suatu Usaha Untuk Pemberdayaan Masyarakat dan Pengentasan Kemiskinan di Kota Padang</w:t>
      </w:r>
      <w:r w:rsidRPr="005511CF">
        <w:rPr>
          <w:rFonts w:ascii="Bookman Old Style" w:hAnsi="Bookman Old Style" w:cs="Times New Roman"/>
          <w:sz w:val="20"/>
          <w:szCs w:val="24"/>
        </w:rPr>
        <w:t xml:space="preserve">. </w:t>
      </w:r>
      <w:r w:rsidRPr="005511CF">
        <w:rPr>
          <w:rFonts w:ascii="Bookman Old Style" w:hAnsi="Bookman Old Style" w:cs="Times New Roman"/>
          <w:i/>
          <w:iCs/>
          <w:sz w:val="20"/>
          <w:szCs w:val="24"/>
        </w:rPr>
        <w:t>8</w:t>
      </w:r>
      <w:r w:rsidRPr="005511CF">
        <w:rPr>
          <w:rFonts w:ascii="Bookman Old Style" w:hAnsi="Bookman Old Style" w:cs="Times New Roman"/>
          <w:sz w:val="20"/>
          <w:szCs w:val="24"/>
        </w:rPr>
        <w:t>.</w:t>
      </w:r>
    </w:p>
    <w:p w14:paraId="5858D31A" w14:textId="1BE81B69" w:rsidR="005511CF" w:rsidRPr="00D71740" w:rsidRDefault="005511CF" w:rsidP="005511CF">
      <w:pPr>
        <w:spacing w:after="0" w:line="240" w:lineRule="auto"/>
        <w:jc w:val="both"/>
        <w:rPr>
          <w:rFonts w:ascii="Bookman Old Style" w:eastAsia="Garamond" w:hAnsi="Bookman Old Style" w:cs="Garamond"/>
          <w:b/>
          <w:sz w:val="20"/>
          <w:szCs w:val="20"/>
        </w:rPr>
      </w:pPr>
      <w:r>
        <w:rPr>
          <w:rFonts w:ascii="Bookman Old Style" w:eastAsia="Garamond" w:hAnsi="Bookman Old Style" w:cs="Garamond"/>
          <w:b/>
          <w:sz w:val="20"/>
          <w:szCs w:val="20"/>
        </w:rPr>
        <w:fldChar w:fldCharType="end"/>
      </w:r>
    </w:p>
    <w:p w14:paraId="56040495" w14:textId="77777777" w:rsidR="002B4F99" w:rsidRDefault="002B4F99" w:rsidP="005511CF">
      <w:pPr>
        <w:spacing w:after="0" w:line="240" w:lineRule="auto"/>
        <w:jc w:val="both"/>
        <w:rPr>
          <w:rFonts w:ascii="Bookman Old Style" w:eastAsia="Garamond" w:hAnsi="Bookman Old Style" w:cs="Garamond"/>
          <w:sz w:val="20"/>
          <w:szCs w:val="20"/>
          <w:lang w:val="en-US"/>
        </w:rPr>
      </w:pPr>
    </w:p>
    <w:p w14:paraId="6A288495" w14:textId="38AD5819" w:rsidR="00FB4F63" w:rsidRPr="005A64E2" w:rsidRDefault="00FB4F63" w:rsidP="005A64E2">
      <w:pPr>
        <w:pBdr>
          <w:top w:val="nil"/>
          <w:left w:val="nil"/>
          <w:bottom w:val="nil"/>
          <w:right w:val="nil"/>
          <w:between w:val="nil"/>
        </w:pBdr>
        <w:spacing w:after="0" w:line="240" w:lineRule="auto"/>
        <w:rPr>
          <w:rFonts w:ascii="Bookman Old Style" w:hAnsi="Bookman Old Style"/>
          <w:sz w:val="20"/>
          <w:szCs w:val="20"/>
          <w:lang w:val="en-US"/>
        </w:rPr>
      </w:pPr>
    </w:p>
    <w:sectPr w:rsidR="00FB4F63" w:rsidRPr="005A64E2" w:rsidSect="003307D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0340F" w14:textId="77777777" w:rsidR="00B943E7" w:rsidRDefault="00B943E7" w:rsidP="00C6009C">
      <w:pPr>
        <w:spacing w:after="0" w:line="240" w:lineRule="auto"/>
      </w:pPr>
      <w:r>
        <w:separator/>
      </w:r>
    </w:p>
  </w:endnote>
  <w:endnote w:type="continuationSeparator" w:id="0">
    <w:p w14:paraId="543A3E5B" w14:textId="77777777" w:rsidR="00B943E7" w:rsidRDefault="00B943E7" w:rsidP="00C60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058C06" w14:textId="3940AD85" w:rsidR="003307DB" w:rsidRDefault="003307D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64773058"/>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4B6685">
          <w:rPr>
            <w:rFonts w:ascii="Bookman Old Style" w:hAnsi="Bookman Old Style"/>
            <w:sz w:val="20"/>
            <w:szCs w:val="20"/>
          </w:rPr>
          <w:t>2</w:t>
        </w:r>
        <w:r w:rsidRPr="00B33BC8">
          <w:rPr>
            <w:rFonts w:ascii="Bookman Old Style" w:hAnsi="Bookman Old Style"/>
            <w:sz w:val="20"/>
            <w:szCs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2D9CC" w14:textId="455FF1A0" w:rsidR="00E15747" w:rsidRPr="00E15747" w:rsidRDefault="00E15747" w:rsidP="00E15747">
    <w:pPr>
      <w:pStyle w:val="Footer"/>
      <w:tabs>
        <w:tab w:val="center" w:pos="4393"/>
        <w:tab w:val="right" w:pos="8787"/>
      </w:tabs>
      <w:rPr>
        <w:rFonts w:ascii="Bookman Old Style" w:hAnsi="Bookman Old Style"/>
        <w:sz w:val="20"/>
        <w:szCs w:val="20"/>
      </w:rPr>
    </w:pPr>
    <w:r>
      <w:rPr>
        <w:rFonts w:ascii="Bookman Old Style" w:hAnsi="Bookman Old Style"/>
        <w:noProof w:val="0"/>
        <w:sz w:val="20"/>
        <w:szCs w:val="20"/>
        <w:lang w:val="en-US"/>
      </w:rPr>
      <w:tab/>
    </w:r>
    <w:r>
      <w:rPr>
        <w:rFonts w:ascii="Bookman Old Style" w:hAnsi="Bookman Old Style"/>
        <w:noProof w:val="0"/>
        <w:sz w:val="20"/>
        <w:szCs w:val="20"/>
        <w:lang w:val="en-US"/>
      </w:rPr>
      <w:tab/>
    </w: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428503920"/>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4B6685">
          <w:rPr>
            <w:rFonts w:ascii="Bookman Old Style" w:hAnsi="Bookman Old Style"/>
            <w:sz w:val="20"/>
            <w:szCs w:val="20"/>
          </w:rPr>
          <w:t>3</w:t>
        </w:r>
        <w:r w:rsidRPr="00B33BC8">
          <w:rPr>
            <w:rFonts w:ascii="Bookman Old Style" w:hAnsi="Bookman Old Style"/>
            <w:sz w:val="20"/>
            <w:szCs w:val="20"/>
          </w:rPr>
          <w:fldChar w:fldCharType="end"/>
        </w:r>
      </w:sdtContent>
    </w:sdt>
  </w:p>
  <w:p w14:paraId="0F73F51D" w14:textId="6E90DF7C" w:rsidR="00E15747" w:rsidRPr="006E5860" w:rsidRDefault="00E15747" w:rsidP="006E5860">
    <w:pPr>
      <w:pStyle w:val="Footer"/>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72764A" w14:textId="0730A2D1" w:rsidR="003307DB" w:rsidRDefault="003307DB" w:rsidP="003307DB">
    <w:pPr>
      <w:pStyle w:val="Footer"/>
      <w:jc w:val="right"/>
    </w:pPr>
    <w:r>
      <w:rPr>
        <w:rFonts w:ascii="Bookman Old Style" w:hAnsi="Bookman Old Style"/>
        <w:noProof w:val="0"/>
        <w:sz w:val="20"/>
        <w:szCs w:val="20"/>
        <w:lang w:val="en-US"/>
      </w:rPr>
      <w:tab/>
    </w:r>
    <w:r w:rsidRPr="00B33BC8">
      <w:rPr>
        <w:rFonts w:ascii="Bookman Old Style" w:hAnsi="Bookman Old Style"/>
        <w:noProof w:val="0"/>
        <w:sz w:val="20"/>
        <w:szCs w:val="20"/>
        <w:lang w:val="en-US"/>
      </w:rPr>
      <w:t xml:space="preserve">ISAFIR - </w:t>
    </w:r>
    <w:sdt>
      <w:sdtPr>
        <w:rPr>
          <w:rFonts w:ascii="Bookman Old Style" w:hAnsi="Bookman Old Style"/>
          <w:noProof w:val="0"/>
          <w:sz w:val="20"/>
          <w:szCs w:val="20"/>
        </w:rPr>
        <w:id w:val="-1506673173"/>
        <w:docPartObj>
          <w:docPartGallery w:val="Page Numbers (Bottom of Page)"/>
          <w:docPartUnique/>
        </w:docPartObj>
      </w:sdtPr>
      <w:sdtEndPr>
        <w:rPr>
          <w:noProof/>
        </w:rPr>
      </w:sdtEndPr>
      <w:sdtContent>
        <w:r w:rsidRPr="00B33BC8">
          <w:rPr>
            <w:rFonts w:ascii="Bookman Old Style" w:hAnsi="Bookman Old Style"/>
            <w:noProof w:val="0"/>
            <w:sz w:val="20"/>
            <w:szCs w:val="20"/>
          </w:rPr>
          <w:fldChar w:fldCharType="begin"/>
        </w:r>
        <w:r w:rsidRPr="00B33BC8">
          <w:rPr>
            <w:rFonts w:ascii="Bookman Old Style" w:hAnsi="Bookman Old Style"/>
            <w:sz w:val="20"/>
            <w:szCs w:val="20"/>
          </w:rPr>
          <w:instrText xml:space="preserve"> PAGE   \* MERGEFORMAT </w:instrText>
        </w:r>
        <w:r w:rsidRPr="00B33BC8">
          <w:rPr>
            <w:rFonts w:ascii="Bookman Old Style" w:hAnsi="Bookman Old Style"/>
            <w:noProof w:val="0"/>
            <w:sz w:val="20"/>
            <w:szCs w:val="20"/>
          </w:rPr>
          <w:fldChar w:fldCharType="separate"/>
        </w:r>
        <w:r w:rsidR="004B6685">
          <w:rPr>
            <w:rFonts w:ascii="Bookman Old Style" w:hAnsi="Bookman Old Style"/>
            <w:sz w:val="20"/>
            <w:szCs w:val="20"/>
          </w:rPr>
          <w:t>1</w:t>
        </w:r>
        <w:r w:rsidRPr="00B33BC8">
          <w:rPr>
            <w:rFonts w:ascii="Bookman Old Style" w:hAnsi="Bookman Old Style"/>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38913F" w14:textId="77777777" w:rsidR="00B943E7" w:rsidRDefault="00B943E7" w:rsidP="00C6009C">
      <w:pPr>
        <w:spacing w:after="0" w:line="240" w:lineRule="auto"/>
      </w:pPr>
      <w:r>
        <w:separator/>
      </w:r>
    </w:p>
  </w:footnote>
  <w:footnote w:type="continuationSeparator" w:id="0">
    <w:p w14:paraId="43CE4B14" w14:textId="77777777" w:rsidR="00B943E7" w:rsidRDefault="00B943E7" w:rsidP="00C60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869BB" w14:textId="7C1C7620" w:rsidR="003307DB" w:rsidRPr="004B6685" w:rsidRDefault="005511CF">
    <w:pPr>
      <w:pStyle w:val="Header"/>
      <w:rPr>
        <w:rFonts w:ascii="Bookman Old Style" w:hAnsi="Bookman Old Style"/>
        <w:sz w:val="20"/>
        <w:szCs w:val="20"/>
        <w:lang w:val="en-US"/>
      </w:rPr>
    </w:pPr>
    <w:bookmarkStart w:id="2" w:name="_Hlk45995821"/>
    <w:r>
      <w:rPr>
        <w:rFonts w:ascii="Bookman Old Style" w:eastAsia="Garamond" w:hAnsi="Bookman Old Style" w:cs="Garamond"/>
        <w:b/>
        <w:sz w:val="20"/>
        <w:szCs w:val="20"/>
        <w:lang w:val="en-US"/>
      </w:rPr>
      <w:t>Nuraenun Fitri</w:t>
    </w:r>
    <w:r w:rsidR="003307DB" w:rsidRPr="00C70836">
      <w:rPr>
        <w:rFonts w:ascii="Bookman Old Style" w:eastAsia="Garamond" w:hAnsi="Bookman Old Style" w:cs="Garamond"/>
        <w:i/>
        <w:sz w:val="20"/>
        <w:szCs w:val="20"/>
      </w:rPr>
      <w:t xml:space="preserve">, </w:t>
    </w:r>
    <w:r>
      <w:rPr>
        <w:rFonts w:ascii="Bookman Old Style" w:eastAsia="Garamond" w:hAnsi="Bookman Old Style" w:cs="Garamond"/>
        <w:b/>
        <w:sz w:val="20"/>
        <w:szCs w:val="20"/>
        <w:lang w:val="en-US"/>
      </w:rPr>
      <w:t>Lince Bulutoding</w:t>
    </w:r>
    <w:r w:rsidR="003307DB" w:rsidRPr="00C70836">
      <w:rPr>
        <w:rFonts w:ascii="Bookman Old Style" w:eastAsia="Garamond" w:hAnsi="Bookman Old Style" w:cs="Garamond"/>
        <w:b/>
        <w:sz w:val="20"/>
        <w:szCs w:val="20"/>
        <w:vertAlign w:val="superscript"/>
      </w:rPr>
      <w:t>2</w:t>
    </w:r>
    <w:r w:rsidR="003307DB" w:rsidRPr="00C70836">
      <w:rPr>
        <w:rFonts w:ascii="Bookman Old Style" w:eastAsia="Garamond" w:hAnsi="Bookman Old Style" w:cs="Garamond"/>
        <w:b/>
        <w:sz w:val="20"/>
        <w:szCs w:val="20"/>
      </w:rPr>
      <w:t xml:space="preserve">. </w:t>
    </w:r>
    <w:bookmarkEnd w:id="2"/>
    <w:r w:rsidR="004B6685">
      <w:rPr>
        <w:rFonts w:ascii="Bookman Old Style" w:eastAsia="Garamond" w:hAnsi="Bookman Old Style" w:cs="Garamond"/>
        <w:sz w:val="20"/>
        <w:szCs w:val="20"/>
        <w:lang w:val="en-US"/>
      </w:rPr>
      <w:t xml:space="preserve">Kajian Akuntansi Zakat Menuju Good Zakat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ECF2C" w14:textId="14DBD733" w:rsidR="00C70836" w:rsidRPr="00C70836" w:rsidRDefault="00C70836" w:rsidP="00C70836">
    <w:pPr>
      <w:pBdr>
        <w:top w:val="nil"/>
        <w:left w:val="nil"/>
        <w:bottom w:val="nil"/>
        <w:right w:val="nil"/>
        <w:between w:val="nil"/>
      </w:pBdr>
      <w:tabs>
        <w:tab w:val="center" w:pos="4320"/>
        <w:tab w:val="right" w:pos="8640"/>
      </w:tabs>
      <w:spacing w:after="0" w:line="240" w:lineRule="auto"/>
      <w:jc w:val="right"/>
      <w:rPr>
        <w:rFonts w:ascii="Bookman Old Style" w:eastAsia="Garamond" w:hAnsi="Bookman Old Style" w:cs="Garamond"/>
        <w:b/>
        <w:color w:val="000000"/>
        <w:sz w:val="20"/>
        <w:szCs w:val="20"/>
        <w:lang w:val="en-US"/>
      </w:rPr>
    </w:pPr>
    <w:bookmarkStart w:id="3" w:name="_Hlk45995777"/>
    <w:r w:rsidRPr="00C70836">
      <w:rPr>
        <w:rFonts w:ascii="Bookman Old Style" w:eastAsia="Garamond" w:hAnsi="Bookman Old Style" w:cs="Garamond"/>
        <w:b/>
        <w:color w:val="000000"/>
        <w:sz w:val="20"/>
        <w:szCs w:val="20"/>
        <w:lang w:val="en-US"/>
      </w:rPr>
      <w:t>ISAFIR</w:t>
    </w:r>
    <w:r w:rsidRPr="00C70836">
      <w:rPr>
        <w:rFonts w:ascii="Bookman Old Style" w:eastAsia="Garamond" w:hAnsi="Bookman Old Style" w:cs="Garamond"/>
        <w:color w:val="000000"/>
        <w:sz w:val="20"/>
        <w:szCs w:val="20"/>
      </w:rPr>
      <w:t xml:space="preserve">:  </w:t>
    </w:r>
    <w:r w:rsidRPr="00C70836">
      <w:rPr>
        <w:rFonts w:ascii="Bookman Old Style" w:eastAsia="Garamond" w:hAnsi="Bookman Old Style" w:cs="Garamond"/>
        <w:color w:val="000000"/>
        <w:sz w:val="20"/>
        <w:szCs w:val="20"/>
        <w:lang w:val="en-US"/>
      </w:rPr>
      <w:t>Islamic Accounting and Financ</w:t>
    </w:r>
    <w:r w:rsidR="00395278">
      <w:rPr>
        <w:rFonts w:ascii="Bookman Old Style" w:eastAsia="Garamond" w:hAnsi="Bookman Old Style" w:cs="Garamond"/>
        <w:color w:val="000000"/>
        <w:sz w:val="20"/>
        <w:szCs w:val="20"/>
        <w:lang w:val="en-US"/>
      </w:rPr>
      <w:t>e</w:t>
    </w:r>
    <w:r w:rsidRPr="00C70836">
      <w:rPr>
        <w:rFonts w:ascii="Bookman Old Style" w:eastAsia="Garamond" w:hAnsi="Bookman Old Style" w:cs="Garamond"/>
        <w:color w:val="000000"/>
        <w:sz w:val="20"/>
        <w:szCs w:val="20"/>
        <w:lang w:val="en-US"/>
      </w:rPr>
      <w:t xml:space="preserve"> Review</w:t>
    </w:r>
  </w:p>
  <w:p w14:paraId="251E9BFC" w14:textId="77777777" w:rsidR="00C70836" w:rsidRPr="00C70836" w:rsidRDefault="00C70836" w:rsidP="00C70836">
    <w:pPr>
      <w:pStyle w:val="Header"/>
      <w:tabs>
        <w:tab w:val="clear" w:pos="4513"/>
        <w:tab w:val="clear" w:pos="9026"/>
      </w:tabs>
      <w:jc w:val="right"/>
      <w:rPr>
        <w:rFonts w:ascii="Bookman Old Style" w:hAnsi="Bookman Old Style"/>
        <w:sz w:val="20"/>
        <w:szCs w:val="20"/>
      </w:rPr>
    </w:pPr>
    <w:r w:rsidRPr="00C70836">
      <w:rPr>
        <w:rFonts w:ascii="Bookman Old Style" w:eastAsia="Garamond" w:hAnsi="Bookman Old Style" w:cs="Garamond"/>
        <w:i/>
        <w:color w:val="000000"/>
        <w:sz w:val="20"/>
        <w:szCs w:val="20"/>
      </w:rPr>
      <w:t>Volume x, Nomor x Edisi, Tahun</w:t>
    </w:r>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78ED3" w14:textId="77777777" w:rsidR="003307DB" w:rsidRDefault="003307DB" w:rsidP="003307DB">
    <w:pPr>
      <w:pStyle w:val="Header"/>
      <w:rPr>
        <w:rFonts w:ascii="Bookman Old Style" w:eastAsia="Garamond" w:hAnsi="Bookman Old Style" w:cs="Garamond"/>
        <w:b/>
        <w:color w:val="000000"/>
        <w:sz w:val="20"/>
        <w:szCs w:val="20"/>
        <w:lang w:val="en-US"/>
      </w:rPr>
    </w:pPr>
  </w:p>
  <w:p w14:paraId="5E8BEE71" w14:textId="1308EDBB" w:rsidR="00C70836" w:rsidRPr="003307DB" w:rsidRDefault="003307DB" w:rsidP="003307DB">
    <w:pPr>
      <w:pStyle w:val="Header"/>
      <w:rPr>
        <w:rFonts w:ascii="Bookman Old Style" w:hAnsi="Bookman Old Style"/>
        <w:lang w:val="en-US"/>
      </w:rPr>
    </w:pPr>
    <w:r w:rsidRPr="00C70836">
      <w:rPr>
        <w:rFonts w:ascii="Bookman Old Style" w:hAnsi="Bookman Old Style"/>
        <w:sz w:val="20"/>
        <w:szCs w:val="20"/>
        <w:lang w:val="en-US"/>
      </w:rPr>
      <mc:AlternateContent>
        <mc:Choice Requires="wps">
          <w:drawing>
            <wp:anchor distT="0" distB="0" distL="114300" distR="114300" simplePos="0" relativeHeight="251659264" behindDoc="0" locked="0" layoutInCell="1" allowOverlap="1" wp14:anchorId="6E4EEA32" wp14:editId="647B702E">
              <wp:simplePos x="0" y="0"/>
              <wp:positionH relativeFrom="column">
                <wp:posOffset>-1096964</wp:posOffset>
              </wp:positionH>
              <wp:positionV relativeFrom="paragraph">
                <wp:posOffset>215803</wp:posOffset>
              </wp:positionV>
              <wp:extent cx="7618130" cy="30270"/>
              <wp:effectExtent l="19050" t="19050" r="20955" b="27305"/>
              <wp:wrapNone/>
              <wp:docPr id="1" name="Straight Connector 1"/>
              <wp:cNvGraphicFramePr/>
              <a:graphic xmlns:a="http://schemas.openxmlformats.org/drawingml/2006/main">
                <a:graphicData uri="http://schemas.microsoft.com/office/word/2010/wordprocessingShape">
                  <wps:wsp>
                    <wps:cNvCnPr/>
                    <wps:spPr>
                      <a:xfrm>
                        <a:off x="0" y="0"/>
                        <a:ext cx="7618130" cy="30270"/>
                      </a:xfrm>
                      <a:prstGeom prst="line">
                        <a:avLst/>
                      </a:prstGeom>
                      <a:ln w="444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466AAC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pt,17pt" to="513.4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" strokecolor="black [3213]" strokeweight="3.5pt">
              <v:stroke linestyle="thickThin" joinstyle="miter"/>
            </v:line>
          </w:pict>
        </mc:Fallback>
      </mc:AlternateContent>
    </w:r>
    <w:r w:rsidRPr="00C70836">
      <w:rPr>
        <w:rFonts w:ascii="Bookman Old Style" w:eastAsia="Garamond" w:hAnsi="Bookman Old Style" w:cs="Garamond"/>
        <w:b/>
        <w:color w:val="000000"/>
        <w:sz w:val="20"/>
        <w:szCs w:val="20"/>
        <w:lang w:val="en-US"/>
      </w:rPr>
      <w:t>ISAFIR</w:t>
    </w:r>
    <w:r w:rsidR="00395278" w:rsidRPr="00395278">
      <w:rPr>
        <w:rFonts w:ascii="Bookman Old Style" w:eastAsia="Garamond" w:hAnsi="Bookman Old Style" w:cs="Garamond"/>
        <w:b/>
        <w:bCs/>
        <w:color w:val="000000"/>
        <w:sz w:val="20"/>
        <w:szCs w:val="20"/>
        <w:lang w:val="en-US"/>
      </w:rPr>
      <w:t>;</w:t>
    </w:r>
    <w:r w:rsidR="0053580A">
      <w:rPr>
        <w:rFonts w:ascii="Bookman Old Style" w:eastAsia="Garamond" w:hAnsi="Bookman Old Style" w:cs="Garamond"/>
        <w:color w:val="000000"/>
        <w:sz w:val="20"/>
        <w:szCs w:val="20"/>
        <w:lang w:val="en-US"/>
      </w:rPr>
      <w:t xml:space="preserve"> </w:t>
    </w:r>
    <w:r w:rsidR="0053580A" w:rsidRPr="0053580A">
      <w:rPr>
        <w:rFonts w:ascii="Bookman Old Style" w:eastAsia="Garamond" w:hAnsi="Bookman Old Style" w:cs="Garamond"/>
        <w:color w:val="000000"/>
        <w:sz w:val="20"/>
        <w:szCs w:val="20"/>
        <w:lang w:val="en-US"/>
      </w:rPr>
      <w:t>Islamic Accounting and Finance Review</w:t>
    </w:r>
    <w:r w:rsidRPr="002D2B10">
      <w:rPr>
        <w:rFonts w:ascii="Bookman Old Style" w:hAnsi="Bookman Old Style"/>
        <w:lang w:val="en-US"/>
      </w:rPr>
      <w:tab/>
    </w:r>
    <w:r w:rsidRPr="00C70836">
      <w:rPr>
        <w:rFonts w:ascii="Bookman Old Style" w:eastAsia="Garamond" w:hAnsi="Bookman Old Style" w:cs="Garamond"/>
        <w:i/>
        <w:color w:val="000000"/>
        <w:sz w:val="20"/>
        <w:szCs w:val="20"/>
      </w:rPr>
      <w:t>Volume x, Nomor x Edisi, Tahun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4863"/>
    <w:multiLevelType w:val="multilevel"/>
    <w:tmpl w:val="8FF66CB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1F5D6827"/>
    <w:multiLevelType w:val="hybridMultilevel"/>
    <w:tmpl w:val="3CD8A756"/>
    <w:lvl w:ilvl="0" w:tplc="F6F01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5D27381"/>
    <w:multiLevelType w:val="hybridMultilevel"/>
    <w:tmpl w:val="EA4AD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7F7136"/>
    <w:multiLevelType w:val="multilevel"/>
    <w:tmpl w:val="E9A6147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6C140A56"/>
    <w:multiLevelType w:val="multilevel"/>
    <w:tmpl w:val="51A48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F11324C"/>
    <w:multiLevelType w:val="hybridMultilevel"/>
    <w:tmpl w:val="C8ACF0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09C"/>
    <w:rsid w:val="000153D6"/>
    <w:rsid w:val="000363B5"/>
    <w:rsid w:val="001126F5"/>
    <w:rsid w:val="00175D42"/>
    <w:rsid w:val="00180705"/>
    <w:rsid w:val="00260D4A"/>
    <w:rsid w:val="002775C6"/>
    <w:rsid w:val="002944F2"/>
    <w:rsid w:val="002958E5"/>
    <w:rsid w:val="002B4F99"/>
    <w:rsid w:val="002D1E31"/>
    <w:rsid w:val="002D2B10"/>
    <w:rsid w:val="002E6001"/>
    <w:rsid w:val="00320379"/>
    <w:rsid w:val="003307DB"/>
    <w:rsid w:val="00337DB5"/>
    <w:rsid w:val="00351A4D"/>
    <w:rsid w:val="00366E90"/>
    <w:rsid w:val="00392447"/>
    <w:rsid w:val="00395278"/>
    <w:rsid w:val="00410333"/>
    <w:rsid w:val="00424032"/>
    <w:rsid w:val="004537E9"/>
    <w:rsid w:val="00473D12"/>
    <w:rsid w:val="004744D8"/>
    <w:rsid w:val="004B095D"/>
    <w:rsid w:val="004B6685"/>
    <w:rsid w:val="00520FF1"/>
    <w:rsid w:val="005301F0"/>
    <w:rsid w:val="0053580A"/>
    <w:rsid w:val="005511CF"/>
    <w:rsid w:val="0055189F"/>
    <w:rsid w:val="005A64E2"/>
    <w:rsid w:val="005D0FFA"/>
    <w:rsid w:val="005F47F7"/>
    <w:rsid w:val="00611BFB"/>
    <w:rsid w:val="0062795F"/>
    <w:rsid w:val="00677407"/>
    <w:rsid w:val="006E5860"/>
    <w:rsid w:val="006F14CA"/>
    <w:rsid w:val="00717D28"/>
    <w:rsid w:val="00727358"/>
    <w:rsid w:val="008023F1"/>
    <w:rsid w:val="008242CB"/>
    <w:rsid w:val="008539EC"/>
    <w:rsid w:val="008946ED"/>
    <w:rsid w:val="008A587C"/>
    <w:rsid w:val="008B4C56"/>
    <w:rsid w:val="008C1CAB"/>
    <w:rsid w:val="008D0769"/>
    <w:rsid w:val="008F23BB"/>
    <w:rsid w:val="009177ED"/>
    <w:rsid w:val="00942238"/>
    <w:rsid w:val="00957A14"/>
    <w:rsid w:val="0096542C"/>
    <w:rsid w:val="00965B30"/>
    <w:rsid w:val="009E0D3A"/>
    <w:rsid w:val="00A87F92"/>
    <w:rsid w:val="00A929DF"/>
    <w:rsid w:val="00AD5DAD"/>
    <w:rsid w:val="00B20F73"/>
    <w:rsid w:val="00B23860"/>
    <w:rsid w:val="00B3000F"/>
    <w:rsid w:val="00B33BC8"/>
    <w:rsid w:val="00B3492A"/>
    <w:rsid w:val="00B644C8"/>
    <w:rsid w:val="00B7560B"/>
    <w:rsid w:val="00B84033"/>
    <w:rsid w:val="00B943E7"/>
    <w:rsid w:val="00BA5624"/>
    <w:rsid w:val="00BB3435"/>
    <w:rsid w:val="00BF36EB"/>
    <w:rsid w:val="00C065A0"/>
    <w:rsid w:val="00C12901"/>
    <w:rsid w:val="00C13F3C"/>
    <w:rsid w:val="00C6009C"/>
    <w:rsid w:val="00C70836"/>
    <w:rsid w:val="00C92D49"/>
    <w:rsid w:val="00CB7803"/>
    <w:rsid w:val="00CC3DB2"/>
    <w:rsid w:val="00D06EAC"/>
    <w:rsid w:val="00D71740"/>
    <w:rsid w:val="00DF229C"/>
    <w:rsid w:val="00E15747"/>
    <w:rsid w:val="00E20379"/>
    <w:rsid w:val="00E51746"/>
    <w:rsid w:val="00E62466"/>
    <w:rsid w:val="00E63271"/>
    <w:rsid w:val="00E72ED8"/>
    <w:rsid w:val="00F2174E"/>
    <w:rsid w:val="00F94478"/>
    <w:rsid w:val="00FA7518"/>
    <w:rsid w:val="00FB4F63"/>
    <w:rsid w:val="00FC6EEE"/>
    <w:rsid w:val="00FD63F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3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8A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7C"/>
    <w:rPr>
      <w:rFonts w:ascii="Tahoma" w:hAnsi="Tahoma" w:cs="Tahoma"/>
      <w:noProof/>
      <w:sz w:val="16"/>
      <w:szCs w:val="16"/>
    </w:rPr>
  </w:style>
  <w:style w:type="character" w:customStyle="1" w:styleId="ListParagraphChar">
    <w:name w:val="List Paragraph Char"/>
    <w:link w:val="ListParagraph"/>
    <w:uiPriority w:val="34"/>
    <w:locked/>
    <w:rsid w:val="00FA7518"/>
    <w:rPr>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30"/>
    <w:rPr>
      <w:noProof/>
    </w:rPr>
  </w:style>
  <w:style w:type="paragraph" w:styleId="Heading2">
    <w:name w:val="heading 2"/>
    <w:basedOn w:val="Normal"/>
    <w:next w:val="Normal"/>
    <w:link w:val="Heading2Char"/>
    <w:uiPriority w:val="9"/>
    <w:unhideWhenUsed/>
    <w:qFormat/>
    <w:rsid w:val="00FB4F63"/>
    <w:pPr>
      <w:keepNext/>
      <w:spacing w:before="240" w:after="60" w:line="276" w:lineRule="auto"/>
      <w:outlineLvl w:val="1"/>
    </w:pPr>
    <w:rPr>
      <w:rFonts w:ascii="Calibri Light" w:eastAsia="Times New Roman" w:hAnsi="Calibri Light" w:cs="Times New Roman"/>
      <w:b/>
      <w:bCs/>
      <w:i/>
      <w:iCs/>
      <w:noProof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0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9C"/>
    <w:rPr>
      <w:noProof/>
    </w:rPr>
  </w:style>
  <w:style w:type="paragraph" w:styleId="Footer">
    <w:name w:val="footer"/>
    <w:basedOn w:val="Normal"/>
    <w:link w:val="FooterChar"/>
    <w:uiPriority w:val="99"/>
    <w:unhideWhenUsed/>
    <w:rsid w:val="00C60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9C"/>
    <w:rPr>
      <w:noProof/>
    </w:rPr>
  </w:style>
  <w:style w:type="table" w:styleId="TableGrid">
    <w:name w:val="Table Grid"/>
    <w:basedOn w:val="TableNormal"/>
    <w:uiPriority w:val="39"/>
    <w:rsid w:val="00FB4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B4F63"/>
    <w:rPr>
      <w:rFonts w:ascii="Calibri Light" w:eastAsia="Times New Roman" w:hAnsi="Calibri Light" w:cs="Times New Roman"/>
      <w:b/>
      <w:bCs/>
      <w:i/>
      <w:iCs/>
      <w:sz w:val="28"/>
      <w:szCs w:val="28"/>
      <w:lang w:val="en-US"/>
    </w:rPr>
  </w:style>
  <w:style w:type="character" w:styleId="Hyperlink">
    <w:name w:val="Hyperlink"/>
    <w:uiPriority w:val="99"/>
    <w:unhideWhenUsed/>
    <w:rsid w:val="00FB4F63"/>
    <w:rPr>
      <w:color w:val="0563C1"/>
      <w:u w:val="single"/>
    </w:rPr>
  </w:style>
  <w:style w:type="character" w:customStyle="1" w:styleId="FootnoteTextChar">
    <w:name w:val="Footnote Text Char"/>
    <w:link w:val="FootnoteText"/>
    <w:qFormat/>
    <w:rsid w:val="00FB4F63"/>
  </w:style>
  <w:style w:type="paragraph" w:styleId="FootnoteText">
    <w:name w:val="footnote text"/>
    <w:basedOn w:val="Normal"/>
    <w:link w:val="FootnoteTextChar"/>
    <w:unhideWhenUsed/>
    <w:qFormat/>
    <w:rsid w:val="00FB4F63"/>
    <w:rPr>
      <w:noProof w:val="0"/>
    </w:rPr>
  </w:style>
  <w:style w:type="character" w:customStyle="1" w:styleId="FootnoteTextChar1">
    <w:name w:val="Footnote Text Char1"/>
    <w:basedOn w:val="DefaultParagraphFont"/>
    <w:semiHidden/>
    <w:rsid w:val="00FB4F63"/>
    <w:rPr>
      <w:noProof/>
      <w:sz w:val="20"/>
      <w:szCs w:val="20"/>
    </w:rPr>
  </w:style>
  <w:style w:type="character" w:customStyle="1" w:styleId="1">
    <w:name w:val="标题1"/>
    <w:uiPriority w:val="1"/>
    <w:rsid w:val="0096542C"/>
    <w:rPr>
      <w:rFonts w:ascii="Times New Roman" w:eastAsia="Times New Roman" w:hAnsi="Times New Roman"/>
      <w:b/>
      <w:sz w:val="28"/>
    </w:rPr>
  </w:style>
  <w:style w:type="paragraph" w:customStyle="1" w:styleId="Prg1">
    <w:name w:val="#Prg1"/>
    <w:basedOn w:val="ListParagraph"/>
    <w:link w:val="Prg1Char"/>
    <w:qFormat/>
    <w:rsid w:val="006F14CA"/>
    <w:pPr>
      <w:spacing w:after="0" w:line="480" w:lineRule="auto"/>
      <w:ind w:left="0" w:firstLine="567"/>
      <w:jc w:val="both"/>
    </w:pPr>
    <w:rPr>
      <w:rFonts w:ascii="Times New Roman" w:hAnsi="Times New Roman" w:cs="Times New Roman"/>
      <w:sz w:val="24"/>
      <w:szCs w:val="24"/>
    </w:rPr>
  </w:style>
  <w:style w:type="character" w:customStyle="1" w:styleId="Prg1Char">
    <w:name w:val="#Prg1 Char"/>
    <w:basedOn w:val="DefaultParagraphFont"/>
    <w:link w:val="Prg1"/>
    <w:rsid w:val="006F14CA"/>
    <w:rPr>
      <w:rFonts w:ascii="Times New Roman" w:hAnsi="Times New Roman" w:cs="Times New Roman"/>
      <w:noProof/>
      <w:sz w:val="24"/>
      <w:szCs w:val="24"/>
    </w:rPr>
  </w:style>
  <w:style w:type="paragraph" w:styleId="ListParagraph">
    <w:name w:val="List Paragraph"/>
    <w:basedOn w:val="Normal"/>
    <w:link w:val="ListParagraphChar"/>
    <w:uiPriority w:val="34"/>
    <w:qFormat/>
    <w:rsid w:val="006F14CA"/>
    <w:pPr>
      <w:ind w:left="720"/>
      <w:contextualSpacing/>
    </w:pPr>
  </w:style>
  <w:style w:type="character" w:customStyle="1" w:styleId="UnresolvedMention">
    <w:name w:val="Unresolved Mention"/>
    <w:basedOn w:val="DefaultParagraphFont"/>
    <w:uiPriority w:val="99"/>
    <w:semiHidden/>
    <w:unhideWhenUsed/>
    <w:rsid w:val="005A64E2"/>
    <w:rPr>
      <w:color w:val="605E5C"/>
      <w:shd w:val="clear" w:color="auto" w:fill="E1DFDD"/>
    </w:rPr>
  </w:style>
  <w:style w:type="paragraph" w:styleId="BalloonText">
    <w:name w:val="Balloon Text"/>
    <w:basedOn w:val="Normal"/>
    <w:link w:val="BalloonTextChar"/>
    <w:uiPriority w:val="99"/>
    <w:semiHidden/>
    <w:unhideWhenUsed/>
    <w:rsid w:val="008A5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87C"/>
    <w:rPr>
      <w:rFonts w:ascii="Tahoma" w:hAnsi="Tahoma" w:cs="Tahoma"/>
      <w:noProof/>
      <w:sz w:val="16"/>
      <w:szCs w:val="16"/>
    </w:rPr>
  </w:style>
  <w:style w:type="character" w:customStyle="1" w:styleId="ListParagraphChar">
    <w:name w:val="List Paragraph Char"/>
    <w:link w:val="ListParagraph"/>
    <w:uiPriority w:val="34"/>
    <w:locked/>
    <w:rsid w:val="00FA7518"/>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FC340-008E-4C8C-9921-7CF1477AC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10</Pages>
  <Words>10320</Words>
  <Characters>58824</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 Aditiya</dc:creator>
  <cp:keywords/>
  <dc:description/>
  <cp:lastModifiedBy>TOSHIBA</cp:lastModifiedBy>
  <cp:revision>11</cp:revision>
  <dcterms:created xsi:type="dcterms:W3CDTF">2020-07-18T23:51:00Z</dcterms:created>
  <dcterms:modified xsi:type="dcterms:W3CDTF">2021-02-23T12:55:00Z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38edc9b2-517a-36d8-98a7-ccbf1d23a730</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