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45" w:rsidRPr="00EA4D89" w:rsidRDefault="00EE3F45" w:rsidP="00D400ED">
      <w:pPr>
        <w:spacing w:line="360" w:lineRule="auto"/>
        <w:jc w:val="center"/>
        <w:rPr>
          <w:rFonts w:asciiTheme="majorBidi" w:hAnsiTheme="majorBidi" w:cstheme="majorBidi"/>
          <w:b/>
          <w:bCs/>
          <w:sz w:val="24"/>
          <w:szCs w:val="24"/>
          <w:lang w:val="id-ID"/>
        </w:rPr>
      </w:pPr>
      <w:r w:rsidRPr="00EA4D89">
        <w:rPr>
          <w:rFonts w:asciiTheme="majorBidi" w:hAnsiTheme="majorBidi" w:cstheme="majorBidi"/>
          <w:b/>
          <w:bCs/>
          <w:i/>
          <w:iCs/>
          <w:sz w:val="24"/>
          <w:szCs w:val="24"/>
          <w:lang w:val="id-ID"/>
        </w:rPr>
        <w:t>Hukum Menunaikan Ibadah Haji Di Masa Pandemi Covid 19</w:t>
      </w:r>
      <w:r w:rsidR="00D400ED" w:rsidRPr="00EA4D89">
        <w:rPr>
          <w:rFonts w:asciiTheme="majorBidi" w:hAnsiTheme="majorBidi" w:cstheme="majorBidi"/>
          <w:b/>
          <w:bCs/>
          <w:i/>
          <w:iCs/>
          <w:sz w:val="24"/>
          <w:szCs w:val="24"/>
          <w:lang w:val="id-ID"/>
        </w:rPr>
        <w:t xml:space="preserve">: </w:t>
      </w:r>
      <w:r w:rsidRPr="00EA4D89">
        <w:rPr>
          <w:rFonts w:asciiTheme="majorBidi" w:hAnsiTheme="majorBidi" w:cstheme="majorBidi"/>
          <w:b/>
          <w:bCs/>
          <w:i/>
          <w:iCs/>
          <w:sz w:val="24"/>
          <w:szCs w:val="24"/>
          <w:lang w:val="id-ID"/>
        </w:rPr>
        <w:t>Sebuah Studi Komparatif Perspektif Fikih Mazhab</w:t>
      </w:r>
      <w:r w:rsidR="00D400ED" w:rsidRPr="00EA4D89">
        <w:rPr>
          <w:rFonts w:asciiTheme="majorBidi" w:hAnsiTheme="majorBidi" w:cstheme="majorBidi"/>
          <w:b/>
          <w:bCs/>
          <w:i/>
          <w:iCs/>
          <w:sz w:val="24"/>
          <w:szCs w:val="24"/>
          <w:lang w:val="id-ID"/>
        </w:rPr>
        <w:t>-mazhab Islam</w:t>
      </w:r>
    </w:p>
    <w:p w:rsidR="00EE3F45" w:rsidRPr="00EA4D89" w:rsidRDefault="00EE3F45" w:rsidP="00EE3F45">
      <w:pPr>
        <w:pStyle w:val="NoSpacing"/>
        <w:jc w:val="center"/>
        <w:rPr>
          <w:b/>
          <w:bCs/>
          <w:sz w:val="24"/>
          <w:szCs w:val="24"/>
        </w:rPr>
      </w:pPr>
      <w:r w:rsidRPr="00EA4D89">
        <w:rPr>
          <w:b/>
          <w:bCs/>
          <w:sz w:val="24"/>
          <w:szCs w:val="24"/>
        </w:rPr>
        <w:t>Sultan N</w:t>
      </w:r>
      <w:r w:rsidRPr="00EA4D89">
        <w:rPr>
          <w:b/>
          <w:bCs/>
          <w:sz w:val="24"/>
          <w:szCs w:val="24"/>
          <w:lang w:val="id-ID"/>
        </w:rPr>
        <w:t>u</w:t>
      </w:r>
      <w:r w:rsidRPr="00EA4D89">
        <w:rPr>
          <w:b/>
          <w:bCs/>
          <w:sz w:val="24"/>
          <w:szCs w:val="24"/>
        </w:rPr>
        <w:t>r</w:t>
      </w:r>
    </w:p>
    <w:p w:rsidR="00EE3F45" w:rsidRPr="00EA4D89" w:rsidRDefault="00EE3F45" w:rsidP="00EE3F45">
      <w:pPr>
        <w:pStyle w:val="NoSpacing"/>
        <w:jc w:val="center"/>
        <w:rPr>
          <w:sz w:val="24"/>
          <w:szCs w:val="24"/>
        </w:rPr>
      </w:pPr>
      <w:r w:rsidRPr="00EA4D89">
        <w:rPr>
          <w:sz w:val="24"/>
          <w:szCs w:val="24"/>
          <w:lang w:val="id-ID"/>
        </w:rPr>
        <w:t xml:space="preserve">Mahasiswa Pasca Sarjana </w:t>
      </w:r>
      <w:r w:rsidRPr="00EA4D89">
        <w:rPr>
          <w:sz w:val="24"/>
          <w:szCs w:val="24"/>
        </w:rPr>
        <w:t>Al-Mustafa International University</w:t>
      </w:r>
    </w:p>
    <w:p w:rsidR="00EE3F45" w:rsidRPr="00EA4D89" w:rsidRDefault="00EE3F45" w:rsidP="00EE3F45">
      <w:pPr>
        <w:pStyle w:val="NoSpacing"/>
        <w:jc w:val="center"/>
        <w:rPr>
          <w:i/>
          <w:iCs/>
          <w:sz w:val="24"/>
          <w:szCs w:val="24"/>
          <w:lang w:val="id-ID"/>
        </w:rPr>
      </w:pPr>
      <w:r w:rsidRPr="00EA4D89">
        <w:rPr>
          <w:i/>
          <w:iCs/>
          <w:sz w:val="24"/>
          <w:szCs w:val="24"/>
          <w:lang w:val="id-ID"/>
        </w:rPr>
        <w:t>sultannoer1981@gmail.com</w:t>
      </w:r>
    </w:p>
    <w:p w:rsidR="00EE3F45" w:rsidRPr="00EA4D89" w:rsidRDefault="00EE3F45" w:rsidP="00EE3F45">
      <w:pPr>
        <w:spacing w:line="360" w:lineRule="auto"/>
        <w:jc w:val="center"/>
        <w:rPr>
          <w:rFonts w:asciiTheme="majorBidi" w:hAnsiTheme="majorBidi" w:cstheme="majorBidi"/>
          <w:sz w:val="24"/>
          <w:szCs w:val="24"/>
          <w:lang w:val="id-ID"/>
        </w:rPr>
      </w:pPr>
    </w:p>
    <w:p w:rsidR="00EE3F45" w:rsidRPr="00B2266A" w:rsidRDefault="00EE3F45" w:rsidP="00AA0FDB">
      <w:pPr>
        <w:spacing w:line="360" w:lineRule="auto"/>
        <w:ind w:firstLine="720"/>
        <w:jc w:val="both"/>
        <w:rPr>
          <w:rFonts w:asciiTheme="majorBidi" w:hAnsiTheme="majorBidi" w:cstheme="majorBidi"/>
          <w:b/>
          <w:bCs/>
          <w:sz w:val="24"/>
          <w:szCs w:val="24"/>
        </w:rPr>
      </w:pPr>
      <w:proofErr w:type="spellStart"/>
      <w:r w:rsidRPr="00B2266A">
        <w:rPr>
          <w:rFonts w:asciiTheme="majorBidi" w:hAnsiTheme="majorBidi" w:cstheme="majorBidi"/>
          <w:b/>
          <w:bCs/>
          <w:sz w:val="24"/>
          <w:szCs w:val="24"/>
        </w:rPr>
        <w:t>Abstrak</w:t>
      </w:r>
      <w:proofErr w:type="spellEnd"/>
    </w:p>
    <w:p w:rsidR="00D6055C" w:rsidRPr="00B2266A" w:rsidRDefault="00D6055C" w:rsidP="00B2266A">
      <w:pPr>
        <w:spacing w:line="360" w:lineRule="auto"/>
        <w:ind w:left="720"/>
        <w:jc w:val="both"/>
        <w:rPr>
          <w:rFonts w:asciiTheme="majorBidi" w:hAnsiTheme="majorBidi" w:cstheme="majorBidi"/>
          <w:sz w:val="24"/>
          <w:szCs w:val="24"/>
          <w:lang w:val="id-ID"/>
        </w:rPr>
      </w:pPr>
      <w:r w:rsidRPr="00B2266A">
        <w:rPr>
          <w:rFonts w:asciiTheme="majorBidi" w:hAnsiTheme="majorBidi" w:cstheme="majorBidi"/>
          <w:sz w:val="24"/>
          <w:szCs w:val="24"/>
          <w:lang w:val="id-ID"/>
        </w:rPr>
        <w:t>Ibadah haji merupakan salah satu di antara sekian perkara wajib yang dibebankan ke kaum Muslimin yang memiliki kemampuan. Ditinjau dari aspek hukum syariat ibadah haji hukumnya wajib (</w:t>
      </w:r>
      <w:r w:rsidRPr="00B2266A">
        <w:rPr>
          <w:rFonts w:asciiTheme="majorBidi" w:hAnsiTheme="majorBidi" w:cstheme="majorBidi"/>
          <w:i/>
          <w:iCs/>
          <w:sz w:val="24"/>
          <w:szCs w:val="24"/>
          <w:lang w:val="id-ID"/>
        </w:rPr>
        <w:t>wājib</w:t>
      </w:r>
      <w:r w:rsidRPr="00B2266A">
        <w:rPr>
          <w:rFonts w:asciiTheme="majorBidi" w:hAnsiTheme="majorBidi" w:cstheme="majorBidi"/>
          <w:sz w:val="24"/>
          <w:szCs w:val="24"/>
          <w:lang w:val="id-ID"/>
        </w:rPr>
        <w:t xml:space="preserve">), tetapi persoalannya kemudian ibadah </w:t>
      </w:r>
      <w:r w:rsidR="003C694F" w:rsidRPr="00B2266A">
        <w:rPr>
          <w:rFonts w:asciiTheme="majorBidi" w:hAnsiTheme="majorBidi" w:cstheme="majorBidi"/>
          <w:sz w:val="24"/>
          <w:szCs w:val="24"/>
          <w:lang w:val="id-ID"/>
        </w:rPr>
        <w:t xml:space="preserve">wajib </w:t>
      </w:r>
      <w:r w:rsidRPr="00B2266A">
        <w:rPr>
          <w:rFonts w:asciiTheme="majorBidi" w:hAnsiTheme="majorBidi" w:cstheme="majorBidi"/>
          <w:sz w:val="24"/>
          <w:szCs w:val="24"/>
          <w:lang w:val="id-ID"/>
        </w:rPr>
        <w:t xml:space="preserve">ini </w:t>
      </w:r>
      <w:r w:rsidR="003C694F" w:rsidRPr="00B2266A">
        <w:rPr>
          <w:rFonts w:asciiTheme="majorBidi" w:hAnsiTheme="majorBidi" w:cstheme="majorBidi"/>
          <w:sz w:val="24"/>
          <w:szCs w:val="24"/>
          <w:lang w:val="id-ID"/>
        </w:rPr>
        <w:t xml:space="preserve">bisa </w:t>
      </w:r>
      <w:r w:rsidR="00321C40" w:rsidRPr="00B2266A">
        <w:rPr>
          <w:rFonts w:asciiTheme="majorBidi" w:hAnsiTheme="majorBidi" w:cstheme="majorBidi"/>
          <w:sz w:val="24"/>
          <w:szCs w:val="24"/>
          <w:lang w:val="id-ID"/>
        </w:rPr>
        <w:t xml:space="preserve">jadi </w:t>
      </w:r>
      <w:r w:rsidR="003C694F" w:rsidRPr="00B2266A">
        <w:rPr>
          <w:rFonts w:asciiTheme="majorBidi" w:hAnsiTheme="majorBidi" w:cstheme="majorBidi"/>
          <w:sz w:val="24"/>
          <w:szCs w:val="24"/>
          <w:lang w:val="id-ID"/>
        </w:rPr>
        <w:t xml:space="preserve">tidak wajib </w:t>
      </w:r>
      <w:r w:rsidR="00321C40" w:rsidRPr="00B2266A">
        <w:rPr>
          <w:rFonts w:asciiTheme="majorBidi" w:hAnsiTheme="majorBidi" w:cstheme="majorBidi"/>
          <w:sz w:val="24"/>
          <w:szCs w:val="24"/>
          <w:lang w:val="id-ID"/>
        </w:rPr>
        <w:t xml:space="preserve">atau bahkan diliburkan ketika muncul suatu fenomena dan peristiwa yang membuat tidak bisa dilaksanakan. </w:t>
      </w:r>
      <w:r w:rsidR="00B2266A" w:rsidRPr="00B2266A">
        <w:rPr>
          <w:rFonts w:asciiTheme="majorBidi" w:hAnsiTheme="majorBidi" w:cstheme="majorBidi"/>
          <w:sz w:val="24"/>
          <w:szCs w:val="24"/>
          <w:lang w:val="id-ID"/>
        </w:rPr>
        <w:t>Tujuan dari riset ini ialah mencoba menilik dan menelusuri perspektif para ulama fikih dari mazhab-mazhab besar Islam tentang hukum melaksanakan ibadah haji di masa pandemi corona dengan menjadikan alasan keamanan terinfeksi virus mematikan ini sebagai fokusnya</w:t>
      </w:r>
      <w:r w:rsidR="00626C3B" w:rsidRPr="00B2266A">
        <w:rPr>
          <w:rFonts w:asciiTheme="majorBidi" w:hAnsiTheme="majorBidi" w:cstheme="majorBidi"/>
          <w:sz w:val="24"/>
          <w:szCs w:val="24"/>
          <w:lang w:val="id-ID"/>
        </w:rPr>
        <w:t>.</w:t>
      </w:r>
      <w:r w:rsidR="003C694F" w:rsidRPr="00B2266A">
        <w:rPr>
          <w:rFonts w:asciiTheme="majorBidi" w:hAnsiTheme="majorBidi" w:cstheme="majorBidi"/>
          <w:sz w:val="24"/>
          <w:szCs w:val="24"/>
          <w:lang w:val="id-ID"/>
        </w:rPr>
        <w:t xml:space="preserve"> </w:t>
      </w:r>
      <w:r w:rsidR="00B2266A" w:rsidRPr="00B2266A">
        <w:rPr>
          <w:rFonts w:asciiTheme="majorBidi" w:hAnsiTheme="majorBidi" w:cstheme="majorBidi"/>
          <w:sz w:val="24"/>
          <w:szCs w:val="24"/>
          <w:lang w:val="id-ID"/>
        </w:rPr>
        <w:t>Metode penelitian yang digunakan adalah penelitian pustaka (</w:t>
      </w:r>
      <w:r w:rsidR="00B2266A" w:rsidRPr="00CB747E">
        <w:rPr>
          <w:rFonts w:asciiTheme="majorBidi" w:hAnsiTheme="majorBidi" w:cstheme="majorBidi"/>
          <w:i/>
          <w:iCs/>
          <w:sz w:val="24"/>
          <w:szCs w:val="24"/>
          <w:lang w:val="id-ID"/>
        </w:rPr>
        <w:t>library research</w:t>
      </w:r>
      <w:r w:rsidR="00B2266A" w:rsidRPr="00B2266A">
        <w:rPr>
          <w:rFonts w:asciiTheme="majorBidi" w:hAnsiTheme="majorBidi" w:cstheme="majorBidi"/>
          <w:sz w:val="24"/>
          <w:szCs w:val="24"/>
          <w:lang w:val="id-ID"/>
        </w:rPr>
        <w:t>) dan bersifat deskriptif, analitik dan komparatif. Sumber data yang dipergunakan dalam penelitian ini bersumber dari data primer dan sekunder. Hasil dari riset ini ialah ketika tidak terpenuhi rasa aman, apapun faktornya termasuk virus corona ini, baik di jalur perjalanan menuju Mekah maupun di Mekah sendiri, maka haji tidak wajib dilaksanakan.</w:t>
      </w:r>
    </w:p>
    <w:p w:rsidR="00EE3F45" w:rsidRPr="00B2266A" w:rsidRDefault="00D6055C" w:rsidP="00AB1DF6">
      <w:pPr>
        <w:spacing w:line="360" w:lineRule="auto"/>
        <w:ind w:left="720"/>
        <w:jc w:val="both"/>
        <w:rPr>
          <w:rFonts w:asciiTheme="majorBidi" w:hAnsiTheme="majorBidi" w:cstheme="majorBidi"/>
          <w:i/>
          <w:iCs/>
          <w:sz w:val="24"/>
          <w:szCs w:val="24"/>
          <w:lang w:val="id-ID"/>
        </w:rPr>
      </w:pPr>
      <w:r w:rsidRPr="00B2266A">
        <w:rPr>
          <w:rFonts w:asciiTheme="majorBidi" w:hAnsiTheme="majorBidi" w:cstheme="majorBidi"/>
          <w:b/>
          <w:bCs/>
          <w:sz w:val="24"/>
          <w:szCs w:val="24"/>
          <w:lang w:val="id-ID"/>
        </w:rPr>
        <w:t xml:space="preserve">Kata kunci: </w:t>
      </w:r>
      <w:r w:rsidRPr="00B2266A">
        <w:rPr>
          <w:rFonts w:asciiTheme="majorBidi" w:hAnsiTheme="majorBidi" w:cstheme="majorBidi"/>
          <w:sz w:val="24"/>
          <w:szCs w:val="24"/>
          <w:lang w:val="id-ID"/>
        </w:rPr>
        <w:t xml:space="preserve">Ibadah Haji, Pandemi Covid 19, </w:t>
      </w:r>
      <w:r w:rsidR="00AB1DF6" w:rsidRPr="00B2266A">
        <w:rPr>
          <w:rFonts w:asciiTheme="majorBidi" w:hAnsiTheme="majorBidi" w:cstheme="majorBidi"/>
          <w:sz w:val="24"/>
          <w:szCs w:val="24"/>
          <w:lang w:val="id-ID"/>
        </w:rPr>
        <w:t>Mazhab Islam</w:t>
      </w:r>
      <w:r w:rsidRPr="00B2266A">
        <w:rPr>
          <w:rFonts w:asciiTheme="majorBidi" w:hAnsiTheme="majorBidi" w:cstheme="majorBidi"/>
          <w:sz w:val="24"/>
          <w:szCs w:val="24"/>
          <w:lang w:val="id-ID"/>
        </w:rPr>
        <w:t>.</w:t>
      </w:r>
    </w:p>
    <w:p w:rsidR="00EE3F45" w:rsidRPr="00B2266A" w:rsidRDefault="00EE3F45" w:rsidP="00AA0FDB">
      <w:pPr>
        <w:spacing w:line="360" w:lineRule="auto"/>
        <w:ind w:left="720"/>
        <w:jc w:val="both"/>
        <w:rPr>
          <w:rFonts w:asciiTheme="majorBidi" w:hAnsiTheme="majorBidi" w:cstheme="majorBidi"/>
          <w:b/>
          <w:bCs/>
          <w:sz w:val="24"/>
          <w:szCs w:val="24"/>
          <w:lang w:val="id-ID"/>
        </w:rPr>
      </w:pPr>
    </w:p>
    <w:p w:rsidR="00EE3F45" w:rsidRPr="00B2266A" w:rsidRDefault="00EE3F45" w:rsidP="00AA0FDB">
      <w:pPr>
        <w:spacing w:line="360" w:lineRule="auto"/>
        <w:ind w:left="720"/>
        <w:jc w:val="both"/>
        <w:rPr>
          <w:rFonts w:asciiTheme="majorBidi" w:hAnsiTheme="majorBidi" w:cstheme="majorBidi"/>
          <w:b/>
          <w:bCs/>
          <w:sz w:val="24"/>
          <w:szCs w:val="24"/>
          <w:lang w:val="id-ID"/>
        </w:rPr>
      </w:pPr>
      <w:r w:rsidRPr="00B2266A">
        <w:rPr>
          <w:rFonts w:asciiTheme="majorBidi" w:hAnsiTheme="majorBidi" w:cstheme="majorBidi"/>
          <w:b/>
          <w:bCs/>
          <w:sz w:val="24"/>
          <w:szCs w:val="24"/>
          <w:lang w:val="id-ID"/>
        </w:rPr>
        <w:t xml:space="preserve">Abstract </w:t>
      </w:r>
    </w:p>
    <w:p w:rsidR="005A5A0F" w:rsidRPr="00B2266A" w:rsidRDefault="00321C40" w:rsidP="00AB1DF6">
      <w:pPr>
        <w:spacing w:line="360" w:lineRule="auto"/>
        <w:ind w:left="720"/>
        <w:jc w:val="both"/>
        <w:rPr>
          <w:rFonts w:asciiTheme="majorBidi" w:hAnsiTheme="majorBidi" w:cstheme="majorBidi"/>
          <w:sz w:val="24"/>
          <w:szCs w:val="24"/>
          <w:lang w:val="id-ID"/>
        </w:rPr>
      </w:pPr>
      <w:r w:rsidRPr="00B2266A">
        <w:rPr>
          <w:rFonts w:asciiTheme="majorBidi" w:hAnsiTheme="majorBidi" w:cstheme="majorBidi"/>
          <w:sz w:val="24"/>
          <w:szCs w:val="24"/>
          <w:lang w:val="id-ID"/>
        </w:rPr>
        <w:t xml:space="preserve">Hajj is one of the many obligatory cases charged to Muslims who have the ability. </w:t>
      </w:r>
      <w:r w:rsidR="005A5A0F" w:rsidRPr="00B2266A">
        <w:rPr>
          <w:rStyle w:val="tlid-translation"/>
          <w:rFonts w:asciiTheme="majorBidi" w:hAnsiTheme="majorBidi" w:cstheme="majorBidi"/>
          <w:sz w:val="24"/>
          <w:szCs w:val="24"/>
          <w:lang w:val="en"/>
        </w:rPr>
        <w:t>Judging from the legal aspects of the Hajj pilgrimage the law is obligatory (</w:t>
      </w:r>
      <w:proofErr w:type="spellStart"/>
      <w:r w:rsidR="005A5A0F" w:rsidRPr="00B2266A">
        <w:rPr>
          <w:rStyle w:val="tlid-translation"/>
          <w:rFonts w:asciiTheme="majorBidi" w:hAnsiTheme="majorBidi" w:cstheme="majorBidi"/>
          <w:sz w:val="24"/>
          <w:szCs w:val="24"/>
          <w:lang w:val="en"/>
        </w:rPr>
        <w:t>wājib</w:t>
      </w:r>
      <w:proofErr w:type="spellEnd"/>
      <w:r w:rsidR="005A5A0F" w:rsidRPr="00B2266A">
        <w:rPr>
          <w:rStyle w:val="tlid-translation"/>
          <w:rFonts w:asciiTheme="majorBidi" w:hAnsiTheme="majorBidi" w:cstheme="majorBidi"/>
          <w:sz w:val="24"/>
          <w:szCs w:val="24"/>
          <w:lang w:val="en"/>
        </w:rPr>
        <w:t>), but the problem is then this compulsory worship may not be mandatory or even closed when a phenomenon and event that makes it impossible to carry out appears.</w:t>
      </w:r>
      <w:r w:rsidR="005A5A0F" w:rsidRPr="00B2266A">
        <w:rPr>
          <w:rStyle w:val="tlid-translation"/>
          <w:rFonts w:asciiTheme="majorBidi" w:hAnsiTheme="majorBidi" w:cstheme="majorBidi"/>
          <w:sz w:val="24"/>
          <w:szCs w:val="24"/>
          <w:lang w:val="id-ID"/>
        </w:rPr>
        <w:t xml:space="preserve"> </w:t>
      </w:r>
      <w:r w:rsidR="00B2266A" w:rsidRPr="00B2266A">
        <w:rPr>
          <w:rStyle w:val="tlid-translation"/>
          <w:rFonts w:asciiTheme="majorBidi" w:hAnsiTheme="majorBidi" w:cstheme="majorBidi"/>
          <w:sz w:val="24"/>
          <w:szCs w:val="24"/>
          <w:lang w:val="en"/>
        </w:rPr>
        <w:t xml:space="preserve">The purpose of this research is to try to explore and trace the perspectives of </w:t>
      </w:r>
      <w:proofErr w:type="spellStart"/>
      <w:r w:rsidR="00B2266A" w:rsidRPr="00B2266A">
        <w:rPr>
          <w:rStyle w:val="tlid-translation"/>
          <w:rFonts w:asciiTheme="majorBidi" w:hAnsiTheme="majorBidi" w:cstheme="majorBidi"/>
          <w:sz w:val="24"/>
          <w:szCs w:val="24"/>
          <w:lang w:val="en"/>
        </w:rPr>
        <w:t>fiqh</w:t>
      </w:r>
      <w:proofErr w:type="spellEnd"/>
      <w:r w:rsidR="00B2266A" w:rsidRPr="00B2266A">
        <w:rPr>
          <w:rStyle w:val="tlid-translation"/>
          <w:rFonts w:asciiTheme="majorBidi" w:hAnsiTheme="majorBidi" w:cstheme="majorBidi"/>
          <w:sz w:val="24"/>
          <w:szCs w:val="24"/>
          <w:lang w:val="en"/>
        </w:rPr>
        <w:t xml:space="preserve"> scholars from the major Islamic schools of law on performing the pilgrimage during the corona pandemic by making security reasons </w:t>
      </w:r>
      <w:r w:rsidR="00B2266A" w:rsidRPr="00B2266A">
        <w:rPr>
          <w:rStyle w:val="tlid-translation"/>
          <w:rFonts w:asciiTheme="majorBidi" w:hAnsiTheme="majorBidi" w:cstheme="majorBidi"/>
          <w:sz w:val="24"/>
          <w:szCs w:val="24"/>
          <w:lang w:val="en"/>
        </w:rPr>
        <w:lastRenderedPageBreak/>
        <w:t>infected with this deadly virus the focus.</w:t>
      </w:r>
      <w:r w:rsidR="00B2266A" w:rsidRPr="00B2266A">
        <w:rPr>
          <w:rStyle w:val="tlid-translation"/>
          <w:rFonts w:asciiTheme="majorBidi" w:hAnsiTheme="majorBidi" w:cstheme="majorBidi"/>
          <w:sz w:val="24"/>
          <w:szCs w:val="24"/>
          <w:lang w:val="id-ID"/>
        </w:rPr>
        <w:t xml:space="preserve"> The research method used is library research and is descriptive, analytic and comparative in nature. Sources of data used in this study are sourced from primary and secondary data. The results of this research are that when a sense of security is not fulfilled, whatever the factor, including this corona virus, both on the route to Mecca and Mecca itself, then the pilgrimage is not required to be carried out.</w:t>
      </w:r>
    </w:p>
    <w:p w:rsidR="00EE3F45" w:rsidRPr="00EA4D89" w:rsidRDefault="00AB1DF6" w:rsidP="00B2266A">
      <w:pPr>
        <w:tabs>
          <w:tab w:val="left" w:pos="6351"/>
        </w:tabs>
        <w:spacing w:line="360" w:lineRule="auto"/>
        <w:ind w:left="720"/>
        <w:jc w:val="both"/>
        <w:rPr>
          <w:rFonts w:asciiTheme="majorBidi" w:hAnsiTheme="majorBidi" w:cstheme="majorBidi"/>
          <w:b/>
          <w:bCs/>
          <w:sz w:val="24"/>
          <w:szCs w:val="24"/>
          <w:lang w:val="id-ID"/>
        </w:rPr>
      </w:pPr>
      <w:r w:rsidRPr="00B2266A">
        <w:rPr>
          <w:rFonts w:asciiTheme="majorBidi" w:hAnsiTheme="majorBidi" w:cstheme="majorBidi"/>
          <w:b/>
          <w:bCs/>
          <w:sz w:val="24"/>
          <w:szCs w:val="24"/>
          <w:lang w:val="id-ID"/>
        </w:rPr>
        <w:t>Keywords:</w:t>
      </w:r>
      <w:r w:rsidRPr="00B2266A">
        <w:rPr>
          <w:rFonts w:asciiTheme="majorBidi" w:hAnsiTheme="majorBidi" w:cstheme="majorBidi"/>
          <w:sz w:val="24"/>
          <w:szCs w:val="24"/>
          <w:lang w:val="id-ID"/>
        </w:rPr>
        <w:t xml:space="preserve"> Hajj, Pandemic Covid 19, Islamic School.</w:t>
      </w:r>
      <w:r w:rsidR="00B2266A" w:rsidRPr="00B2266A">
        <w:rPr>
          <w:rFonts w:asciiTheme="majorBidi" w:hAnsiTheme="majorBidi" w:cstheme="majorBidi"/>
          <w:sz w:val="24"/>
          <w:szCs w:val="24"/>
          <w:lang w:val="id-ID"/>
        </w:rPr>
        <w:tab/>
      </w:r>
    </w:p>
    <w:p w:rsidR="00EE3F45" w:rsidRPr="00EA4D89" w:rsidRDefault="00EE3F45" w:rsidP="00AA0FDB">
      <w:pPr>
        <w:spacing w:line="360" w:lineRule="auto"/>
        <w:jc w:val="both"/>
        <w:rPr>
          <w:rFonts w:asciiTheme="majorBidi" w:hAnsiTheme="majorBidi" w:cstheme="majorBidi"/>
          <w:b/>
          <w:bCs/>
          <w:sz w:val="24"/>
          <w:szCs w:val="24"/>
        </w:rPr>
      </w:pPr>
    </w:p>
    <w:p w:rsidR="00EE3F45" w:rsidRPr="00EA4D89" w:rsidRDefault="00EE3F45" w:rsidP="00AA0FDB">
      <w:pPr>
        <w:pStyle w:val="ListParagraph"/>
        <w:numPr>
          <w:ilvl w:val="0"/>
          <w:numId w:val="1"/>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Pendahuluan </w:t>
      </w:r>
    </w:p>
    <w:p w:rsidR="00EE3F45" w:rsidRPr="00EA4D89" w:rsidRDefault="00EE3F45" w:rsidP="002569EB">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Ibadah haji merupakan salah satu masalah yang bukan hanya </w:t>
      </w:r>
      <w:r w:rsidR="00735AB5" w:rsidRPr="00EA4D89">
        <w:rPr>
          <w:rFonts w:asciiTheme="majorBidi" w:hAnsiTheme="majorBidi" w:cstheme="majorBidi"/>
          <w:sz w:val="24"/>
          <w:szCs w:val="24"/>
          <w:lang w:val="id-ID"/>
        </w:rPr>
        <w:t xml:space="preserve">murni </w:t>
      </w:r>
      <w:r w:rsidRPr="00EA4D89">
        <w:rPr>
          <w:rFonts w:asciiTheme="majorBidi" w:hAnsiTheme="majorBidi" w:cstheme="majorBidi"/>
          <w:sz w:val="24"/>
          <w:szCs w:val="24"/>
          <w:lang w:val="id-ID"/>
        </w:rPr>
        <w:t xml:space="preserve">ibadah </w:t>
      </w:r>
      <w:r w:rsidR="00735AB5" w:rsidRPr="00EA4D89">
        <w:rPr>
          <w:rFonts w:asciiTheme="majorBidi" w:hAnsiTheme="majorBidi" w:cstheme="majorBidi"/>
          <w:sz w:val="24"/>
          <w:szCs w:val="24"/>
          <w:lang w:val="id-ID"/>
        </w:rPr>
        <w:t xml:space="preserve">personal </w:t>
      </w:r>
      <w:r w:rsidRPr="00EA4D89">
        <w:rPr>
          <w:rFonts w:asciiTheme="majorBidi" w:hAnsiTheme="majorBidi" w:cstheme="majorBidi"/>
          <w:sz w:val="24"/>
          <w:szCs w:val="24"/>
          <w:lang w:val="id-ID"/>
        </w:rPr>
        <w:t xml:space="preserve">tapi juga sekaligus ibadah </w:t>
      </w:r>
      <w:r w:rsidR="002569EB">
        <w:rPr>
          <w:rFonts w:asciiTheme="majorBidi" w:hAnsiTheme="majorBidi" w:cstheme="majorBidi"/>
          <w:sz w:val="24"/>
          <w:szCs w:val="24"/>
          <w:lang w:val="id-ID"/>
        </w:rPr>
        <w:t xml:space="preserve">sosial dan </w:t>
      </w:r>
      <w:r w:rsidRPr="00EA4D89">
        <w:rPr>
          <w:rFonts w:asciiTheme="majorBidi" w:hAnsiTheme="majorBidi" w:cstheme="majorBidi"/>
          <w:sz w:val="24"/>
          <w:szCs w:val="24"/>
          <w:lang w:val="id-ID"/>
        </w:rPr>
        <w:t xml:space="preserve">politik yang wajib dan sangat ditausiahkan dalam </w:t>
      </w:r>
      <w:r w:rsidR="0038287D" w:rsidRPr="00EA4D89">
        <w:rPr>
          <w:rFonts w:asciiTheme="majorBidi" w:hAnsiTheme="majorBidi" w:cstheme="majorBidi"/>
          <w:sz w:val="24"/>
          <w:szCs w:val="24"/>
          <w:lang w:val="id-ID"/>
        </w:rPr>
        <w:t xml:space="preserve">ajaran Islam </w:t>
      </w:r>
      <w:r w:rsidR="002569EB">
        <w:rPr>
          <w:rFonts w:asciiTheme="majorBidi" w:hAnsiTheme="majorBidi" w:cstheme="majorBidi"/>
          <w:sz w:val="24"/>
          <w:szCs w:val="24"/>
          <w:lang w:val="id-ID"/>
        </w:rPr>
        <w:t xml:space="preserve">karena di sana merupakan ajang bagi para kaum Muslimin memperkuat tali persaudaraannya dengan sesama Muslim dan sekaligus menunjukkan betapa kokohnya umat ini jika mereka bersama-sama bersatu dan bergandengan tangan tanpa melihat suku, bahasa dan ras, di hadapan musuh-musuhnya, </w:t>
      </w:r>
      <w:r w:rsidR="0038287D" w:rsidRPr="00EA4D89">
        <w:rPr>
          <w:rFonts w:asciiTheme="majorBidi" w:hAnsiTheme="majorBidi" w:cstheme="majorBidi"/>
          <w:sz w:val="24"/>
          <w:szCs w:val="24"/>
          <w:lang w:val="id-ID"/>
        </w:rPr>
        <w:t xml:space="preserve">sehingga tidak heran jika banyak </w:t>
      </w:r>
      <w:r w:rsidRPr="00EA4D89">
        <w:rPr>
          <w:rFonts w:asciiTheme="majorBidi" w:hAnsiTheme="majorBidi" w:cstheme="majorBidi"/>
          <w:sz w:val="24"/>
          <w:szCs w:val="24"/>
          <w:lang w:val="id-ID"/>
        </w:rPr>
        <w:t xml:space="preserve">riwayat-riwayat </w:t>
      </w:r>
      <w:r w:rsidR="0038287D" w:rsidRPr="00EA4D89">
        <w:rPr>
          <w:rFonts w:asciiTheme="majorBidi" w:hAnsiTheme="majorBidi" w:cstheme="majorBidi"/>
          <w:sz w:val="24"/>
          <w:szCs w:val="24"/>
          <w:lang w:val="id-ID"/>
        </w:rPr>
        <w:t>yang membicarakan tentangnya</w:t>
      </w:r>
      <w:r w:rsidRPr="00EA4D89">
        <w:rPr>
          <w:rFonts w:asciiTheme="majorBidi" w:hAnsiTheme="majorBidi" w:cstheme="majorBidi"/>
          <w:sz w:val="24"/>
          <w:szCs w:val="24"/>
          <w:lang w:val="id-ID"/>
        </w:rPr>
        <w:t xml:space="preserve">. Signifikansi ibadah haji begitu besar sehingga dalam sebuah hadis dikatakan bahwa, </w:t>
      </w:r>
      <w:r w:rsidRPr="00EA4D89">
        <w:rPr>
          <w:rFonts w:asciiTheme="majorBidi" w:hAnsiTheme="majorBidi" w:cstheme="majorBidi"/>
          <w:i/>
          <w:iCs/>
          <w:sz w:val="24"/>
          <w:szCs w:val="24"/>
          <w:lang w:val="id-ID"/>
        </w:rPr>
        <w:t>“Barang siapa yan meninggal dunia sementara dia belum menunaikan ibadah haji, tanpa ada kebutuhan lain yang menghalanginya, atau karena alasan sakit, atau seorang penguasa men</w:t>
      </w:r>
      <w:r w:rsidR="00EF0DD8" w:rsidRPr="00EA4D89">
        <w:rPr>
          <w:rFonts w:asciiTheme="majorBidi" w:hAnsiTheme="majorBidi" w:cstheme="majorBidi"/>
          <w:i/>
          <w:iCs/>
          <w:sz w:val="24"/>
          <w:szCs w:val="24"/>
          <w:lang w:val="id-ID"/>
        </w:rPr>
        <w:t>cegah</w:t>
      </w:r>
      <w:r w:rsidRPr="00EA4D89">
        <w:rPr>
          <w:rFonts w:asciiTheme="majorBidi" w:hAnsiTheme="majorBidi" w:cstheme="majorBidi"/>
          <w:i/>
          <w:iCs/>
          <w:sz w:val="24"/>
          <w:szCs w:val="24"/>
          <w:lang w:val="id-ID"/>
        </w:rPr>
        <w:t>nya, maka orang ini meninggal dalam keadaan Yahudi atau Nasrani.”</w:t>
      </w:r>
      <w:r w:rsidRPr="00EA4D89">
        <w:rPr>
          <w:rStyle w:val="FootnoteReference"/>
          <w:rFonts w:asciiTheme="majorBidi" w:hAnsiTheme="majorBidi" w:cstheme="majorBidi"/>
          <w:sz w:val="24"/>
          <w:szCs w:val="24"/>
          <w:lang w:val="id-ID"/>
        </w:rPr>
        <w:footnoteReference w:id="1"/>
      </w:r>
      <w:r w:rsidRPr="00EA4D89">
        <w:rPr>
          <w:rFonts w:asciiTheme="majorBidi" w:hAnsiTheme="majorBidi" w:cstheme="majorBidi"/>
          <w:i/>
          <w:iCs/>
          <w:sz w:val="24"/>
          <w:szCs w:val="24"/>
          <w:lang w:val="id-ID"/>
        </w:rPr>
        <w:t xml:space="preserve"> </w:t>
      </w:r>
    </w:p>
    <w:p w:rsidR="0038287D" w:rsidRPr="00EA4D89" w:rsidRDefault="00EE3F45" w:rsidP="00B75829">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Di tengah-tengah penting dan urgen serta wajibnya pelaksanaan ibadah haji</w:t>
      </w:r>
      <w:r w:rsidR="00B75829" w:rsidRPr="00EA4D89">
        <w:rPr>
          <w:rFonts w:asciiTheme="majorBidi" w:hAnsiTheme="majorBidi" w:cstheme="majorBidi"/>
          <w:sz w:val="24"/>
          <w:szCs w:val="24"/>
          <w:lang w:val="id-ID"/>
        </w:rPr>
        <w:t>,</w:t>
      </w:r>
      <w:r w:rsidR="00EF0DD8" w:rsidRPr="00EA4D89">
        <w:rPr>
          <w:rFonts w:asciiTheme="majorBidi" w:hAnsiTheme="majorBidi" w:cstheme="majorBidi"/>
          <w:sz w:val="24"/>
          <w:szCs w:val="24"/>
          <w:lang w:val="id-ID"/>
        </w:rPr>
        <w:t xml:space="preserve"> </w:t>
      </w:r>
      <w:r w:rsidRPr="00EA4D89">
        <w:rPr>
          <w:rFonts w:asciiTheme="majorBidi" w:hAnsiTheme="majorBidi" w:cstheme="majorBidi"/>
          <w:sz w:val="24"/>
          <w:szCs w:val="24"/>
          <w:lang w:val="id-ID"/>
        </w:rPr>
        <w:t xml:space="preserve">mungkin saja karena </w:t>
      </w:r>
      <w:r w:rsidR="00BA4065" w:rsidRPr="00EA4D89">
        <w:rPr>
          <w:rFonts w:asciiTheme="majorBidi" w:hAnsiTheme="majorBidi" w:cstheme="majorBidi"/>
          <w:sz w:val="24"/>
          <w:szCs w:val="24"/>
          <w:lang w:val="id-ID"/>
        </w:rPr>
        <w:t>alasan muncul</w:t>
      </w:r>
      <w:r w:rsidR="00EF0DD8" w:rsidRPr="00EA4D89">
        <w:rPr>
          <w:rFonts w:asciiTheme="majorBidi" w:hAnsiTheme="majorBidi" w:cstheme="majorBidi"/>
          <w:sz w:val="24"/>
          <w:szCs w:val="24"/>
          <w:lang w:val="id-ID"/>
        </w:rPr>
        <w:t>nya</w:t>
      </w:r>
      <w:r w:rsidR="00BA4065" w:rsidRPr="00EA4D89">
        <w:rPr>
          <w:rFonts w:asciiTheme="majorBidi" w:hAnsiTheme="majorBidi" w:cstheme="majorBidi"/>
          <w:sz w:val="24"/>
          <w:szCs w:val="24"/>
          <w:lang w:val="id-ID"/>
        </w:rPr>
        <w:t xml:space="preserve"> </w:t>
      </w:r>
      <w:r w:rsidR="0038287D" w:rsidRPr="00EA4D89">
        <w:rPr>
          <w:rFonts w:asciiTheme="majorBidi" w:hAnsiTheme="majorBidi" w:cstheme="majorBidi"/>
          <w:sz w:val="24"/>
          <w:szCs w:val="24"/>
          <w:lang w:val="id-ID"/>
        </w:rPr>
        <w:t xml:space="preserve">sejumlah </w:t>
      </w:r>
      <w:r w:rsidR="00BA4065" w:rsidRPr="00EA4D89">
        <w:rPr>
          <w:rFonts w:asciiTheme="majorBidi" w:hAnsiTheme="majorBidi" w:cstheme="majorBidi"/>
          <w:sz w:val="24"/>
          <w:szCs w:val="24"/>
          <w:lang w:val="id-ID"/>
        </w:rPr>
        <w:t>fenomena dan kejadian di luar jangkauan prediksi manusia</w:t>
      </w:r>
      <w:r w:rsidR="0038287D" w:rsidRPr="00EA4D89">
        <w:rPr>
          <w:rFonts w:asciiTheme="majorBidi" w:hAnsiTheme="majorBidi" w:cstheme="majorBidi"/>
          <w:sz w:val="24"/>
          <w:szCs w:val="24"/>
          <w:lang w:val="id-ID"/>
        </w:rPr>
        <w:t xml:space="preserve">, seperti </w:t>
      </w:r>
      <w:r w:rsidR="002569EB">
        <w:rPr>
          <w:rFonts w:asciiTheme="majorBidi" w:hAnsiTheme="majorBidi" w:cstheme="majorBidi"/>
          <w:sz w:val="24"/>
          <w:szCs w:val="24"/>
          <w:lang w:val="id-ID"/>
        </w:rPr>
        <w:t xml:space="preserve">penyebaran </w:t>
      </w:r>
      <w:r w:rsidR="0038287D" w:rsidRPr="00EA4D89">
        <w:rPr>
          <w:rFonts w:asciiTheme="majorBidi" w:hAnsiTheme="majorBidi" w:cstheme="majorBidi"/>
          <w:sz w:val="24"/>
          <w:szCs w:val="24"/>
          <w:lang w:val="id-ID"/>
        </w:rPr>
        <w:t>virus mematikan yang diistilahkan dengan covid 19,</w:t>
      </w:r>
      <w:r w:rsidR="00BA4065" w:rsidRPr="00EA4D89">
        <w:rPr>
          <w:rFonts w:asciiTheme="majorBidi" w:hAnsiTheme="majorBidi" w:cstheme="majorBidi"/>
          <w:sz w:val="24"/>
          <w:szCs w:val="24"/>
          <w:lang w:val="id-ID"/>
        </w:rPr>
        <w:t xml:space="preserve"> </w:t>
      </w:r>
      <w:r w:rsidR="00B75829" w:rsidRPr="00EA4D89">
        <w:rPr>
          <w:rFonts w:asciiTheme="majorBidi" w:hAnsiTheme="majorBidi" w:cstheme="majorBidi"/>
          <w:sz w:val="24"/>
          <w:szCs w:val="24"/>
          <w:lang w:val="id-ID"/>
        </w:rPr>
        <w:t xml:space="preserve">tiba-tiba </w:t>
      </w:r>
      <w:r w:rsidR="0038287D" w:rsidRPr="00EA4D89">
        <w:rPr>
          <w:rFonts w:asciiTheme="majorBidi" w:hAnsiTheme="majorBidi" w:cstheme="majorBidi"/>
          <w:sz w:val="24"/>
          <w:szCs w:val="24"/>
          <w:lang w:val="id-ID"/>
        </w:rPr>
        <w:t xml:space="preserve">keluar aturan </w:t>
      </w:r>
      <w:r w:rsidR="00B75829" w:rsidRPr="00EA4D89">
        <w:rPr>
          <w:rFonts w:asciiTheme="majorBidi" w:hAnsiTheme="majorBidi" w:cstheme="majorBidi"/>
          <w:sz w:val="24"/>
          <w:szCs w:val="24"/>
          <w:lang w:val="id-ID"/>
        </w:rPr>
        <w:t xml:space="preserve">baru </w:t>
      </w:r>
      <w:r w:rsidR="00EF0DD8" w:rsidRPr="00EA4D89">
        <w:rPr>
          <w:rFonts w:asciiTheme="majorBidi" w:hAnsiTheme="majorBidi" w:cstheme="majorBidi"/>
          <w:sz w:val="24"/>
          <w:szCs w:val="24"/>
          <w:lang w:val="id-ID"/>
        </w:rPr>
        <w:t xml:space="preserve">berupa </w:t>
      </w:r>
      <w:r w:rsidR="0038287D" w:rsidRPr="00EA4D89">
        <w:rPr>
          <w:rFonts w:asciiTheme="majorBidi" w:hAnsiTheme="majorBidi" w:cstheme="majorBidi"/>
          <w:sz w:val="24"/>
          <w:szCs w:val="24"/>
          <w:lang w:val="id-ID"/>
        </w:rPr>
        <w:t xml:space="preserve">larangan </w:t>
      </w:r>
      <w:r w:rsidR="0061530F">
        <w:rPr>
          <w:rFonts w:asciiTheme="majorBidi" w:hAnsiTheme="majorBidi" w:cstheme="majorBidi"/>
          <w:sz w:val="24"/>
          <w:szCs w:val="24"/>
          <w:lang w:val="id-ID"/>
        </w:rPr>
        <w:t xml:space="preserve">atau pembatasan </w:t>
      </w:r>
      <w:r w:rsidR="0038287D" w:rsidRPr="00EA4D89">
        <w:rPr>
          <w:rFonts w:asciiTheme="majorBidi" w:hAnsiTheme="majorBidi" w:cstheme="majorBidi"/>
          <w:sz w:val="24"/>
          <w:szCs w:val="24"/>
          <w:lang w:val="id-ID"/>
        </w:rPr>
        <w:t xml:space="preserve">dan bahkan aturan meliburkan pelaksanaan ibadah haji misalnya </w:t>
      </w:r>
      <w:r w:rsidRPr="00EA4D89">
        <w:rPr>
          <w:rFonts w:asciiTheme="majorBidi" w:hAnsiTheme="majorBidi" w:cstheme="majorBidi"/>
          <w:sz w:val="24"/>
          <w:szCs w:val="24"/>
          <w:lang w:val="id-ID"/>
        </w:rPr>
        <w:t xml:space="preserve">dari </w:t>
      </w:r>
      <w:r w:rsidR="0038287D" w:rsidRPr="00EA4D89">
        <w:rPr>
          <w:rFonts w:asciiTheme="majorBidi" w:hAnsiTheme="majorBidi" w:cstheme="majorBidi"/>
          <w:sz w:val="24"/>
          <w:szCs w:val="24"/>
          <w:lang w:val="id-ID"/>
        </w:rPr>
        <w:t xml:space="preserve">otoritas </w:t>
      </w:r>
      <w:r w:rsidRPr="00EA4D89">
        <w:rPr>
          <w:rFonts w:asciiTheme="majorBidi" w:hAnsiTheme="majorBidi" w:cstheme="majorBidi"/>
          <w:sz w:val="24"/>
          <w:szCs w:val="24"/>
          <w:lang w:val="id-ID"/>
        </w:rPr>
        <w:t xml:space="preserve">setempat dalam hal ini pemerintah Arab Saudi atau </w:t>
      </w:r>
      <w:r w:rsidR="0038287D" w:rsidRPr="00EA4D89">
        <w:rPr>
          <w:rFonts w:asciiTheme="majorBidi" w:hAnsiTheme="majorBidi" w:cstheme="majorBidi"/>
          <w:sz w:val="24"/>
          <w:szCs w:val="24"/>
          <w:lang w:val="id-ID"/>
        </w:rPr>
        <w:t>dari otorita</w:t>
      </w:r>
      <w:r w:rsidR="0061530F">
        <w:rPr>
          <w:rFonts w:asciiTheme="majorBidi" w:hAnsiTheme="majorBidi" w:cstheme="majorBidi"/>
          <w:sz w:val="24"/>
          <w:szCs w:val="24"/>
          <w:lang w:val="id-ID"/>
        </w:rPr>
        <w:t>s negara asal calon jamaah haji, dengan tujuan memutuskan tali penyebaran virus tersebut.</w:t>
      </w:r>
    </w:p>
    <w:p w:rsidR="00EE3F45" w:rsidRPr="00EA4D89" w:rsidRDefault="00DF0A92" w:rsidP="001E337F">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Menaggapi hal ini, k</w:t>
      </w:r>
      <w:r w:rsidR="00EF0DD8" w:rsidRPr="00EA4D89">
        <w:rPr>
          <w:rFonts w:asciiTheme="majorBidi" w:hAnsiTheme="majorBidi" w:cstheme="majorBidi"/>
          <w:sz w:val="24"/>
          <w:szCs w:val="24"/>
          <w:lang w:val="id-ID"/>
        </w:rPr>
        <w:t xml:space="preserve">alangan ulama dan sarjana Islam, khususnya ulama-ulama fikih dan para mujtahid dari berbagai mazhab </w:t>
      </w:r>
      <w:r w:rsidR="001E337F" w:rsidRPr="00EA4D89">
        <w:rPr>
          <w:rFonts w:asciiTheme="majorBidi" w:hAnsiTheme="majorBidi" w:cstheme="majorBidi"/>
          <w:sz w:val="24"/>
          <w:szCs w:val="24"/>
          <w:lang w:val="id-ID"/>
        </w:rPr>
        <w:t xml:space="preserve">Islam </w:t>
      </w:r>
      <w:r w:rsidR="000A216E" w:rsidRPr="00EA4D89">
        <w:rPr>
          <w:rFonts w:asciiTheme="majorBidi" w:hAnsiTheme="majorBidi" w:cstheme="majorBidi"/>
          <w:sz w:val="24"/>
          <w:szCs w:val="24"/>
          <w:lang w:val="id-ID"/>
        </w:rPr>
        <w:t xml:space="preserve">mencoba </w:t>
      </w:r>
      <w:r w:rsidR="00EF0DD8" w:rsidRPr="00EA4D89">
        <w:rPr>
          <w:rFonts w:asciiTheme="majorBidi" w:hAnsiTheme="majorBidi" w:cstheme="majorBidi"/>
          <w:sz w:val="24"/>
          <w:szCs w:val="24"/>
          <w:lang w:val="id-ID"/>
        </w:rPr>
        <w:t xml:space="preserve">merespon </w:t>
      </w:r>
      <w:r w:rsidR="000A216E" w:rsidRPr="00EA4D89">
        <w:rPr>
          <w:rFonts w:asciiTheme="majorBidi" w:hAnsiTheme="majorBidi" w:cstheme="majorBidi"/>
          <w:sz w:val="24"/>
          <w:szCs w:val="24"/>
          <w:lang w:val="id-ID"/>
        </w:rPr>
        <w:t xml:space="preserve">masalah </w:t>
      </w:r>
      <w:r w:rsidR="00EF0DD8" w:rsidRPr="00EA4D89">
        <w:rPr>
          <w:rFonts w:asciiTheme="majorBidi" w:hAnsiTheme="majorBidi" w:cstheme="majorBidi"/>
          <w:sz w:val="24"/>
          <w:szCs w:val="24"/>
          <w:lang w:val="id-ID"/>
        </w:rPr>
        <w:t xml:space="preserve">semacam ini yang </w:t>
      </w:r>
      <w:r w:rsidR="000A216E" w:rsidRPr="00EA4D89">
        <w:rPr>
          <w:rFonts w:asciiTheme="majorBidi" w:hAnsiTheme="majorBidi" w:cstheme="majorBidi"/>
          <w:sz w:val="24"/>
          <w:szCs w:val="24"/>
          <w:lang w:val="id-ID"/>
        </w:rPr>
        <w:t xml:space="preserve">memang </w:t>
      </w:r>
      <w:r w:rsidR="00EF0DD8" w:rsidRPr="00EA4D89">
        <w:rPr>
          <w:rFonts w:asciiTheme="majorBidi" w:hAnsiTheme="majorBidi" w:cstheme="majorBidi"/>
          <w:sz w:val="24"/>
          <w:szCs w:val="24"/>
          <w:lang w:val="id-ID"/>
        </w:rPr>
        <w:t xml:space="preserve">punya kaitan erat </w:t>
      </w:r>
      <w:r w:rsidR="000A216E" w:rsidRPr="00EA4D89">
        <w:rPr>
          <w:rFonts w:asciiTheme="majorBidi" w:hAnsiTheme="majorBidi" w:cstheme="majorBidi"/>
          <w:sz w:val="24"/>
          <w:szCs w:val="24"/>
          <w:lang w:val="id-ID"/>
        </w:rPr>
        <w:t xml:space="preserve">dengan tanggungjawab mereka sebagai pemegang otoritas tertinggi hukum Islam dan sebagai satu-satunya pewaris Nabi Saw. </w:t>
      </w:r>
      <w:r w:rsidR="00EF0DD8" w:rsidRPr="00EA4D89">
        <w:rPr>
          <w:rFonts w:asciiTheme="majorBidi" w:hAnsiTheme="majorBidi" w:cstheme="majorBidi"/>
          <w:sz w:val="24"/>
          <w:szCs w:val="24"/>
          <w:lang w:val="id-ID"/>
        </w:rPr>
        <w:t xml:space="preserve">Mereka dengan seluruh kemampuan dan potensi yang dimiliki serta tanggungjawab besar yang diembannya berupaya </w:t>
      </w:r>
      <w:r w:rsidR="000A216E" w:rsidRPr="00EA4D89">
        <w:rPr>
          <w:rFonts w:asciiTheme="majorBidi" w:hAnsiTheme="majorBidi" w:cstheme="majorBidi"/>
          <w:sz w:val="24"/>
          <w:szCs w:val="24"/>
          <w:lang w:val="id-ID"/>
        </w:rPr>
        <w:t xml:space="preserve">mengolah dan </w:t>
      </w:r>
      <w:r w:rsidR="00B75829" w:rsidRPr="00EA4D89">
        <w:rPr>
          <w:rFonts w:asciiTheme="majorBidi" w:hAnsiTheme="majorBidi" w:cstheme="majorBidi"/>
          <w:sz w:val="24"/>
          <w:szCs w:val="24"/>
          <w:lang w:val="id-ID"/>
        </w:rPr>
        <w:t xml:space="preserve">menganalisis topik ini sehingga kemudian </w:t>
      </w:r>
      <w:r w:rsidR="000A216E" w:rsidRPr="00EA4D89">
        <w:rPr>
          <w:rFonts w:asciiTheme="majorBidi" w:hAnsiTheme="majorBidi" w:cstheme="majorBidi"/>
          <w:sz w:val="24"/>
          <w:szCs w:val="24"/>
          <w:lang w:val="id-ID"/>
        </w:rPr>
        <w:t xml:space="preserve">di penghujung upaya kerasnya dalam mekanisme istinbat </w:t>
      </w:r>
      <w:r w:rsidR="008F6998" w:rsidRPr="00EA4D89">
        <w:rPr>
          <w:rFonts w:asciiTheme="majorBidi" w:hAnsiTheme="majorBidi" w:cstheme="majorBidi"/>
          <w:sz w:val="24"/>
          <w:szCs w:val="24"/>
          <w:lang w:val="id-ID"/>
        </w:rPr>
        <w:t xml:space="preserve">hukum </w:t>
      </w:r>
      <w:r w:rsidR="00B75829" w:rsidRPr="00EA4D89">
        <w:rPr>
          <w:rFonts w:asciiTheme="majorBidi" w:hAnsiTheme="majorBidi" w:cstheme="majorBidi"/>
          <w:sz w:val="24"/>
          <w:szCs w:val="24"/>
          <w:lang w:val="id-ID"/>
        </w:rPr>
        <w:t xml:space="preserve">mengeluarkan suatu </w:t>
      </w:r>
      <w:r w:rsidR="000A216E" w:rsidRPr="00EA4D89">
        <w:rPr>
          <w:rFonts w:asciiTheme="majorBidi" w:hAnsiTheme="majorBidi" w:cstheme="majorBidi"/>
          <w:sz w:val="24"/>
          <w:szCs w:val="24"/>
          <w:lang w:val="id-ID"/>
        </w:rPr>
        <w:t xml:space="preserve">keputusan hukum sebagai </w:t>
      </w:r>
      <w:r w:rsidR="00B75829" w:rsidRPr="00EA4D89">
        <w:rPr>
          <w:rFonts w:asciiTheme="majorBidi" w:hAnsiTheme="majorBidi" w:cstheme="majorBidi"/>
          <w:sz w:val="24"/>
          <w:szCs w:val="24"/>
          <w:lang w:val="id-ID"/>
        </w:rPr>
        <w:t xml:space="preserve">solusi yang kemudian </w:t>
      </w:r>
      <w:r w:rsidR="000A216E" w:rsidRPr="00EA4D89">
        <w:rPr>
          <w:rFonts w:asciiTheme="majorBidi" w:hAnsiTheme="majorBidi" w:cstheme="majorBidi"/>
          <w:sz w:val="24"/>
          <w:szCs w:val="24"/>
          <w:lang w:val="id-ID"/>
        </w:rPr>
        <w:t xml:space="preserve">dapat </w:t>
      </w:r>
      <w:r w:rsidR="00B75829" w:rsidRPr="00EA4D89">
        <w:rPr>
          <w:rFonts w:asciiTheme="majorBidi" w:hAnsiTheme="majorBidi" w:cstheme="majorBidi"/>
          <w:sz w:val="24"/>
          <w:szCs w:val="24"/>
          <w:lang w:val="id-ID"/>
        </w:rPr>
        <w:t xml:space="preserve">dijadikan pegangan bagi umat dalam </w:t>
      </w:r>
      <w:r w:rsidR="000A216E" w:rsidRPr="00EA4D89">
        <w:rPr>
          <w:rFonts w:asciiTheme="majorBidi" w:hAnsiTheme="majorBidi" w:cstheme="majorBidi"/>
          <w:sz w:val="24"/>
          <w:szCs w:val="24"/>
          <w:lang w:val="id-ID"/>
        </w:rPr>
        <w:t>menunaikan tugas-tugas keagamaannya</w:t>
      </w:r>
      <w:r w:rsidR="00B75829" w:rsidRPr="00EA4D89">
        <w:rPr>
          <w:rFonts w:asciiTheme="majorBidi" w:hAnsiTheme="majorBidi" w:cstheme="majorBidi"/>
          <w:sz w:val="24"/>
          <w:szCs w:val="24"/>
          <w:lang w:val="id-ID"/>
        </w:rPr>
        <w:t>.</w:t>
      </w:r>
    </w:p>
    <w:p w:rsidR="00B75829" w:rsidRPr="00EA4D89" w:rsidRDefault="00B75829" w:rsidP="001E337F">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Tulisan ini secara khusus mendiskusikan pandangan atau perspektif </w:t>
      </w:r>
      <w:r w:rsidR="00DF0A92" w:rsidRPr="00EA4D89">
        <w:rPr>
          <w:rFonts w:asciiTheme="majorBidi" w:hAnsiTheme="majorBidi" w:cstheme="majorBidi"/>
          <w:sz w:val="24"/>
          <w:szCs w:val="24"/>
          <w:lang w:val="id-ID"/>
        </w:rPr>
        <w:t xml:space="preserve">dan dalil-dalil </w:t>
      </w:r>
      <w:r w:rsidRPr="00EA4D89">
        <w:rPr>
          <w:rFonts w:asciiTheme="majorBidi" w:hAnsiTheme="majorBidi" w:cstheme="majorBidi"/>
          <w:sz w:val="24"/>
          <w:szCs w:val="24"/>
          <w:lang w:val="id-ID"/>
        </w:rPr>
        <w:t xml:space="preserve">ulama-ulama Islam dari </w:t>
      </w:r>
      <w:r w:rsidR="001E337F" w:rsidRPr="00EA4D89">
        <w:rPr>
          <w:rFonts w:asciiTheme="majorBidi" w:hAnsiTheme="majorBidi" w:cstheme="majorBidi"/>
          <w:sz w:val="24"/>
          <w:szCs w:val="24"/>
          <w:lang w:val="id-ID"/>
        </w:rPr>
        <w:t xml:space="preserve">berbagai mazhab Islam </w:t>
      </w:r>
      <w:r w:rsidRPr="00EA4D89">
        <w:rPr>
          <w:rFonts w:asciiTheme="majorBidi" w:hAnsiTheme="majorBidi" w:cstheme="majorBidi"/>
          <w:sz w:val="24"/>
          <w:szCs w:val="24"/>
          <w:lang w:val="id-ID"/>
        </w:rPr>
        <w:t xml:space="preserve">mengenai </w:t>
      </w:r>
      <w:r w:rsidR="00DF0A92" w:rsidRPr="00EA4D89">
        <w:rPr>
          <w:rFonts w:asciiTheme="majorBidi" w:hAnsiTheme="majorBidi" w:cstheme="majorBidi"/>
          <w:sz w:val="24"/>
          <w:szCs w:val="24"/>
          <w:lang w:val="id-ID"/>
        </w:rPr>
        <w:t xml:space="preserve">hukum </w:t>
      </w:r>
      <w:r w:rsidR="001E337F" w:rsidRPr="00EA4D89">
        <w:rPr>
          <w:rFonts w:asciiTheme="majorBidi" w:hAnsiTheme="majorBidi" w:cstheme="majorBidi"/>
          <w:sz w:val="24"/>
          <w:szCs w:val="24"/>
          <w:lang w:val="id-ID"/>
        </w:rPr>
        <w:t xml:space="preserve">meliburkan </w:t>
      </w:r>
      <w:r w:rsidRPr="00EA4D89">
        <w:rPr>
          <w:rFonts w:asciiTheme="majorBidi" w:hAnsiTheme="majorBidi" w:cstheme="majorBidi"/>
          <w:sz w:val="24"/>
          <w:szCs w:val="24"/>
          <w:lang w:val="id-ID"/>
        </w:rPr>
        <w:t>pelaks</w:t>
      </w:r>
      <w:r w:rsidR="00DF0A92" w:rsidRPr="00EA4D89">
        <w:rPr>
          <w:rFonts w:asciiTheme="majorBidi" w:hAnsiTheme="majorBidi" w:cstheme="majorBidi"/>
          <w:sz w:val="24"/>
          <w:szCs w:val="24"/>
          <w:lang w:val="id-ID"/>
        </w:rPr>
        <w:t xml:space="preserve">anaan ibadah haji karena alasan keamanan termasuk salah satunya </w:t>
      </w:r>
      <w:r w:rsidR="000A216E" w:rsidRPr="00EA4D89">
        <w:rPr>
          <w:rFonts w:asciiTheme="majorBidi" w:hAnsiTheme="majorBidi" w:cstheme="majorBidi"/>
          <w:sz w:val="24"/>
          <w:szCs w:val="24"/>
          <w:lang w:val="id-ID"/>
        </w:rPr>
        <w:t>ke</w:t>
      </w:r>
      <w:r w:rsidR="00DF0A92" w:rsidRPr="00EA4D89">
        <w:rPr>
          <w:rFonts w:asciiTheme="majorBidi" w:hAnsiTheme="majorBidi" w:cstheme="majorBidi"/>
          <w:sz w:val="24"/>
          <w:szCs w:val="24"/>
          <w:lang w:val="id-ID"/>
        </w:rPr>
        <w:t>aman</w:t>
      </w:r>
      <w:r w:rsidR="000A216E" w:rsidRPr="00EA4D89">
        <w:rPr>
          <w:rFonts w:asciiTheme="majorBidi" w:hAnsiTheme="majorBidi" w:cstheme="majorBidi"/>
          <w:sz w:val="24"/>
          <w:szCs w:val="24"/>
          <w:lang w:val="id-ID"/>
        </w:rPr>
        <w:t>an</w:t>
      </w:r>
      <w:r w:rsidR="00DF0A92" w:rsidRPr="00EA4D89">
        <w:rPr>
          <w:rFonts w:asciiTheme="majorBidi" w:hAnsiTheme="majorBidi" w:cstheme="majorBidi"/>
          <w:sz w:val="24"/>
          <w:szCs w:val="24"/>
          <w:lang w:val="id-ID"/>
        </w:rPr>
        <w:t xml:space="preserve"> dari tercemari </w:t>
      </w:r>
      <w:r w:rsidR="0061530F">
        <w:rPr>
          <w:rFonts w:asciiTheme="majorBidi" w:hAnsiTheme="majorBidi" w:cstheme="majorBidi"/>
          <w:sz w:val="24"/>
          <w:szCs w:val="24"/>
          <w:lang w:val="id-ID"/>
        </w:rPr>
        <w:t xml:space="preserve">dan terinfeksi </w:t>
      </w:r>
      <w:r w:rsidR="00DF0A92" w:rsidRPr="00EA4D89">
        <w:rPr>
          <w:rFonts w:asciiTheme="majorBidi" w:hAnsiTheme="majorBidi" w:cstheme="majorBidi"/>
          <w:sz w:val="24"/>
          <w:szCs w:val="24"/>
          <w:lang w:val="id-ID"/>
        </w:rPr>
        <w:t>virus mematikan covid 19 yang telah secara masif menyebar ke seluruh pelosok dunia termasuk di Mekah dan sekitarnya</w:t>
      </w:r>
      <w:r w:rsidR="008F6998" w:rsidRPr="00EA4D89">
        <w:rPr>
          <w:rFonts w:asciiTheme="majorBidi" w:hAnsiTheme="majorBidi" w:cstheme="majorBidi"/>
          <w:sz w:val="24"/>
          <w:szCs w:val="24"/>
          <w:lang w:val="id-ID"/>
        </w:rPr>
        <w:t xml:space="preserve"> serta telah memakan korban ribuan bahkan jutaan jiwa manusia</w:t>
      </w:r>
      <w:r w:rsidR="00DF0A92" w:rsidRPr="00EA4D89">
        <w:rPr>
          <w:rFonts w:asciiTheme="majorBidi" w:hAnsiTheme="majorBidi" w:cstheme="majorBidi"/>
          <w:sz w:val="24"/>
          <w:szCs w:val="24"/>
          <w:lang w:val="id-ID"/>
        </w:rPr>
        <w:t>.</w:t>
      </w:r>
    </w:p>
    <w:p w:rsidR="008B4890" w:rsidRPr="00EA4D89" w:rsidRDefault="00DF0A92" w:rsidP="00DF0A92">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Namun, s</w:t>
      </w:r>
      <w:r w:rsidR="008B4890" w:rsidRPr="00EA4D89">
        <w:rPr>
          <w:rFonts w:asciiTheme="majorBidi" w:hAnsiTheme="majorBidi" w:cstheme="majorBidi"/>
          <w:sz w:val="24"/>
          <w:szCs w:val="24"/>
          <w:lang w:val="id-ID"/>
        </w:rPr>
        <w:t xml:space="preserve">ebelum masuk ke pembahasan inti ada baiknya sedikit melihat </w:t>
      </w:r>
      <w:r w:rsidRPr="00EA4D89">
        <w:rPr>
          <w:rFonts w:asciiTheme="majorBidi" w:hAnsiTheme="majorBidi" w:cstheme="majorBidi"/>
          <w:sz w:val="24"/>
          <w:szCs w:val="24"/>
          <w:lang w:val="id-ID"/>
        </w:rPr>
        <w:t xml:space="preserve">ke belakang terkait sejarah diliburkannya pelaksanaan </w:t>
      </w:r>
      <w:r w:rsidR="008B4890" w:rsidRPr="00EA4D89">
        <w:rPr>
          <w:rFonts w:asciiTheme="majorBidi" w:hAnsiTheme="majorBidi" w:cstheme="majorBidi"/>
          <w:sz w:val="24"/>
          <w:szCs w:val="24"/>
          <w:lang w:val="id-ID"/>
        </w:rPr>
        <w:t xml:space="preserve">ibadah haji </w:t>
      </w:r>
      <w:r w:rsidRPr="00EA4D89">
        <w:rPr>
          <w:rFonts w:asciiTheme="majorBidi" w:hAnsiTheme="majorBidi" w:cstheme="majorBidi"/>
          <w:sz w:val="24"/>
          <w:szCs w:val="24"/>
          <w:lang w:val="id-ID"/>
        </w:rPr>
        <w:t xml:space="preserve">lantaran </w:t>
      </w:r>
      <w:r w:rsidR="001E337F" w:rsidRPr="00EA4D89">
        <w:rPr>
          <w:rFonts w:asciiTheme="majorBidi" w:hAnsiTheme="majorBidi" w:cstheme="majorBidi"/>
          <w:sz w:val="24"/>
          <w:szCs w:val="24"/>
          <w:lang w:val="id-ID"/>
        </w:rPr>
        <w:t xml:space="preserve">kondisi-kondisi tertentu seperti kondisi </w:t>
      </w:r>
      <w:r w:rsidR="008B4890" w:rsidRPr="00EA4D89">
        <w:rPr>
          <w:rFonts w:asciiTheme="majorBidi" w:hAnsiTheme="majorBidi" w:cstheme="majorBidi"/>
          <w:sz w:val="24"/>
          <w:szCs w:val="24"/>
          <w:lang w:val="id-ID"/>
        </w:rPr>
        <w:t xml:space="preserve">keamanan </w:t>
      </w:r>
      <w:r w:rsidRPr="00EA4D89">
        <w:rPr>
          <w:rFonts w:asciiTheme="majorBidi" w:hAnsiTheme="majorBidi" w:cstheme="majorBidi"/>
          <w:sz w:val="24"/>
          <w:szCs w:val="24"/>
          <w:lang w:val="id-ID"/>
        </w:rPr>
        <w:t xml:space="preserve">yang </w:t>
      </w:r>
      <w:r w:rsidR="001E337F" w:rsidRPr="00EA4D89">
        <w:rPr>
          <w:rFonts w:asciiTheme="majorBidi" w:hAnsiTheme="majorBidi" w:cstheme="majorBidi"/>
          <w:sz w:val="24"/>
          <w:szCs w:val="24"/>
          <w:lang w:val="id-ID"/>
        </w:rPr>
        <w:t>tidak kondusif dan bahkan membahayakan.</w:t>
      </w:r>
    </w:p>
    <w:p w:rsidR="008B4890" w:rsidRPr="00EA4D89" w:rsidRDefault="008B4890" w:rsidP="00AA0FDB">
      <w:pPr>
        <w:spacing w:line="360" w:lineRule="auto"/>
        <w:ind w:left="360"/>
        <w:jc w:val="both"/>
        <w:rPr>
          <w:rFonts w:asciiTheme="majorBidi" w:hAnsiTheme="majorBidi" w:cstheme="majorBidi"/>
          <w:sz w:val="24"/>
          <w:szCs w:val="24"/>
          <w:rtl/>
          <w:lang w:val="id-ID" w:bidi="fa-IR"/>
        </w:rPr>
      </w:pPr>
    </w:p>
    <w:p w:rsidR="00EE3F45" w:rsidRPr="00EA4D89" w:rsidRDefault="00EE3F45" w:rsidP="008F6998">
      <w:pPr>
        <w:spacing w:line="360" w:lineRule="auto"/>
        <w:ind w:firstLine="360"/>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Sejarah </w:t>
      </w:r>
      <w:r w:rsidR="00DB2D74" w:rsidRPr="00EA4D89">
        <w:rPr>
          <w:rFonts w:asciiTheme="majorBidi" w:hAnsiTheme="majorBidi" w:cstheme="majorBidi"/>
          <w:b/>
          <w:bCs/>
          <w:sz w:val="24"/>
          <w:szCs w:val="24"/>
          <w:lang w:val="id-ID"/>
        </w:rPr>
        <w:t xml:space="preserve">Singkat </w:t>
      </w:r>
      <w:r w:rsidR="006856C4" w:rsidRPr="00EA4D89">
        <w:rPr>
          <w:rFonts w:asciiTheme="majorBidi" w:hAnsiTheme="majorBidi" w:cstheme="majorBidi"/>
          <w:b/>
          <w:bCs/>
          <w:sz w:val="24"/>
          <w:szCs w:val="24"/>
          <w:lang w:val="id-ID"/>
        </w:rPr>
        <w:t xml:space="preserve">Peliburan </w:t>
      </w:r>
      <w:r w:rsidRPr="00EA4D89">
        <w:rPr>
          <w:rFonts w:asciiTheme="majorBidi" w:hAnsiTheme="majorBidi" w:cstheme="majorBidi"/>
          <w:b/>
          <w:bCs/>
          <w:sz w:val="24"/>
          <w:szCs w:val="24"/>
          <w:lang w:val="id-ID"/>
        </w:rPr>
        <w:t xml:space="preserve">Ibadah Haji </w:t>
      </w:r>
    </w:p>
    <w:p w:rsidR="00EE3F45" w:rsidRPr="00EA4D89" w:rsidRDefault="008B4890" w:rsidP="00346EAD">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Pada masa lalu, kaum Muslimin yang berasal dari berbagai wilayah dan daerah datang ke Mekah dalam bentuk sebuah rombongan, tetapi kadang </w:t>
      </w:r>
      <w:r w:rsidR="00377122" w:rsidRPr="00EA4D89">
        <w:rPr>
          <w:rFonts w:asciiTheme="majorBidi" w:hAnsiTheme="majorBidi" w:cstheme="majorBidi"/>
          <w:sz w:val="24"/>
          <w:szCs w:val="24"/>
          <w:lang w:val="id-ID"/>
        </w:rPr>
        <w:t xml:space="preserve">situasi </w:t>
      </w:r>
      <w:r w:rsidRPr="00EA4D89">
        <w:rPr>
          <w:rFonts w:asciiTheme="majorBidi" w:hAnsiTheme="majorBidi" w:cstheme="majorBidi"/>
          <w:sz w:val="24"/>
          <w:szCs w:val="24"/>
          <w:lang w:val="id-ID"/>
        </w:rPr>
        <w:t>tidak</w:t>
      </w:r>
      <w:r w:rsidR="00377122" w:rsidRPr="00EA4D89">
        <w:rPr>
          <w:rFonts w:asciiTheme="majorBidi" w:hAnsiTheme="majorBidi" w:cstheme="majorBidi"/>
          <w:sz w:val="24"/>
          <w:szCs w:val="24"/>
          <w:lang w:val="id-ID"/>
        </w:rPr>
        <w:t xml:space="preserve"> aman</w:t>
      </w:r>
      <w:r w:rsidRPr="00EA4D89">
        <w:rPr>
          <w:rFonts w:asciiTheme="majorBidi" w:hAnsiTheme="majorBidi" w:cstheme="majorBidi"/>
          <w:sz w:val="24"/>
          <w:szCs w:val="24"/>
          <w:lang w:val="id-ID"/>
        </w:rPr>
        <w:t xml:space="preserve"> baik di perjalanan menuju </w:t>
      </w:r>
      <w:r w:rsidR="00377122" w:rsidRPr="00EA4D89">
        <w:rPr>
          <w:rFonts w:asciiTheme="majorBidi" w:hAnsiTheme="majorBidi" w:cstheme="majorBidi"/>
          <w:sz w:val="24"/>
          <w:szCs w:val="24"/>
          <w:lang w:val="id-ID"/>
        </w:rPr>
        <w:t xml:space="preserve">Mekah </w:t>
      </w:r>
      <w:r w:rsidRPr="00EA4D89">
        <w:rPr>
          <w:rFonts w:asciiTheme="majorBidi" w:hAnsiTheme="majorBidi" w:cstheme="majorBidi"/>
          <w:sz w:val="24"/>
          <w:szCs w:val="24"/>
          <w:lang w:val="id-ID"/>
        </w:rPr>
        <w:t xml:space="preserve">atau di </w:t>
      </w:r>
      <w:r w:rsidR="00377122" w:rsidRPr="00EA4D89">
        <w:rPr>
          <w:rFonts w:asciiTheme="majorBidi" w:hAnsiTheme="majorBidi" w:cstheme="majorBidi"/>
          <w:sz w:val="24"/>
          <w:szCs w:val="24"/>
          <w:lang w:val="id-ID"/>
        </w:rPr>
        <w:t xml:space="preserve">dalam </w:t>
      </w:r>
      <w:r w:rsidR="00346EAD" w:rsidRPr="00EA4D89">
        <w:rPr>
          <w:rFonts w:asciiTheme="majorBidi" w:hAnsiTheme="majorBidi" w:cstheme="majorBidi"/>
          <w:sz w:val="24"/>
          <w:szCs w:val="24"/>
          <w:lang w:val="id-ID"/>
        </w:rPr>
        <w:t xml:space="preserve">Masjidil Haram menjadi problem besar bagi jamaah haji dan itu </w:t>
      </w:r>
      <w:r w:rsidRPr="00EA4D89">
        <w:rPr>
          <w:rFonts w:asciiTheme="majorBidi" w:hAnsiTheme="majorBidi" w:cstheme="majorBidi"/>
          <w:sz w:val="24"/>
          <w:szCs w:val="24"/>
          <w:lang w:val="id-ID"/>
        </w:rPr>
        <w:t>merupakan di antara faktor-faktor yang me</w:t>
      </w:r>
      <w:r w:rsidR="00346EAD" w:rsidRPr="00EA4D89">
        <w:rPr>
          <w:rFonts w:asciiTheme="majorBidi" w:hAnsiTheme="majorBidi" w:cstheme="majorBidi"/>
          <w:sz w:val="24"/>
          <w:szCs w:val="24"/>
          <w:lang w:val="id-ID"/>
        </w:rPr>
        <w:t xml:space="preserve">micu </w:t>
      </w:r>
      <w:r w:rsidRPr="00EA4D89">
        <w:rPr>
          <w:rFonts w:asciiTheme="majorBidi" w:hAnsiTheme="majorBidi" w:cstheme="majorBidi"/>
          <w:sz w:val="24"/>
          <w:szCs w:val="24"/>
          <w:lang w:val="id-ID"/>
        </w:rPr>
        <w:t xml:space="preserve">rombongan jamaah haji tidak bisa sampai ke Mekah atau tidak bisa menunaikan manasik haji </w:t>
      </w:r>
      <w:r w:rsidR="00346EAD" w:rsidRPr="00EA4D89">
        <w:rPr>
          <w:rFonts w:asciiTheme="majorBidi" w:hAnsiTheme="majorBidi" w:cstheme="majorBidi"/>
          <w:sz w:val="24"/>
          <w:szCs w:val="24"/>
          <w:lang w:val="id-ID"/>
        </w:rPr>
        <w:t xml:space="preserve">sehingga </w:t>
      </w:r>
      <w:r w:rsidRPr="00EA4D89">
        <w:rPr>
          <w:rFonts w:asciiTheme="majorBidi" w:hAnsiTheme="majorBidi" w:cstheme="majorBidi"/>
          <w:sz w:val="24"/>
          <w:szCs w:val="24"/>
          <w:lang w:val="id-ID"/>
        </w:rPr>
        <w:t xml:space="preserve">pada akhirnya </w:t>
      </w:r>
      <w:r w:rsidR="00346EAD" w:rsidRPr="00EA4D89">
        <w:rPr>
          <w:rFonts w:asciiTheme="majorBidi" w:hAnsiTheme="majorBidi" w:cstheme="majorBidi"/>
          <w:sz w:val="24"/>
          <w:szCs w:val="24"/>
          <w:lang w:val="id-ID"/>
        </w:rPr>
        <w:t xml:space="preserve">ibadah haji mereka pun </w:t>
      </w:r>
      <w:r w:rsidRPr="00EA4D89">
        <w:rPr>
          <w:rFonts w:asciiTheme="majorBidi" w:hAnsiTheme="majorBidi" w:cstheme="majorBidi"/>
          <w:sz w:val="24"/>
          <w:szCs w:val="24"/>
          <w:lang w:val="id-ID"/>
        </w:rPr>
        <w:t>libur.</w:t>
      </w:r>
      <w:r w:rsidR="00377122" w:rsidRPr="00EA4D89">
        <w:rPr>
          <w:rFonts w:asciiTheme="majorBidi" w:hAnsiTheme="majorBidi" w:cstheme="majorBidi"/>
          <w:sz w:val="24"/>
          <w:szCs w:val="24"/>
          <w:lang w:val="id-ID"/>
        </w:rPr>
        <w:t xml:space="preserve"> Berikut ini akan kita </w:t>
      </w:r>
      <w:r w:rsidR="00346EAD" w:rsidRPr="00EA4D89">
        <w:rPr>
          <w:rFonts w:asciiTheme="majorBidi" w:hAnsiTheme="majorBidi" w:cstheme="majorBidi"/>
          <w:sz w:val="24"/>
          <w:szCs w:val="24"/>
          <w:lang w:val="id-ID"/>
        </w:rPr>
        <w:t xml:space="preserve">kemukakan </w:t>
      </w:r>
      <w:r w:rsidR="00377122" w:rsidRPr="00EA4D89">
        <w:rPr>
          <w:rFonts w:asciiTheme="majorBidi" w:hAnsiTheme="majorBidi" w:cstheme="majorBidi"/>
          <w:sz w:val="24"/>
          <w:szCs w:val="24"/>
          <w:lang w:val="id-ID"/>
        </w:rPr>
        <w:t>sejumlah laporan sejarah tentang kondisi-kondisi yang berujung pada diliburkannya pelaksanaan ibadah haji.</w:t>
      </w:r>
    </w:p>
    <w:p w:rsidR="008B4890" w:rsidRPr="00EA4D89" w:rsidRDefault="00DB2D74" w:rsidP="00A05538">
      <w:pPr>
        <w:pStyle w:val="ListParagraph"/>
        <w:numPr>
          <w:ilvl w:val="0"/>
          <w:numId w:val="3"/>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Kondisi </w:t>
      </w:r>
      <w:r w:rsidR="008B4890" w:rsidRPr="00EA4D89">
        <w:rPr>
          <w:rFonts w:asciiTheme="majorBidi" w:hAnsiTheme="majorBidi" w:cstheme="majorBidi"/>
          <w:b/>
          <w:bCs/>
          <w:sz w:val="24"/>
          <w:szCs w:val="24"/>
          <w:lang w:val="id-ID"/>
        </w:rPr>
        <w:t xml:space="preserve">Tidak Aman </w:t>
      </w:r>
      <w:r w:rsidR="00A05538" w:rsidRPr="00EA4D89">
        <w:rPr>
          <w:rFonts w:asciiTheme="majorBidi" w:hAnsiTheme="majorBidi" w:cstheme="majorBidi"/>
          <w:b/>
          <w:bCs/>
          <w:sz w:val="24"/>
          <w:szCs w:val="24"/>
          <w:lang w:val="id-ID"/>
        </w:rPr>
        <w:t xml:space="preserve">Jalan </w:t>
      </w:r>
      <w:r w:rsidR="008B4890" w:rsidRPr="00EA4D89">
        <w:rPr>
          <w:rFonts w:asciiTheme="majorBidi" w:hAnsiTheme="majorBidi" w:cstheme="majorBidi"/>
          <w:b/>
          <w:bCs/>
          <w:sz w:val="24"/>
          <w:szCs w:val="24"/>
          <w:lang w:val="id-ID"/>
        </w:rPr>
        <w:t xml:space="preserve">dan </w:t>
      </w:r>
      <w:r w:rsidR="00A05538" w:rsidRPr="00EA4D89">
        <w:rPr>
          <w:rFonts w:asciiTheme="majorBidi" w:hAnsiTheme="majorBidi" w:cstheme="majorBidi"/>
          <w:b/>
          <w:bCs/>
          <w:sz w:val="24"/>
          <w:szCs w:val="24"/>
          <w:lang w:val="id-ID"/>
        </w:rPr>
        <w:t xml:space="preserve">Keberadaan </w:t>
      </w:r>
      <w:r w:rsidR="0000564D" w:rsidRPr="00EA4D89">
        <w:rPr>
          <w:rFonts w:asciiTheme="majorBidi" w:hAnsiTheme="majorBidi" w:cstheme="majorBidi"/>
          <w:b/>
          <w:bCs/>
          <w:sz w:val="24"/>
          <w:szCs w:val="24"/>
          <w:lang w:val="id-ID" w:bidi="fa-IR"/>
        </w:rPr>
        <w:t>Perampok</w:t>
      </w:r>
    </w:p>
    <w:p w:rsidR="00E47BD6" w:rsidRPr="00EA4D89" w:rsidRDefault="0000564D" w:rsidP="002C3A3F">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Adanya para perampok dan serangan </w:t>
      </w:r>
      <w:r w:rsidR="002C3A3F">
        <w:rPr>
          <w:rFonts w:asciiTheme="majorBidi" w:hAnsiTheme="majorBidi" w:cstheme="majorBidi"/>
          <w:sz w:val="24"/>
          <w:szCs w:val="24"/>
          <w:lang w:val="id-ID"/>
        </w:rPr>
        <w:t xml:space="preserve">dari </w:t>
      </w:r>
      <w:r w:rsidRPr="00EA4D89">
        <w:rPr>
          <w:rFonts w:asciiTheme="majorBidi" w:hAnsiTheme="majorBidi" w:cstheme="majorBidi"/>
          <w:sz w:val="24"/>
          <w:szCs w:val="24"/>
          <w:lang w:val="id-ID"/>
        </w:rPr>
        <w:t xml:space="preserve">kabilah-kabilah ke rombongan jamaah haji yang berujung pada tidak amannya jalan menuju pelaksanaan ibadah haji lantaran kelemahan </w:t>
      </w:r>
      <w:r w:rsidR="002C3A3F">
        <w:rPr>
          <w:rFonts w:asciiTheme="majorBidi" w:hAnsiTheme="majorBidi" w:cstheme="majorBidi"/>
          <w:sz w:val="24"/>
          <w:szCs w:val="24"/>
          <w:lang w:val="id-ID"/>
        </w:rPr>
        <w:lastRenderedPageBreak/>
        <w:t>pengawasan dan kontrol penguasa atau pemerintah</w:t>
      </w:r>
      <w:r w:rsidRPr="00EA4D89">
        <w:rPr>
          <w:rFonts w:asciiTheme="majorBidi" w:hAnsiTheme="majorBidi" w:cstheme="majorBidi"/>
          <w:sz w:val="24"/>
          <w:szCs w:val="24"/>
          <w:lang w:val="id-ID"/>
        </w:rPr>
        <w:t xml:space="preserve"> dalam beberapa kasus </w:t>
      </w:r>
      <w:r w:rsidR="00346EAD" w:rsidRPr="00EA4D89">
        <w:rPr>
          <w:rFonts w:asciiTheme="majorBidi" w:hAnsiTheme="majorBidi" w:cstheme="majorBidi"/>
          <w:sz w:val="24"/>
          <w:szCs w:val="24"/>
          <w:lang w:val="id-ID"/>
        </w:rPr>
        <w:t xml:space="preserve">telah </w:t>
      </w:r>
      <w:r w:rsidRPr="00EA4D89">
        <w:rPr>
          <w:rFonts w:asciiTheme="majorBidi" w:hAnsiTheme="majorBidi" w:cstheme="majorBidi"/>
          <w:sz w:val="24"/>
          <w:szCs w:val="24"/>
          <w:lang w:val="id-ID"/>
        </w:rPr>
        <w:t xml:space="preserve">menyebabkan ibadah haji diliburkan. </w:t>
      </w:r>
      <w:r w:rsidR="002C3A3F">
        <w:rPr>
          <w:rFonts w:asciiTheme="majorBidi" w:hAnsiTheme="majorBidi" w:cstheme="majorBidi"/>
          <w:sz w:val="24"/>
          <w:szCs w:val="24"/>
          <w:lang w:val="id-ID"/>
        </w:rPr>
        <w:t xml:space="preserve">Sejumlah </w:t>
      </w:r>
      <w:r w:rsidRPr="00EA4D89">
        <w:rPr>
          <w:rFonts w:asciiTheme="majorBidi" w:hAnsiTheme="majorBidi" w:cstheme="majorBidi"/>
          <w:sz w:val="24"/>
          <w:szCs w:val="24"/>
          <w:lang w:val="id-ID"/>
        </w:rPr>
        <w:t>contoh</w:t>
      </w:r>
      <w:r w:rsidR="002C3A3F">
        <w:rPr>
          <w:rFonts w:asciiTheme="majorBidi" w:hAnsiTheme="majorBidi" w:cstheme="majorBidi"/>
          <w:sz w:val="24"/>
          <w:szCs w:val="24"/>
          <w:lang w:val="id-ID"/>
        </w:rPr>
        <w:t xml:space="preserve"> bisa disebutkan berikut ini:</w:t>
      </w:r>
      <w:r w:rsidRPr="00EA4D89">
        <w:rPr>
          <w:rFonts w:asciiTheme="majorBidi" w:hAnsiTheme="majorBidi" w:cstheme="majorBidi"/>
          <w:sz w:val="24"/>
          <w:szCs w:val="24"/>
          <w:lang w:val="id-ID"/>
        </w:rPr>
        <w:t xml:space="preserve"> pada tahun-tahun terakhir abad ke-14 Hijriah</w:t>
      </w:r>
      <w:r w:rsidR="008A5E25" w:rsidRPr="00EA4D89">
        <w:rPr>
          <w:rFonts w:asciiTheme="majorBidi" w:hAnsiTheme="majorBidi" w:cstheme="majorBidi"/>
          <w:sz w:val="24"/>
          <w:szCs w:val="24"/>
          <w:lang w:val="id-ID"/>
        </w:rPr>
        <w:t xml:space="preserve"> dengan melemahnya pemerintahan Alibuyah, kabilah-kabilah perampok Arab di jalur-jalur menuju pelaksanaan ibadah haji tumbuh </w:t>
      </w:r>
      <w:r w:rsidR="002C3A3F">
        <w:rPr>
          <w:rFonts w:asciiTheme="majorBidi" w:hAnsiTheme="majorBidi" w:cstheme="majorBidi"/>
          <w:sz w:val="24"/>
          <w:szCs w:val="24"/>
          <w:lang w:val="id-ID"/>
        </w:rPr>
        <w:t xml:space="preserve">dengan </w:t>
      </w:r>
      <w:r w:rsidR="008A5E25" w:rsidRPr="00EA4D89">
        <w:rPr>
          <w:rFonts w:asciiTheme="majorBidi" w:hAnsiTheme="majorBidi" w:cstheme="majorBidi"/>
          <w:sz w:val="24"/>
          <w:szCs w:val="24"/>
          <w:lang w:val="id-ID"/>
        </w:rPr>
        <w:t>subur</w:t>
      </w:r>
      <w:r w:rsidR="002C3A3F">
        <w:rPr>
          <w:rFonts w:asciiTheme="majorBidi" w:hAnsiTheme="majorBidi" w:cstheme="majorBidi"/>
          <w:sz w:val="24"/>
          <w:szCs w:val="24"/>
          <w:lang w:val="id-ID"/>
        </w:rPr>
        <w:t>nya</w:t>
      </w:r>
      <w:r w:rsidR="008A5E25" w:rsidRPr="00EA4D89">
        <w:rPr>
          <w:rFonts w:asciiTheme="majorBidi" w:hAnsiTheme="majorBidi" w:cstheme="majorBidi"/>
          <w:sz w:val="24"/>
          <w:szCs w:val="24"/>
          <w:lang w:val="id-ID"/>
        </w:rPr>
        <w:t xml:space="preserve"> dan perkara ini </w:t>
      </w:r>
      <w:r w:rsidR="00346EAD" w:rsidRPr="00EA4D89">
        <w:rPr>
          <w:rFonts w:asciiTheme="majorBidi" w:hAnsiTheme="majorBidi" w:cstheme="majorBidi"/>
          <w:sz w:val="24"/>
          <w:szCs w:val="24"/>
          <w:lang w:val="id-ID"/>
        </w:rPr>
        <w:t xml:space="preserve">memicu </w:t>
      </w:r>
      <w:r w:rsidR="008A5E25" w:rsidRPr="00EA4D89">
        <w:rPr>
          <w:rFonts w:asciiTheme="majorBidi" w:hAnsiTheme="majorBidi" w:cstheme="majorBidi"/>
          <w:sz w:val="24"/>
          <w:szCs w:val="24"/>
          <w:lang w:val="id-ID"/>
        </w:rPr>
        <w:t xml:space="preserve">dalam beberapa tahun rombongan jamaah haji </w:t>
      </w:r>
      <w:r w:rsidR="002C3A3F">
        <w:rPr>
          <w:rFonts w:asciiTheme="majorBidi" w:hAnsiTheme="majorBidi" w:cstheme="majorBidi"/>
          <w:sz w:val="24"/>
          <w:szCs w:val="24"/>
          <w:lang w:val="id-ID"/>
        </w:rPr>
        <w:t xml:space="preserve">dari </w:t>
      </w:r>
      <w:r w:rsidR="008A5E25" w:rsidRPr="00EA4D89">
        <w:rPr>
          <w:rFonts w:asciiTheme="majorBidi" w:hAnsiTheme="majorBidi" w:cstheme="majorBidi"/>
          <w:sz w:val="24"/>
          <w:szCs w:val="24"/>
          <w:lang w:val="id-ID"/>
        </w:rPr>
        <w:t xml:space="preserve">Irak pun </w:t>
      </w:r>
      <w:r w:rsidR="00377122" w:rsidRPr="00EA4D89">
        <w:rPr>
          <w:rFonts w:asciiTheme="majorBidi" w:hAnsiTheme="majorBidi" w:cstheme="majorBidi"/>
          <w:sz w:val="24"/>
          <w:szCs w:val="24"/>
          <w:lang w:val="id-ID"/>
        </w:rPr>
        <w:t>di</w:t>
      </w:r>
      <w:r w:rsidR="008A5E25" w:rsidRPr="00EA4D89">
        <w:rPr>
          <w:rFonts w:asciiTheme="majorBidi" w:hAnsiTheme="majorBidi" w:cstheme="majorBidi"/>
          <w:sz w:val="24"/>
          <w:szCs w:val="24"/>
          <w:lang w:val="id-ID"/>
        </w:rPr>
        <w:t>libur</w:t>
      </w:r>
      <w:r w:rsidR="00377122" w:rsidRPr="00EA4D89">
        <w:rPr>
          <w:rFonts w:asciiTheme="majorBidi" w:hAnsiTheme="majorBidi" w:cstheme="majorBidi"/>
          <w:sz w:val="24"/>
          <w:szCs w:val="24"/>
          <w:lang w:val="id-ID"/>
        </w:rPr>
        <w:t>kan</w:t>
      </w:r>
      <w:r w:rsidR="008A5E25" w:rsidRPr="00EA4D89">
        <w:rPr>
          <w:rFonts w:asciiTheme="majorBidi" w:hAnsiTheme="majorBidi" w:cstheme="majorBidi"/>
          <w:sz w:val="24"/>
          <w:szCs w:val="24"/>
          <w:lang w:val="id-ID"/>
        </w:rPr>
        <w:t>.</w:t>
      </w:r>
      <w:r w:rsidR="008A5E25" w:rsidRPr="00EA4D89">
        <w:rPr>
          <w:rStyle w:val="FootnoteReference"/>
          <w:rFonts w:asciiTheme="majorBidi" w:hAnsiTheme="majorBidi" w:cstheme="majorBidi"/>
          <w:sz w:val="24"/>
          <w:szCs w:val="24"/>
          <w:lang w:val="id-ID"/>
        </w:rPr>
        <w:footnoteReference w:id="2"/>
      </w:r>
      <w:r w:rsidR="008A5E25" w:rsidRPr="00EA4D89">
        <w:rPr>
          <w:rFonts w:asciiTheme="majorBidi" w:hAnsiTheme="majorBidi" w:cstheme="majorBidi"/>
          <w:sz w:val="24"/>
          <w:szCs w:val="24"/>
          <w:lang w:val="id-ID"/>
        </w:rPr>
        <w:t xml:space="preserve"> Pada tahun 393 H lantaran rasa khawatir dan takut terhadap sosok bernama Usaifar A’rabi</w:t>
      </w:r>
      <w:r w:rsidR="008A5E25" w:rsidRPr="00EA4D89">
        <w:rPr>
          <w:rStyle w:val="FootnoteReference"/>
          <w:rFonts w:asciiTheme="majorBidi" w:hAnsiTheme="majorBidi" w:cstheme="majorBidi"/>
          <w:sz w:val="24"/>
          <w:szCs w:val="24"/>
          <w:lang w:val="id-ID"/>
        </w:rPr>
        <w:footnoteReference w:id="3"/>
      </w:r>
      <w:r w:rsidR="008A5E25" w:rsidRPr="00EA4D89">
        <w:rPr>
          <w:rFonts w:asciiTheme="majorBidi" w:hAnsiTheme="majorBidi" w:cstheme="majorBidi"/>
          <w:sz w:val="24"/>
          <w:szCs w:val="24"/>
          <w:lang w:val="id-ID"/>
        </w:rPr>
        <w:t xml:space="preserve"> dan pada tahun 397 H dikarenakan serangan Ibnu Jarrah Tha’i ke rombongan jamaah haji Irak, tidak seorang pun bisa berangkat haji dan </w:t>
      </w:r>
      <w:r w:rsidR="002C3A3F">
        <w:rPr>
          <w:rFonts w:asciiTheme="majorBidi" w:hAnsiTheme="majorBidi" w:cstheme="majorBidi"/>
          <w:sz w:val="24"/>
          <w:szCs w:val="24"/>
          <w:lang w:val="id-ID"/>
        </w:rPr>
        <w:t xml:space="preserve">ibadah haji </w:t>
      </w:r>
      <w:r w:rsidR="001E337F" w:rsidRPr="00EA4D89">
        <w:rPr>
          <w:rFonts w:asciiTheme="majorBidi" w:hAnsiTheme="majorBidi" w:cstheme="majorBidi"/>
          <w:sz w:val="24"/>
          <w:szCs w:val="24"/>
          <w:lang w:val="id-ID"/>
        </w:rPr>
        <w:t xml:space="preserve">jamaah dari </w:t>
      </w:r>
      <w:r w:rsidR="008A5E25" w:rsidRPr="00EA4D89">
        <w:rPr>
          <w:rFonts w:asciiTheme="majorBidi" w:hAnsiTheme="majorBidi" w:cstheme="majorBidi"/>
          <w:sz w:val="24"/>
          <w:szCs w:val="24"/>
          <w:lang w:val="id-ID"/>
        </w:rPr>
        <w:t>Irak pun akhirnya libur</w:t>
      </w:r>
      <w:r w:rsidR="008A5E25" w:rsidRPr="00EA4D89">
        <w:rPr>
          <w:rStyle w:val="FootnoteReference"/>
          <w:rFonts w:asciiTheme="majorBidi" w:hAnsiTheme="majorBidi" w:cstheme="majorBidi"/>
          <w:sz w:val="24"/>
          <w:szCs w:val="24"/>
          <w:lang w:val="id-ID"/>
        </w:rPr>
        <w:footnoteReference w:id="4"/>
      </w:r>
      <w:r w:rsidR="00700D6F" w:rsidRPr="00EA4D89">
        <w:rPr>
          <w:rFonts w:asciiTheme="majorBidi" w:hAnsiTheme="majorBidi" w:cstheme="majorBidi"/>
          <w:sz w:val="24"/>
          <w:szCs w:val="24"/>
          <w:lang w:val="id-ID"/>
        </w:rPr>
        <w:t xml:space="preserve"> dan pada tahun 409 H juga jamaah haji dari Baghdad </w:t>
      </w:r>
      <w:r w:rsidR="00346EAD" w:rsidRPr="00EA4D89">
        <w:rPr>
          <w:rFonts w:asciiTheme="majorBidi" w:hAnsiTheme="majorBidi" w:cstheme="majorBidi"/>
          <w:sz w:val="24"/>
          <w:szCs w:val="24"/>
          <w:lang w:val="id-ID"/>
        </w:rPr>
        <w:t xml:space="preserve">yang </w:t>
      </w:r>
      <w:r w:rsidR="00700D6F" w:rsidRPr="00EA4D89">
        <w:rPr>
          <w:rFonts w:asciiTheme="majorBidi" w:hAnsiTheme="majorBidi" w:cstheme="majorBidi"/>
          <w:sz w:val="24"/>
          <w:szCs w:val="24"/>
          <w:lang w:val="id-ID"/>
        </w:rPr>
        <w:t xml:space="preserve">telah berangkat menuju </w:t>
      </w:r>
      <w:r w:rsidR="00377122" w:rsidRPr="00EA4D89">
        <w:rPr>
          <w:rFonts w:asciiTheme="majorBidi" w:hAnsiTheme="majorBidi" w:cstheme="majorBidi"/>
          <w:sz w:val="24"/>
          <w:szCs w:val="24"/>
          <w:lang w:val="id-ID"/>
        </w:rPr>
        <w:t xml:space="preserve">pelaksanaan </w:t>
      </w:r>
      <w:r w:rsidR="00700D6F" w:rsidRPr="00EA4D89">
        <w:rPr>
          <w:rFonts w:asciiTheme="majorBidi" w:hAnsiTheme="majorBidi" w:cstheme="majorBidi"/>
          <w:sz w:val="24"/>
          <w:szCs w:val="24"/>
          <w:lang w:val="id-ID"/>
        </w:rPr>
        <w:t xml:space="preserve">ibadah haji </w:t>
      </w:r>
      <w:r w:rsidR="00346EAD" w:rsidRPr="00EA4D89">
        <w:rPr>
          <w:rFonts w:asciiTheme="majorBidi" w:hAnsiTheme="majorBidi" w:cstheme="majorBidi"/>
          <w:sz w:val="24"/>
          <w:szCs w:val="24"/>
          <w:lang w:val="id-ID"/>
        </w:rPr>
        <w:t xml:space="preserve">karena </w:t>
      </w:r>
      <w:r w:rsidR="002C3A3F">
        <w:rPr>
          <w:rFonts w:asciiTheme="majorBidi" w:hAnsiTheme="majorBidi" w:cstheme="majorBidi"/>
          <w:sz w:val="24"/>
          <w:szCs w:val="24"/>
          <w:lang w:val="id-ID"/>
        </w:rPr>
        <w:t>ada</w:t>
      </w:r>
      <w:r w:rsidR="00700D6F" w:rsidRPr="00EA4D89">
        <w:rPr>
          <w:rFonts w:asciiTheme="majorBidi" w:hAnsiTheme="majorBidi" w:cstheme="majorBidi"/>
          <w:sz w:val="24"/>
          <w:szCs w:val="24"/>
          <w:lang w:val="id-ID"/>
        </w:rPr>
        <w:t xml:space="preserve"> serangan dari sebagian kabilah Arab akhirnya mereka terpaksa </w:t>
      </w:r>
      <w:r w:rsidR="00346EAD" w:rsidRPr="00EA4D89">
        <w:rPr>
          <w:rFonts w:asciiTheme="majorBidi" w:hAnsiTheme="majorBidi" w:cstheme="majorBidi"/>
          <w:sz w:val="24"/>
          <w:szCs w:val="24"/>
          <w:lang w:val="id-ID"/>
        </w:rPr>
        <w:t xml:space="preserve">pulang </w:t>
      </w:r>
      <w:r w:rsidR="00700D6F" w:rsidRPr="00EA4D89">
        <w:rPr>
          <w:rFonts w:asciiTheme="majorBidi" w:hAnsiTheme="majorBidi" w:cstheme="majorBidi"/>
          <w:sz w:val="24"/>
          <w:szCs w:val="24"/>
          <w:lang w:val="id-ID"/>
        </w:rPr>
        <w:t>kembali</w:t>
      </w:r>
      <w:r w:rsidR="006453A8" w:rsidRPr="00EA4D89">
        <w:rPr>
          <w:rFonts w:asciiTheme="majorBidi" w:hAnsiTheme="majorBidi" w:cstheme="majorBidi"/>
          <w:sz w:val="24"/>
          <w:szCs w:val="24"/>
          <w:lang w:val="id-ID"/>
        </w:rPr>
        <w:t>.</w:t>
      </w:r>
      <w:r w:rsidR="00700D6F" w:rsidRPr="00EA4D89">
        <w:rPr>
          <w:rStyle w:val="FootnoteReference"/>
          <w:rFonts w:asciiTheme="majorBidi" w:hAnsiTheme="majorBidi" w:cstheme="majorBidi"/>
          <w:sz w:val="24"/>
          <w:szCs w:val="24"/>
          <w:lang w:val="id-ID"/>
        </w:rPr>
        <w:footnoteReference w:id="5"/>
      </w:r>
      <w:r w:rsidR="006453A8" w:rsidRPr="00EA4D89">
        <w:rPr>
          <w:rFonts w:asciiTheme="majorBidi" w:hAnsiTheme="majorBidi" w:cstheme="majorBidi"/>
          <w:sz w:val="24"/>
          <w:szCs w:val="24"/>
          <w:lang w:val="id-ID"/>
        </w:rPr>
        <w:t xml:space="preserve"> Kondisi keamanan yang tidak kondusif ini demikian parah sehingga Togrul Saljuk mengklaim bahwa alasan mereka masuk ke Baghdad pada tahun 447 H ialah untuk menciptakan sistem dan kondisi keamanan di jalur menuju </w:t>
      </w:r>
      <w:r w:rsidR="00377122" w:rsidRPr="00EA4D89">
        <w:rPr>
          <w:rFonts w:asciiTheme="majorBidi" w:hAnsiTheme="majorBidi" w:cstheme="majorBidi"/>
          <w:sz w:val="24"/>
          <w:szCs w:val="24"/>
          <w:lang w:val="id-ID"/>
        </w:rPr>
        <w:t xml:space="preserve">pelaksanaan </w:t>
      </w:r>
      <w:r w:rsidR="006453A8" w:rsidRPr="00EA4D89">
        <w:rPr>
          <w:rFonts w:asciiTheme="majorBidi" w:hAnsiTheme="majorBidi" w:cstheme="majorBidi"/>
          <w:sz w:val="24"/>
          <w:szCs w:val="24"/>
          <w:lang w:val="id-ID"/>
        </w:rPr>
        <w:t xml:space="preserve">ibadah haji </w:t>
      </w:r>
      <w:r w:rsidR="00377122" w:rsidRPr="00EA4D89">
        <w:rPr>
          <w:rFonts w:asciiTheme="majorBidi" w:hAnsiTheme="majorBidi" w:cstheme="majorBidi"/>
          <w:sz w:val="24"/>
          <w:szCs w:val="24"/>
          <w:lang w:val="id-ID"/>
        </w:rPr>
        <w:t xml:space="preserve">bagi </w:t>
      </w:r>
      <w:r w:rsidR="006453A8" w:rsidRPr="00EA4D89">
        <w:rPr>
          <w:rFonts w:asciiTheme="majorBidi" w:hAnsiTheme="majorBidi" w:cstheme="majorBidi"/>
          <w:sz w:val="24"/>
          <w:szCs w:val="24"/>
          <w:lang w:val="id-ID"/>
        </w:rPr>
        <w:t>jamaah haji Irak yang telah libur selama tiga puluh tahun.</w:t>
      </w:r>
      <w:r w:rsidR="006453A8" w:rsidRPr="00EA4D89">
        <w:rPr>
          <w:rStyle w:val="FootnoteReference"/>
          <w:rFonts w:asciiTheme="majorBidi" w:hAnsiTheme="majorBidi" w:cstheme="majorBidi"/>
          <w:sz w:val="24"/>
          <w:szCs w:val="24"/>
          <w:lang w:val="id-ID"/>
        </w:rPr>
        <w:footnoteReference w:id="6"/>
      </w:r>
    </w:p>
    <w:p w:rsidR="0061641B" w:rsidRPr="00EA4D89" w:rsidRDefault="0061641B" w:rsidP="00700D6F">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Pada masa pemerintahan Abul Futuh (403-430 H) di Mekah, karena bentrokan-bentrokan yang terjadi yang dilakukan oleh sebagian perampok dari sejumlah kabilah-kabilah maka dalam beberapa tahun jamaah haji tidak dapat menunaikan dan melaksanakan ibadah haji.</w:t>
      </w:r>
      <w:r w:rsidRPr="00EA4D89">
        <w:rPr>
          <w:rStyle w:val="FootnoteReference"/>
          <w:rFonts w:asciiTheme="majorBidi" w:hAnsiTheme="majorBidi" w:cstheme="majorBidi"/>
          <w:sz w:val="24"/>
          <w:szCs w:val="24"/>
          <w:lang w:val="id-ID"/>
        </w:rPr>
        <w:footnoteReference w:id="7"/>
      </w:r>
    </w:p>
    <w:p w:rsidR="00DF2CB0" w:rsidRPr="00EA4D89" w:rsidRDefault="00DF2CB0" w:rsidP="0037712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Di samping perampokan yang dilakukan oleh kabilah-kabilah di jalur-jalur menuju Mekah, di beberapa kasus lain para penguasa kota suci juga mengadakan pemungutan dana dari para jamaah haji yang kadang karena tidak melakukan pembayaran </w:t>
      </w:r>
      <w:r w:rsidR="00377122" w:rsidRPr="00EA4D89">
        <w:rPr>
          <w:rFonts w:asciiTheme="majorBidi" w:hAnsiTheme="majorBidi" w:cstheme="majorBidi"/>
          <w:sz w:val="24"/>
          <w:szCs w:val="24"/>
          <w:lang w:val="id-ID"/>
        </w:rPr>
        <w:t xml:space="preserve">akhirnya </w:t>
      </w:r>
      <w:r w:rsidRPr="00EA4D89">
        <w:rPr>
          <w:rFonts w:asciiTheme="majorBidi" w:hAnsiTheme="majorBidi" w:cstheme="majorBidi"/>
          <w:sz w:val="24"/>
          <w:szCs w:val="24"/>
          <w:lang w:val="id-ID"/>
        </w:rPr>
        <w:t xml:space="preserve">dilarang untuk memasuki kota suci, di antaranya pada tahun 914 H jamaah haji dari Yaman yang datang ke Mekah melalui jalur darat disuruh untuk kembali lantaran pada tahun sebelumnya kebanyakan dari mereka tanpa sepengetahuan petugas kota suci, masuk ke kota suci Mekah </w:t>
      </w:r>
      <w:r w:rsidR="00377122" w:rsidRPr="00EA4D89">
        <w:rPr>
          <w:rFonts w:asciiTheme="majorBidi" w:hAnsiTheme="majorBidi" w:cstheme="majorBidi"/>
          <w:sz w:val="24"/>
          <w:szCs w:val="24"/>
          <w:lang w:val="id-ID"/>
        </w:rPr>
        <w:t xml:space="preserve">dengan </w:t>
      </w:r>
      <w:r w:rsidRPr="00EA4D89">
        <w:rPr>
          <w:rFonts w:asciiTheme="majorBidi" w:hAnsiTheme="majorBidi" w:cstheme="majorBidi"/>
          <w:sz w:val="24"/>
          <w:szCs w:val="24"/>
          <w:lang w:val="id-ID"/>
        </w:rPr>
        <w:t>tanpa melakukan pembayaran.</w:t>
      </w:r>
      <w:r w:rsidRPr="00EA4D89">
        <w:rPr>
          <w:rStyle w:val="FootnoteReference"/>
          <w:rFonts w:asciiTheme="majorBidi" w:hAnsiTheme="majorBidi" w:cstheme="majorBidi"/>
          <w:sz w:val="24"/>
          <w:szCs w:val="24"/>
          <w:lang w:val="id-ID"/>
        </w:rPr>
        <w:footnoteReference w:id="8"/>
      </w:r>
    </w:p>
    <w:p w:rsidR="00DF2CB0" w:rsidRPr="00EA4D89" w:rsidRDefault="00DF2CB0" w:rsidP="006E080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Kondisi jalan yang tidak aman tidak hanya </w:t>
      </w:r>
      <w:r w:rsidR="006E0802" w:rsidRPr="00EA4D89">
        <w:rPr>
          <w:rFonts w:asciiTheme="majorBidi" w:hAnsiTheme="majorBidi" w:cstheme="majorBidi"/>
          <w:sz w:val="24"/>
          <w:szCs w:val="24"/>
          <w:lang w:val="id-ID"/>
        </w:rPr>
        <w:t xml:space="preserve">menimpa </w:t>
      </w:r>
      <w:r w:rsidRPr="00EA4D89">
        <w:rPr>
          <w:rFonts w:asciiTheme="majorBidi" w:hAnsiTheme="majorBidi" w:cstheme="majorBidi"/>
          <w:sz w:val="24"/>
          <w:szCs w:val="24"/>
          <w:lang w:val="id-ID"/>
        </w:rPr>
        <w:t xml:space="preserve">jamaah haji dari Irak, bahkan jamaah haji dari Mesir pun mengalami </w:t>
      </w:r>
      <w:r w:rsidR="00377122" w:rsidRPr="00EA4D89">
        <w:rPr>
          <w:rFonts w:asciiTheme="majorBidi" w:hAnsiTheme="majorBidi" w:cstheme="majorBidi"/>
          <w:sz w:val="24"/>
          <w:szCs w:val="24"/>
          <w:lang w:val="id-ID"/>
        </w:rPr>
        <w:t xml:space="preserve">hal </w:t>
      </w:r>
      <w:r w:rsidRPr="00EA4D89">
        <w:rPr>
          <w:rFonts w:asciiTheme="majorBidi" w:hAnsiTheme="majorBidi" w:cstheme="majorBidi"/>
          <w:sz w:val="24"/>
          <w:szCs w:val="24"/>
          <w:lang w:val="id-ID"/>
        </w:rPr>
        <w:t xml:space="preserve">yang sama yang akhirnya mereka libur dan tidak jadi menunaikan ibadah haji. Misalnya pada tahun 478 H lantaran serangan sejumlah </w:t>
      </w:r>
      <w:r w:rsidR="005C3127" w:rsidRPr="00EA4D89">
        <w:rPr>
          <w:rFonts w:asciiTheme="majorBidi" w:hAnsiTheme="majorBidi" w:cstheme="majorBidi"/>
          <w:sz w:val="24"/>
          <w:szCs w:val="24"/>
          <w:lang w:val="id-ID"/>
        </w:rPr>
        <w:t xml:space="preserve">perampok </w:t>
      </w:r>
      <w:r w:rsidRPr="00EA4D89">
        <w:rPr>
          <w:rFonts w:asciiTheme="majorBidi" w:hAnsiTheme="majorBidi" w:cstheme="majorBidi"/>
          <w:sz w:val="24"/>
          <w:szCs w:val="24"/>
          <w:lang w:val="id-ID"/>
        </w:rPr>
        <w:t>ke rombongan jamaah haji dari Mesir</w:t>
      </w:r>
      <w:r w:rsidR="005C3127" w:rsidRPr="00EA4D89">
        <w:rPr>
          <w:rFonts w:asciiTheme="majorBidi" w:hAnsiTheme="majorBidi" w:cstheme="majorBidi"/>
          <w:sz w:val="24"/>
          <w:szCs w:val="24"/>
          <w:lang w:val="id-ID"/>
        </w:rPr>
        <w:t xml:space="preserve">, banyak dari mereka yang </w:t>
      </w:r>
      <w:r w:rsidR="006E0802" w:rsidRPr="00EA4D89">
        <w:rPr>
          <w:rFonts w:asciiTheme="majorBidi" w:hAnsiTheme="majorBidi" w:cstheme="majorBidi"/>
          <w:sz w:val="24"/>
          <w:szCs w:val="24"/>
          <w:lang w:val="id-ID"/>
        </w:rPr>
        <w:t xml:space="preserve">meninggal </w:t>
      </w:r>
      <w:r w:rsidR="005C3127" w:rsidRPr="00EA4D89">
        <w:rPr>
          <w:rFonts w:asciiTheme="majorBidi" w:hAnsiTheme="majorBidi" w:cstheme="majorBidi"/>
          <w:sz w:val="24"/>
          <w:szCs w:val="24"/>
          <w:lang w:val="id-ID"/>
        </w:rPr>
        <w:t xml:space="preserve">dan yang masih hidup </w:t>
      </w:r>
      <w:r w:rsidR="006E0802" w:rsidRPr="00EA4D89">
        <w:rPr>
          <w:rFonts w:asciiTheme="majorBidi" w:hAnsiTheme="majorBidi" w:cstheme="majorBidi"/>
          <w:sz w:val="24"/>
          <w:szCs w:val="24"/>
          <w:lang w:val="id-ID"/>
        </w:rPr>
        <w:t xml:space="preserve">akhirnya pulang </w:t>
      </w:r>
      <w:r w:rsidR="005C3127" w:rsidRPr="00EA4D89">
        <w:rPr>
          <w:rFonts w:asciiTheme="majorBidi" w:hAnsiTheme="majorBidi" w:cstheme="majorBidi"/>
          <w:sz w:val="24"/>
          <w:szCs w:val="24"/>
          <w:lang w:val="id-ID"/>
        </w:rPr>
        <w:t>kembali ke Mesir</w:t>
      </w:r>
      <w:r w:rsidR="005C3127" w:rsidRPr="00EA4D89">
        <w:rPr>
          <w:rStyle w:val="FootnoteReference"/>
          <w:rFonts w:asciiTheme="majorBidi" w:hAnsiTheme="majorBidi" w:cstheme="majorBidi"/>
          <w:sz w:val="24"/>
          <w:szCs w:val="24"/>
          <w:lang w:val="id-ID"/>
        </w:rPr>
        <w:footnoteReference w:id="9"/>
      </w:r>
      <w:r w:rsidR="005C3127" w:rsidRPr="00EA4D89">
        <w:rPr>
          <w:rFonts w:asciiTheme="majorBidi" w:hAnsiTheme="majorBidi" w:cstheme="majorBidi"/>
          <w:sz w:val="24"/>
          <w:szCs w:val="24"/>
          <w:lang w:val="id-ID"/>
        </w:rPr>
        <w:t xml:space="preserve"> dan di tahun </w:t>
      </w:r>
      <w:r w:rsidR="003E7ABD" w:rsidRPr="00EA4D89">
        <w:rPr>
          <w:rFonts w:asciiTheme="majorBidi" w:hAnsiTheme="majorBidi" w:cstheme="majorBidi"/>
          <w:sz w:val="24"/>
          <w:szCs w:val="24"/>
          <w:lang w:val="id-ID"/>
        </w:rPr>
        <w:t xml:space="preserve">643-650 </w:t>
      </w:r>
      <w:r w:rsidR="001E337F" w:rsidRPr="00EA4D89">
        <w:rPr>
          <w:rFonts w:asciiTheme="majorBidi" w:hAnsiTheme="majorBidi" w:cstheme="majorBidi"/>
          <w:sz w:val="24"/>
          <w:szCs w:val="24"/>
          <w:lang w:val="id-ID"/>
        </w:rPr>
        <w:t xml:space="preserve">H </w:t>
      </w:r>
      <w:r w:rsidR="003E7ABD" w:rsidRPr="00EA4D89">
        <w:rPr>
          <w:rFonts w:asciiTheme="majorBidi" w:hAnsiTheme="majorBidi" w:cstheme="majorBidi"/>
          <w:sz w:val="24"/>
          <w:szCs w:val="24"/>
          <w:lang w:val="id-ID"/>
        </w:rPr>
        <w:t xml:space="preserve">dikarenakan melemahkan kekuasaan </w:t>
      </w:r>
      <w:r w:rsidR="005C3127" w:rsidRPr="00EA4D89">
        <w:rPr>
          <w:rFonts w:asciiTheme="majorBidi" w:hAnsiTheme="majorBidi" w:cstheme="majorBidi"/>
          <w:sz w:val="24"/>
          <w:szCs w:val="24"/>
          <w:lang w:val="id-ID"/>
        </w:rPr>
        <w:t>para khalifa</w:t>
      </w:r>
      <w:r w:rsidR="00377122" w:rsidRPr="00EA4D89">
        <w:rPr>
          <w:rFonts w:asciiTheme="majorBidi" w:hAnsiTheme="majorBidi" w:cstheme="majorBidi"/>
          <w:sz w:val="24"/>
          <w:szCs w:val="24"/>
          <w:lang w:val="id-ID"/>
        </w:rPr>
        <w:t>h dan penguasa</w:t>
      </w:r>
      <w:r w:rsidR="005C3127" w:rsidRPr="00EA4D89">
        <w:rPr>
          <w:rFonts w:asciiTheme="majorBidi" w:hAnsiTheme="majorBidi" w:cstheme="majorBidi"/>
          <w:sz w:val="24"/>
          <w:szCs w:val="24"/>
          <w:lang w:val="id-ID"/>
        </w:rPr>
        <w:t xml:space="preserve"> Abbasiyah dan kondisi jalan yang tidak aman, wilayah-wilayah Islam dari Irak hingga Mesir </w:t>
      </w:r>
      <w:r w:rsidR="002C3A3F">
        <w:rPr>
          <w:rFonts w:asciiTheme="majorBidi" w:hAnsiTheme="majorBidi" w:cstheme="majorBidi"/>
          <w:sz w:val="24"/>
          <w:szCs w:val="24"/>
          <w:lang w:val="id-ID"/>
        </w:rPr>
        <w:t xml:space="preserve">pun </w:t>
      </w:r>
      <w:r w:rsidR="005C3127" w:rsidRPr="00EA4D89">
        <w:rPr>
          <w:rFonts w:asciiTheme="majorBidi" w:hAnsiTheme="majorBidi" w:cstheme="majorBidi"/>
          <w:sz w:val="24"/>
          <w:szCs w:val="24"/>
          <w:lang w:val="id-ID"/>
        </w:rPr>
        <w:t xml:space="preserve">tidak </w:t>
      </w:r>
      <w:r w:rsidR="001E337F" w:rsidRPr="00EA4D89">
        <w:rPr>
          <w:rFonts w:asciiTheme="majorBidi" w:hAnsiTheme="majorBidi" w:cstheme="majorBidi"/>
          <w:sz w:val="24"/>
          <w:szCs w:val="24"/>
          <w:lang w:val="id-ID"/>
        </w:rPr>
        <w:t xml:space="preserve">dapat </w:t>
      </w:r>
      <w:r w:rsidR="005C3127" w:rsidRPr="00EA4D89">
        <w:rPr>
          <w:rFonts w:asciiTheme="majorBidi" w:hAnsiTheme="majorBidi" w:cstheme="majorBidi"/>
          <w:sz w:val="24"/>
          <w:szCs w:val="24"/>
          <w:lang w:val="id-ID"/>
        </w:rPr>
        <w:t>melaksanakan ibadah haji.</w:t>
      </w:r>
      <w:r w:rsidR="005C3127" w:rsidRPr="00EA4D89">
        <w:rPr>
          <w:rStyle w:val="FootnoteReference"/>
          <w:rFonts w:asciiTheme="majorBidi" w:hAnsiTheme="majorBidi" w:cstheme="majorBidi"/>
          <w:sz w:val="24"/>
          <w:szCs w:val="24"/>
          <w:lang w:val="id-ID"/>
        </w:rPr>
        <w:footnoteReference w:id="10"/>
      </w:r>
    </w:p>
    <w:p w:rsidR="005C3127" w:rsidRPr="00EA4D89" w:rsidRDefault="005C3127" w:rsidP="005C3127">
      <w:pPr>
        <w:pStyle w:val="ListParagraph"/>
        <w:spacing w:line="360" w:lineRule="auto"/>
        <w:jc w:val="both"/>
        <w:rPr>
          <w:rFonts w:asciiTheme="majorBidi" w:hAnsiTheme="majorBidi" w:cstheme="majorBidi"/>
          <w:sz w:val="24"/>
          <w:szCs w:val="24"/>
          <w:lang w:val="id-ID"/>
        </w:rPr>
      </w:pPr>
    </w:p>
    <w:p w:rsidR="00E47BD6" w:rsidRPr="00EA4D89" w:rsidRDefault="006F2E60" w:rsidP="00A05538">
      <w:pPr>
        <w:pStyle w:val="ListParagraph"/>
        <w:numPr>
          <w:ilvl w:val="0"/>
          <w:numId w:val="3"/>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Kondisi </w:t>
      </w:r>
      <w:r w:rsidR="003E7ABD" w:rsidRPr="00EA4D89">
        <w:rPr>
          <w:rFonts w:asciiTheme="majorBidi" w:hAnsiTheme="majorBidi" w:cstheme="majorBidi"/>
          <w:b/>
          <w:bCs/>
          <w:sz w:val="24"/>
          <w:szCs w:val="24"/>
          <w:lang w:val="id-ID"/>
        </w:rPr>
        <w:t>Keamanan Tidak Kondusif</w:t>
      </w:r>
      <w:r w:rsidR="00A05538" w:rsidRPr="00EA4D89">
        <w:rPr>
          <w:rFonts w:asciiTheme="majorBidi" w:hAnsiTheme="majorBidi" w:cstheme="majorBidi"/>
          <w:b/>
          <w:bCs/>
          <w:sz w:val="24"/>
          <w:szCs w:val="24"/>
          <w:lang w:val="id-ID"/>
        </w:rPr>
        <w:t xml:space="preserve"> Masjidil Haram</w:t>
      </w:r>
    </w:p>
    <w:p w:rsidR="005C3127" w:rsidRPr="00EA4D89" w:rsidRDefault="005C3127" w:rsidP="003E7ABD">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Konflik militer</w:t>
      </w:r>
      <w:r w:rsidR="009B45B2" w:rsidRPr="00EA4D89">
        <w:rPr>
          <w:rFonts w:asciiTheme="majorBidi" w:hAnsiTheme="majorBidi" w:cstheme="majorBidi"/>
          <w:sz w:val="24"/>
          <w:szCs w:val="24"/>
          <w:lang w:val="id-ID"/>
        </w:rPr>
        <w:t xml:space="preserve"> di Haram dan Mekah dan sebagian konflik politik </w:t>
      </w:r>
      <w:r w:rsidR="00377122" w:rsidRPr="00EA4D89">
        <w:rPr>
          <w:rFonts w:asciiTheme="majorBidi" w:hAnsiTheme="majorBidi" w:cstheme="majorBidi"/>
          <w:sz w:val="24"/>
          <w:szCs w:val="24"/>
          <w:lang w:val="id-ID"/>
        </w:rPr>
        <w:t>dalam rangka p</w:t>
      </w:r>
      <w:r w:rsidR="009B45B2" w:rsidRPr="00EA4D89">
        <w:rPr>
          <w:rFonts w:asciiTheme="majorBidi" w:hAnsiTheme="majorBidi" w:cstheme="majorBidi"/>
          <w:sz w:val="24"/>
          <w:szCs w:val="24"/>
          <w:lang w:val="id-ID"/>
        </w:rPr>
        <w:t>erebut</w:t>
      </w:r>
      <w:r w:rsidR="00377122" w:rsidRPr="00EA4D89">
        <w:rPr>
          <w:rFonts w:asciiTheme="majorBidi" w:hAnsiTheme="majorBidi" w:cstheme="majorBidi"/>
          <w:sz w:val="24"/>
          <w:szCs w:val="24"/>
          <w:lang w:val="id-ID"/>
        </w:rPr>
        <w:t>an</w:t>
      </w:r>
      <w:r w:rsidR="009B45B2" w:rsidRPr="00EA4D89">
        <w:rPr>
          <w:rFonts w:asciiTheme="majorBidi" w:hAnsiTheme="majorBidi" w:cstheme="majorBidi"/>
          <w:sz w:val="24"/>
          <w:szCs w:val="24"/>
          <w:lang w:val="id-ID"/>
        </w:rPr>
        <w:t xml:space="preserve"> kekuasaan </w:t>
      </w:r>
      <w:r w:rsidR="00377122" w:rsidRPr="00EA4D89">
        <w:rPr>
          <w:rFonts w:asciiTheme="majorBidi" w:hAnsiTheme="majorBidi" w:cstheme="majorBidi"/>
          <w:sz w:val="24"/>
          <w:szCs w:val="24"/>
          <w:lang w:val="id-ID"/>
        </w:rPr>
        <w:t xml:space="preserve">di kalangan </w:t>
      </w:r>
      <w:r w:rsidR="009B45B2" w:rsidRPr="00EA4D89">
        <w:rPr>
          <w:rFonts w:asciiTheme="majorBidi" w:hAnsiTheme="majorBidi" w:cstheme="majorBidi"/>
          <w:sz w:val="24"/>
          <w:szCs w:val="24"/>
          <w:lang w:val="id-ID"/>
        </w:rPr>
        <w:t xml:space="preserve">para pemimpin dan penguasa telah menyebabkan </w:t>
      </w:r>
      <w:r w:rsidR="00060B7A" w:rsidRPr="00EA4D89">
        <w:rPr>
          <w:rFonts w:asciiTheme="majorBidi" w:hAnsiTheme="majorBidi" w:cstheme="majorBidi"/>
          <w:sz w:val="24"/>
          <w:szCs w:val="24"/>
          <w:lang w:val="id-ID"/>
        </w:rPr>
        <w:t xml:space="preserve">terciptanya </w:t>
      </w:r>
      <w:r w:rsidR="009B45B2" w:rsidRPr="00EA4D89">
        <w:rPr>
          <w:rFonts w:asciiTheme="majorBidi" w:hAnsiTheme="majorBidi" w:cstheme="majorBidi"/>
          <w:sz w:val="24"/>
          <w:szCs w:val="24"/>
          <w:lang w:val="id-ID"/>
        </w:rPr>
        <w:t xml:space="preserve">kondisi tidak aman dan </w:t>
      </w:r>
      <w:r w:rsidR="003E7ABD" w:rsidRPr="00EA4D89">
        <w:rPr>
          <w:rFonts w:asciiTheme="majorBidi" w:hAnsiTheme="majorBidi" w:cstheme="majorBidi"/>
          <w:sz w:val="24"/>
          <w:szCs w:val="24"/>
          <w:lang w:val="id-ID"/>
        </w:rPr>
        <w:t xml:space="preserve">diliburkannya pelaksanaan </w:t>
      </w:r>
      <w:r w:rsidR="009B45B2" w:rsidRPr="00EA4D89">
        <w:rPr>
          <w:rFonts w:asciiTheme="majorBidi" w:hAnsiTheme="majorBidi" w:cstheme="majorBidi"/>
          <w:sz w:val="24"/>
          <w:szCs w:val="24"/>
          <w:lang w:val="id-ID"/>
        </w:rPr>
        <w:t xml:space="preserve">ibadah haji. </w:t>
      </w:r>
      <w:r w:rsidR="00060B7A" w:rsidRPr="00EA4D89">
        <w:rPr>
          <w:rFonts w:asciiTheme="majorBidi" w:hAnsiTheme="majorBidi" w:cstheme="majorBidi"/>
          <w:sz w:val="24"/>
          <w:szCs w:val="24"/>
          <w:lang w:val="id-ID"/>
        </w:rPr>
        <w:t>P</w:t>
      </w:r>
      <w:r w:rsidR="009B45B2" w:rsidRPr="00EA4D89">
        <w:rPr>
          <w:rFonts w:asciiTheme="majorBidi" w:hAnsiTheme="majorBidi" w:cstheme="majorBidi"/>
          <w:sz w:val="24"/>
          <w:szCs w:val="24"/>
          <w:lang w:val="id-ID"/>
        </w:rPr>
        <w:t xml:space="preserve">emberontakan yang dilakukan oleh Ismail bin Yusuf Alawi di Mekah pada tahun 251 H dan kondisi tidak aman </w:t>
      </w:r>
      <w:r w:rsidR="009B45B2" w:rsidRPr="00EA4D89">
        <w:rPr>
          <w:rFonts w:asciiTheme="majorBidi" w:hAnsiTheme="majorBidi" w:cstheme="majorBidi"/>
          <w:sz w:val="24"/>
          <w:szCs w:val="24"/>
          <w:lang w:val="id-ID"/>
        </w:rPr>
        <w:lastRenderedPageBreak/>
        <w:t>kota suci yang akhirnya berujung pada diliburkannya pelaksanaan ibadah haji di tahun itu, termasuk catatan sejarah paling awal dalam kasus ini.</w:t>
      </w:r>
      <w:r w:rsidR="009B45B2" w:rsidRPr="00EA4D89">
        <w:rPr>
          <w:rStyle w:val="FootnoteReference"/>
          <w:rFonts w:asciiTheme="majorBidi" w:hAnsiTheme="majorBidi" w:cstheme="majorBidi"/>
          <w:sz w:val="24"/>
          <w:szCs w:val="24"/>
          <w:lang w:val="id-ID"/>
        </w:rPr>
        <w:footnoteReference w:id="11"/>
      </w:r>
    </w:p>
    <w:p w:rsidR="005C3127" w:rsidRPr="00EA4D89" w:rsidRDefault="009B45B2" w:rsidP="006C6B00">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Serangan Qaramathiyah ke Mekah dan pembantaian </w:t>
      </w:r>
      <w:r w:rsidR="006C6B00" w:rsidRPr="00EA4D89">
        <w:rPr>
          <w:rFonts w:asciiTheme="majorBidi" w:hAnsiTheme="majorBidi" w:cstheme="majorBidi"/>
          <w:sz w:val="24"/>
          <w:szCs w:val="24"/>
          <w:lang w:val="id-ID"/>
        </w:rPr>
        <w:t xml:space="preserve">atas </w:t>
      </w:r>
      <w:r w:rsidRPr="00EA4D89">
        <w:rPr>
          <w:rFonts w:asciiTheme="majorBidi" w:hAnsiTheme="majorBidi" w:cstheme="majorBidi"/>
          <w:sz w:val="24"/>
          <w:szCs w:val="24"/>
          <w:lang w:val="id-ID"/>
        </w:rPr>
        <w:t xml:space="preserve">kaum Muslimin oleh Abu Thahir Qaramathi di Mekah dan </w:t>
      </w:r>
      <w:r w:rsidR="00060B7A" w:rsidRPr="00EA4D89">
        <w:rPr>
          <w:rFonts w:asciiTheme="majorBidi" w:hAnsiTheme="majorBidi" w:cstheme="majorBidi"/>
          <w:sz w:val="24"/>
          <w:szCs w:val="24"/>
          <w:lang w:val="id-ID"/>
        </w:rPr>
        <w:t>perampasan</w:t>
      </w:r>
      <w:r w:rsidRPr="00EA4D89">
        <w:rPr>
          <w:rFonts w:asciiTheme="majorBidi" w:hAnsiTheme="majorBidi" w:cstheme="majorBidi"/>
          <w:sz w:val="24"/>
          <w:szCs w:val="24"/>
          <w:lang w:val="id-ID"/>
        </w:rPr>
        <w:t xml:space="preserve"> Hajar al-Aswad</w:t>
      </w:r>
      <w:r w:rsidR="00293E2E" w:rsidRPr="00EA4D89">
        <w:rPr>
          <w:rFonts w:asciiTheme="majorBidi" w:hAnsiTheme="majorBidi" w:cstheme="majorBidi"/>
          <w:sz w:val="24"/>
          <w:szCs w:val="24"/>
          <w:lang w:val="id-ID"/>
        </w:rPr>
        <w:t xml:space="preserve"> </w:t>
      </w:r>
      <w:r w:rsidR="006C6B00" w:rsidRPr="00EA4D89">
        <w:rPr>
          <w:rFonts w:asciiTheme="majorBidi" w:hAnsiTheme="majorBidi" w:cstheme="majorBidi"/>
          <w:sz w:val="24"/>
          <w:szCs w:val="24"/>
          <w:lang w:val="id-ID"/>
        </w:rPr>
        <w:t xml:space="preserve">yang cukup </w:t>
      </w:r>
      <w:r w:rsidR="00293E2E" w:rsidRPr="00EA4D89">
        <w:rPr>
          <w:rFonts w:asciiTheme="majorBidi" w:hAnsiTheme="majorBidi" w:cstheme="majorBidi"/>
          <w:sz w:val="24"/>
          <w:szCs w:val="24"/>
          <w:lang w:val="id-ID"/>
        </w:rPr>
        <w:t>begitu viral di beberapa sumber sejarah</w:t>
      </w:r>
      <w:r w:rsidR="00CC3420" w:rsidRPr="00EA4D89">
        <w:rPr>
          <w:rFonts w:asciiTheme="majorBidi" w:hAnsiTheme="majorBidi" w:cstheme="majorBidi"/>
          <w:sz w:val="24"/>
          <w:szCs w:val="24"/>
          <w:lang w:val="id-ID"/>
        </w:rPr>
        <w:t>,</w:t>
      </w:r>
      <w:r w:rsidR="00CC3420" w:rsidRPr="00EA4D89">
        <w:rPr>
          <w:rStyle w:val="FootnoteReference"/>
          <w:rFonts w:asciiTheme="majorBidi" w:hAnsiTheme="majorBidi" w:cstheme="majorBidi"/>
          <w:sz w:val="24"/>
          <w:szCs w:val="24"/>
          <w:lang w:val="id-ID"/>
        </w:rPr>
        <w:footnoteReference w:id="12"/>
      </w:r>
      <w:r w:rsidR="00CC3420" w:rsidRPr="00EA4D89">
        <w:rPr>
          <w:rFonts w:asciiTheme="majorBidi" w:hAnsiTheme="majorBidi" w:cstheme="majorBidi"/>
          <w:sz w:val="24"/>
          <w:szCs w:val="24"/>
          <w:lang w:val="id-ID"/>
        </w:rPr>
        <w:t xml:space="preserve"> </w:t>
      </w:r>
      <w:r w:rsidR="006C6B00" w:rsidRPr="00EA4D89">
        <w:rPr>
          <w:rFonts w:asciiTheme="majorBidi" w:hAnsiTheme="majorBidi" w:cstheme="majorBidi"/>
          <w:sz w:val="24"/>
          <w:szCs w:val="24"/>
          <w:lang w:val="id-ID"/>
        </w:rPr>
        <w:t xml:space="preserve">termasuk </w:t>
      </w:r>
      <w:r w:rsidR="00CC3420" w:rsidRPr="00EA4D89">
        <w:rPr>
          <w:rFonts w:asciiTheme="majorBidi" w:hAnsiTheme="majorBidi" w:cstheme="majorBidi"/>
          <w:sz w:val="24"/>
          <w:szCs w:val="24"/>
          <w:lang w:val="id-ID"/>
        </w:rPr>
        <w:t xml:space="preserve">di antara sekian contoh-contoh </w:t>
      </w:r>
      <w:r w:rsidR="00060B7A" w:rsidRPr="00EA4D89">
        <w:rPr>
          <w:rFonts w:asciiTheme="majorBidi" w:hAnsiTheme="majorBidi" w:cstheme="majorBidi"/>
          <w:sz w:val="24"/>
          <w:szCs w:val="24"/>
          <w:lang w:val="id-ID"/>
        </w:rPr>
        <w:t>p</w:t>
      </w:r>
      <w:r w:rsidR="00CC3420" w:rsidRPr="00EA4D89">
        <w:rPr>
          <w:rFonts w:asciiTheme="majorBidi" w:hAnsiTheme="majorBidi" w:cstheme="majorBidi"/>
          <w:sz w:val="24"/>
          <w:szCs w:val="24"/>
          <w:lang w:val="id-ID"/>
        </w:rPr>
        <w:t>e</w:t>
      </w:r>
      <w:r w:rsidR="00060B7A" w:rsidRPr="00EA4D89">
        <w:rPr>
          <w:rFonts w:asciiTheme="majorBidi" w:hAnsiTheme="majorBidi" w:cstheme="majorBidi"/>
          <w:sz w:val="24"/>
          <w:szCs w:val="24"/>
          <w:lang w:val="id-ID"/>
        </w:rPr>
        <w:t>nye</w:t>
      </w:r>
      <w:r w:rsidR="00CC3420" w:rsidRPr="00EA4D89">
        <w:rPr>
          <w:rFonts w:asciiTheme="majorBidi" w:hAnsiTheme="majorBidi" w:cstheme="majorBidi"/>
          <w:sz w:val="24"/>
          <w:szCs w:val="24"/>
          <w:lang w:val="id-ID"/>
        </w:rPr>
        <w:t xml:space="preserve">bab </w:t>
      </w:r>
      <w:r w:rsidR="006C6B00" w:rsidRPr="00EA4D89">
        <w:rPr>
          <w:rFonts w:asciiTheme="majorBidi" w:hAnsiTheme="majorBidi" w:cstheme="majorBidi"/>
          <w:sz w:val="24"/>
          <w:szCs w:val="24"/>
          <w:lang w:val="id-ID"/>
        </w:rPr>
        <w:t>liburnya pelaksanaan</w:t>
      </w:r>
      <w:r w:rsidR="00CC3420" w:rsidRPr="00EA4D89">
        <w:rPr>
          <w:rFonts w:asciiTheme="majorBidi" w:hAnsiTheme="majorBidi" w:cstheme="majorBidi"/>
          <w:sz w:val="24"/>
          <w:szCs w:val="24"/>
          <w:lang w:val="id-ID"/>
        </w:rPr>
        <w:t xml:space="preserve"> ibadah haji pada tahun 317 H.</w:t>
      </w:r>
    </w:p>
    <w:p w:rsidR="005C3127" w:rsidRPr="00EA4D89" w:rsidRDefault="00DB2D74" w:rsidP="006C6B00">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Konflik antara para pemimpin haji dan pemimpin Mekah pada musim haji tahun 557 H sehingga mayoritas jamaah haji tidak bisa masuk ke Mekah</w:t>
      </w:r>
      <w:r w:rsidR="00060B7A" w:rsidRPr="00EA4D89">
        <w:rPr>
          <w:rFonts w:asciiTheme="majorBidi" w:hAnsiTheme="majorBidi" w:cstheme="majorBidi"/>
          <w:sz w:val="24"/>
          <w:szCs w:val="24"/>
          <w:lang w:val="id-ID"/>
        </w:rPr>
        <w:t xml:space="preserve"> dan </w:t>
      </w:r>
      <w:r w:rsidR="006C6B00" w:rsidRPr="00EA4D89">
        <w:rPr>
          <w:rFonts w:asciiTheme="majorBidi" w:hAnsiTheme="majorBidi" w:cstheme="majorBidi"/>
          <w:sz w:val="24"/>
          <w:szCs w:val="24"/>
          <w:lang w:val="id-ID"/>
        </w:rPr>
        <w:t xml:space="preserve">menunaikan manasik dan </w:t>
      </w:r>
      <w:r w:rsidR="00060B7A" w:rsidRPr="00EA4D89">
        <w:rPr>
          <w:rFonts w:asciiTheme="majorBidi" w:hAnsiTheme="majorBidi" w:cstheme="majorBidi"/>
          <w:sz w:val="24"/>
          <w:szCs w:val="24"/>
          <w:lang w:val="id-ID"/>
        </w:rPr>
        <w:t>ibadah haji</w:t>
      </w:r>
      <w:r w:rsidRPr="00EA4D89">
        <w:rPr>
          <w:rFonts w:asciiTheme="majorBidi" w:hAnsiTheme="majorBidi" w:cstheme="majorBidi"/>
          <w:sz w:val="24"/>
          <w:szCs w:val="24"/>
          <w:lang w:val="id-ID"/>
        </w:rPr>
        <w:t>,</w:t>
      </w:r>
      <w:r w:rsidRPr="00EA4D89">
        <w:rPr>
          <w:rStyle w:val="FootnoteReference"/>
          <w:rFonts w:asciiTheme="majorBidi" w:hAnsiTheme="majorBidi" w:cstheme="majorBidi"/>
          <w:sz w:val="24"/>
          <w:szCs w:val="24"/>
          <w:lang w:val="id-ID"/>
        </w:rPr>
        <w:footnoteReference w:id="13"/>
      </w:r>
      <w:r w:rsidRPr="00EA4D89">
        <w:rPr>
          <w:rFonts w:asciiTheme="majorBidi" w:hAnsiTheme="majorBidi" w:cstheme="majorBidi"/>
          <w:sz w:val="24"/>
          <w:szCs w:val="24"/>
          <w:lang w:val="id-ID"/>
        </w:rPr>
        <w:t xml:space="preserve"> konflik di Mina antara orang-orang Mesir dan orang-orang Hijaz pada tahun 705 H,</w:t>
      </w:r>
      <w:r w:rsidRPr="00EA4D89">
        <w:rPr>
          <w:rStyle w:val="FootnoteReference"/>
          <w:rFonts w:asciiTheme="majorBidi" w:hAnsiTheme="majorBidi" w:cstheme="majorBidi"/>
          <w:sz w:val="24"/>
          <w:szCs w:val="24"/>
          <w:lang w:val="id-ID"/>
        </w:rPr>
        <w:footnoteReference w:id="14"/>
      </w:r>
      <w:r w:rsidRPr="00EA4D89">
        <w:rPr>
          <w:rFonts w:asciiTheme="majorBidi" w:hAnsiTheme="majorBidi" w:cstheme="majorBidi"/>
          <w:sz w:val="24"/>
          <w:szCs w:val="24"/>
          <w:lang w:val="id-ID"/>
        </w:rPr>
        <w:t xml:space="preserve"> fitnah dan konflik pada tahun 817 H antara para amir haji Mesir dan salah seorang pimpinannya di Mina,</w:t>
      </w:r>
      <w:r w:rsidRPr="00EA4D89">
        <w:rPr>
          <w:rStyle w:val="FootnoteReference"/>
          <w:rFonts w:asciiTheme="majorBidi" w:hAnsiTheme="majorBidi" w:cstheme="majorBidi"/>
          <w:sz w:val="24"/>
          <w:szCs w:val="24"/>
          <w:lang w:val="id-ID"/>
        </w:rPr>
        <w:footnoteReference w:id="15"/>
      </w:r>
      <w:r w:rsidRPr="00EA4D89">
        <w:rPr>
          <w:rFonts w:asciiTheme="majorBidi" w:hAnsiTheme="majorBidi" w:cstheme="majorBidi"/>
          <w:sz w:val="24"/>
          <w:szCs w:val="24"/>
          <w:lang w:val="id-ID"/>
        </w:rPr>
        <w:t xml:space="preserve"> </w:t>
      </w:r>
      <w:r w:rsidR="006C6B00" w:rsidRPr="00EA4D89">
        <w:rPr>
          <w:rFonts w:asciiTheme="majorBidi" w:hAnsiTheme="majorBidi" w:cstheme="majorBidi"/>
          <w:sz w:val="24"/>
          <w:szCs w:val="24"/>
          <w:lang w:val="id-ID"/>
        </w:rPr>
        <w:t xml:space="preserve">merupakan </w:t>
      </w:r>
      <w:r w:rsidRPr="00EA4D89">
        <w:rPr>
          <w:rFonts w:asciiTheme="majorBidi" w:hAnsiTheme="majorBidi" w:cstheme="majorBidi"/>
          <w:sz w:val="24"/>
          <w:szCs w:val="24"/>
          <w:lang w:val="id-ID"/>
        </w:rPr>
        <w:t xml:space="preserve">di antara </w:t>
      </w:r>
      <w:r w:rsidR="006C6B00" w:rsidRPr="00EA4D89">
        <w:rPr>
          <w:rFonts w:asciiTheme="majorBidi" w:hAnsiTheme="majorBidi" w:cstheme="majorBidi"/>
          <w:sz w:val="24"/>
          <w:szCs w:val="24"/>
          <w:lang w:val="id-ID"/>
        </w:rPr>
        <w:t xml:space="preserve">sekian </w:t>
      </w:r>
      <w:r w:rsidRPr="00EA4D89">
        <w:rPr>
          <w:rFonts w:asciiTheme="majorBidi" w:hAnsiTheme="majorBidi" w:cstheme="majorBidi"/>
          <w:sz w:val="24"/>
          <w:szCs w:val="24"/>
          <w:lang w:val="id-ID"/>
        </w:rPr>
        <w:t xml:space="preserve">kondisi-kondisi dan faktor-faktor yang </w:t>
      </w:r>
      <w:r w:rsidR="006C6B00" w:rsidRPr="00EA4D89">
        <w:rPr>
          <w:rFonts w:asciiTheme="majorBidi" w:hAnsiTheme="majorBidi" w:cstheme="majorBidi"/>
          <w:sz w:val="24"/>
          <w:szCs w:val="24"/>
          <w:lang w:val="id-ID"/>
        </w:rPr>
        <w:t xml:space="preserve">memicu </w:t>
      </w:r>
      <w:r w:rsidRPr="00EA4D89">
        <w:rPr>
          <w:rFonts w:asciiTheme="majorBidi" w:hAnsiTheme="majorBidi" w:cstheme="majorBidi"/>
          <w:sz w:val="24"/>
          <w:szCs w:val="24"/>
          <w:lang w:val="id-ID"/>
        </w:rPr>
        <w:t xml:space="preserve">pelaksanaan ibadah haji </w:t>
      </w:r>
      <w:r w:rsidR="002C3A3F">
        <w:rPr>
          <w:rFonts w:asciiTheme="majorBidi" w:hAnsiTheme="majorBidi" w:cstheme="majorBidi"/>
          <w:sz w:val="24"/>
          <w:szCs w:val="24"/>
          <w:lang w:val="id-ID"/>
        </w:rPr>
        <w:t xml:space="preserve">akhirnya </w:t>
      </w:r>
      <w:r w:rsidRPr="00EA4D89">
        <w:rPr>
          <w:rFonts w:asciiTheme="majorBidi" w:hAnsiTheme="majorBidi" w:cstheme="majorBidi"/>
          <w:sz w:val="24"/>
          <w:szCs w:val="24"/>
          <w:lang w:val="id-ID"/>
        </w:rPr>
        <w:t>diliburkan.</w:t>
      </w:r>
    </w:p>
    <w:p w:rsidR="00FC6635" w:rsidRPr="00EA4D89" w:rsidRDefault="006F2E60" w:rsidP="0059373D">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Demikian sejarah ringkas tentang di antara faktor dan penyebab yang berujung pada diliburkannya </w:t>
      </w:r>
      <w:r w:rsidR="006C6B00" w:rsidRPr="00EA4D89">
        <w:rPr>
          <w:rFonts w:asciiTheme="majorBidi" w:hAnsiTheme="majorBidi" w:cstheme="majorBidi"/>
          <w:sz w:val="24"/>
          <w:szCs w:val="24"/>
          <w:lang w:val="id-ID"/>
        </w:rPr>
        <w:t xml:space="preserve">pelaksanaan </w:t>
      </w:r>
      <w:r w:rsidRPr="00EA4D89">
        <w:rPr>
          <w:rFonts w:asciiTheme="majorBidi" w:hAnsiTheme="majorBidi" w:cstheme="majorBidi"/>
          <w:sz w:val="24"/>
          <w:szCs w:val="24"/>
          <w:lang w:val="id-ID"/>
        </w:rPr>
        <w:t>ibadah haji di sepanjang sejarah kaum Muslimin.</w:t>
      </w:r>
      <w:r w:rsidR="002C3A3F">
        <w:rPr>
          <w:rFonts w:asciiTheme="majorBidi" w:hAnsiTheme="majorBidi" w:cstheme="majorBidi"/>
          <w:sz w:val="24"/>
          <w:szCs w:val="24"/>
          <w:lang w:val="id-ID"/>
        </w:rPr>
        <w:t xml:space="preserve"> </w:t>
      </w:r>
      <w:r w:rsidR="0059373D">
        <w:rPr>
          <w:rFonts w:asciiTheme="majorBidi" w:hAnsiTheme="majorBidi" w:cstheme="majorBidi"/>
          <w:sz w:val="24"/>
          <w:szCs w:val="24"/>
          <w:lang w:val="id-ID"/>
        </w:rPr>
        <w:t xml:space="preserve">Tentunya masih banyak lagi peristiwa dan kejadian yang terekam dalam referensi-referensi sejarah yang berakibat sama, namun untuk membicarakannya lebih jauh memerlukan ruang diskusi tersendiri dan apa yang kita sebutkan di atas sekedar contoh bahwa </w:t>
      </w:r>
      <w:r w:rsidR="00CB747E">
        <w:rPr>
          <w:rFonts w:asciiTheme="majorBidi" w:hAnsiTheme="majorBidi" w:cstheme="majorBidi"/>
          <w:sz w:val="24"/>
          <w:szCs w:val="24"/>
          <w:lang w:val="id-ID"/>
        </w:rPr>
        <w:t xml:space="preserve">ternyata </w:t>
      </w:r>
      <w:r w:rsidR="0059373D">
        <w:rPr>
          <w:rFonts w:asciiTheme="majorBidi" w:hAnsiTheme="majorBidi" w:cstheme="majorBidi"/>
          <w:sz w:val="24"/>
          <w:szCs w:val="24"/>
          <w:lang w:val="id-ID"/>
        </w:rPr>
        <w:t>pelaksanaan ibadah haji di era-era sebelumnya pernah diliburkan.</w:t>
      </w:r>
    </w:p>
    <w:p w:rsidR="006F2E60" w:rsidRPr="00EA4D89" w:rsidRDefault="006F2E60" w:rsidP="0083046D">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Selanjutnya kita akan masuk pada pokok kajian yang akan menjelaskan tentang hukum </w:t>
      </w:r>
      <w:r w:rsidR="006C6B00" w:rsidRPr="00EA4D89">
        <w:rPr>
          <w:rFonts w:asciiTheme="majorBidi" w:hAnsiTheme="majorBidi" w:cstheme="majorBidi"/>
          <w:sz w:val="24"/>
          <w:szCs w:val="24"/>
          <w:lang w:val="id-ID"/>
        </w:rPr>
        <w:t xml:space="preserve">boleh tidaknya </w:t>
      </w:r>
      <w:r w:rsidRPr="00EA4D89">
        <w:rPr>
          <w:rFonts w:asciiTheme="majorBidi" w:hAnsiTheme="majorBidi" w:cstheme="majorBidi"/>
          <w:sz w:val="24"/>
          <w:szCs w:val="24"/>
          <w:lang w:val="id-ID"/>
        </w:rPr>
        <w:t xml:space="preserve">meliburkan pelaksanaan ibadah haji dalam kondisi-kondisi tertentu, khususnya kondisi sekarang di mana virus mematikan covid 19 begitu sangat masif tersebar di seluruh </w:t>
      </w:r>
      <w:r w:rsidR="006C6B00" w:rsidRPr="00EA4D89">
        <w:rPr>
          <w:rFonts w:asciiTheme="majorBidi" w:hAnsiTheme="majorBidi" w:cstheme="majorBidi"/>
          <w:sz w:val="24"/>
          <w:szCs w:val="24"/>
          <w:lang w:val="id-ID"/>
        </w:rPr>
        <w:t xml:space="preserve">pelosok </w:t>
      </w:r>
      <w:r w:rsidRPr="00EA4D89">
        <w:rPr>
          <w:rFonts w:asciiTheme="majorBidi" w:hAnsiTheme="majorBidi" w:cstheme="majorBidi"/>
          <w:sz w:val="24"/>
          <w:szCs w:val="24"/>
          <w:lang w:val="id-ID"/>
        </w:rPr>
        <w:t xml:space="preserve">dunia tak terkecuali di kota suci Mekah yang merupakan kiblat kaum Muslimin dan </w:t>
      </w:r>
      <w:r w:rsidRPr="00EA4D89">
        <w:rPr>
          <w:rFonts w:asciiTheme="majorBidi" w:hAnsiTheme="majorBidi" w:cstheme="majorBidi"/>
          <w:sz w:val="24"/>
          <w:szCs w:val="24"/>
          <w:lang w:val="id-ID"/>
        </w:rPr>
        <w:lastRenderedPageBreak/>
        <w:t>sebagai pusat berkumpulnya umat Islam setiap tahun dalam rangka menunaikan ibadah haji</w:t>
      </w:r>
      <w:r w:rsidR="0083046D" w:rsidRPr="00EA4D89">
        <w:rPr>
          <w:rFonts w:asciiTheme="majorBidi" w:hAnsiTheme="majorBidi" w:cstheme="majorBidi"/>
          <w:sz w:val="24"/>
          <w:szCs w:val="24"/>
          <w:lang w:val="id-ID"/>
        </w:rPr>
        <w:t>, serta telah memakan korban ribuan bahkan jutaan</w:t>
      </w:r>
      <w:r w:rsidR="0059373D">
        <w:rPr>
          <w:rFonts w:asciiTheme="majorBidi" w:hAnsiTheme="majorBidi" w:cstheme="majorBidi"/>
          <w:sz w:val="24"/>
          <w:szCs w:val="24"/>
          <w:lang w:val="id-ID"/>
        </w:rPr>
        <w:t xml:space="preserve"> jiwa</w:t>
      </w:r>
      <w:r w:rsidR="0083046D" w:rsidRPr="00EA4D89">
        <w:rPr>
          <w:rFonts w:asciiTheme="majorBidi" w:hAnsiTheme="majorBidi" w:cstheme="majorBidi"/>
          <w:sz w:val="24"/>
          <w:szCs w:val="24"/>
          <w:lang w:val="id-ID"/>
        </w:rPr>
        <w:t xml:space="preserve"> manusia.</w:t>
      </w:r>
    </w:p>
    <w:p w:rsidR="00FC6635" w:rsidRPr="00EA4D89" w:rsidRDefault="00FC6635" w:rsidP="00AA0FDB">
      <w:pPr>
        <w:spacing w:line="360" w:lineRule="auto"/>
        <w:ind w:left="360"/>
        <w:jc w:val="both"/>
        <w:rPr>
          <w:rFonts w:asciiTheme="majorBidi" w:hAnsiTheme="majorBidi" w:cstheme="majorBidi"/>
          <w:b/>
          <w:bCs/>
          <w:sz w:val="24"/>
          <w:szCs w:val="24"/>
          <w:lang w:val="id-ID"/>
        </w:rPr>
      </w:pPr>
    </w:p>
    <w:p w:rsidR="00EE3F45" w:rsidRPr="00EA4D89" w:rsidRDefault="00FC6635" w:rsidP="00060B7A">
      <w:pPr>
        <w:pStyle w:val="ListParagraph"/>
        <w:numPr>
          <w:ilvl w:val="0"/>
          <w:numId w:val="1"/>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Hukum </w:t>
      </w:r>
      <w:r w:rsidR="00D34EF8" w:rsidRPr="00EA4D89">
        <w:rPr>
          <w:rFonts w:asciiTheme="majorBidi" w:hAnsiTheme="majorBidi" w:cstheme="majorBidi"/>
          <w:b/>
          <w:bCs/>
          <w:sz w:val="24"/>
          <w:szCs w:val="24"/>
          <w:lang w:val="id-ID"/>
        </w:rPr>
        <w:t xml:space="preserve">Melaksanakan </w:t>
      </w:r>
      <w:r w:rsidRPr="00EA4D89">
        <w:rPr>
          <w:rFonts w:asciiTheme="majorBidi" w:hAnsiTheme="majorBidi" w:cstheme="majorBidi"/>
          <w:b/>
          <w:bCs/>
          <w:sz w:val="24"/>
          <w:szCs w:val="24"/>
          <w:lang w:val="id-ID"/>
        </w:rPr>
        <w:t>Ibadah Haji Saat</w:t>
      </w:r>
      <w:r w:rsidR="00EE3F45" w:rsidRPr="00EA4D89">
        <w:rPr>
          <w:rFonts w:asciiTheme="majorBidi" w:hAnsiTheme="majorBidi" w:cstheme="majorBidi"/>
          <w:b/>
          <w:bCs/>
          <w:sz w:val="24"/>
          <w:szCs w:val="24"/>
          <w:lang w:val="id-ID"/>
        </w:rPr>
        <w:t xml:space="preserve"> </w:t>
      </w:r>
      <w:r w:rsidRPr="00EA4D89">
        <w:rPr>
          <w:rFonts w:asciiTheme="majorBidi" w:hAnsiTheme="majorBidi" w:cstheme="majorBidi"/>
          <w:b/>
          <w:bCs/>
          <w:sz w:val="24"/>
          <w:szCs w:val="24"/>
          <w:lang w:val="id-ID"/>
        </w:rPr>
        <w:t xml:space="preserve">Tidak Aman </w:t>
      </w:r>
      <w:r w:rsidR="00060B7A" w:rsidRPr="00EA4D89">
        <w:rPr>
          <w:rFonts w:asciiTheme="majorBidi" w:hAnsiTheme="majorBidi" w:cstheme="majorBidi"/>
          <w:b/>
          <w:bCs/>
          <w:sz w:val="24"/>
          <w:szCs w:val="24"/>
          <w:lang w:val="id-ID"/>
        </w:rPr>
        <w:t>Khususnya di Masa Pandemi Covid 19</w:t>
      </w:r>
    </w:p>
    <w:p w:rsidR="00FC6635" w:rsidRPr="00EA4D89" w:rsidRDefault="00D34EF8" w:rsidP="00831ECA">
      <w:pPr>
        <w:spacing w:line="360" w:lineRule="auto"/>
        <w:ind w:left="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Dalam pembahasan ini, pertama-tama akan dikemukakan </w:t>
      </w:r>
      <w:r w:rsidR="0059373D">
        <w:rPr>
          <w:rFonts w:asciiTheme="majorBidi" w:hAnsiTheme="majorBidi" w:cstheme="majorBidi"/>
          <w:sz w:val="24"/>
          <w:szCs w:val="24"/>
          <w:lang w:val="id-ID"/>
        </w:rPr>
        <w:t xml:space="preserve">serta diutarakan bagaimana </w:t>
      </w:r>
      <w:r w:rsidRPr="00EA4D89">
        <w:rPr>
          <w:rFonts w:asciiTheme="majorBidi" w:hAnsiTheme="majorBidi" w:cstheme="majorBidi"/>
          <w:sz w:val="24"/>
          <w:szCs w:val="24"/>
          <w:lang w:val="id-ID"/>
        </w:rPr>
        <w:t xml:space="preserve">pandangan </w:t>
      </w:r>
      <w:r w:rsidR="0059373D">
        <w:rPr>
          <w:rFonts w:asciiTheme="majorBidi" w:hAnsiTheme="majorBidi" w:cstheme="majorBidi"/>
          <w:sz w:val="24"/>
          <w:szCs w:val="24"/>
          <w:lang w:val="id-ID"/>
        </w:rPr>
        <w:t xml:space="preserve">serta perpektif </w:t>
      </w:r>
      <w:r w:rsidRPr="00EA4D89">
        <w:rPr>
          <w:rFonts w:asciiTheme="majorBidi" w:hAnsiTheme="majorBidi" w:cstheme="majorBidi"/>
          <w:sz w:val="24"/>
          <w:szCs w:val="24"/>
          <w:lang w:val="id-ID"/>
        </w:rPr>
        <w:t xml:space="preserve">kalangan ulama fikih </w:t>
      </w:r>
      <w:r w:rsidR="0059373D">
        <w:rPr>
          <w:rFonts w:asciiTheme="majorBidi" w:hAnsiTheme="majorBidi" w:cstheme="majorBidi"/>
          <w:sz w:val="24"/>
          <w:szCs w:val="24"/>
          <w:lang w:val="id-ID"/>
        </w:rPr>
        <w:t xml:space="preserve">Islam </w:t>
      </w:r>
      <w:r w:rsidR="00A05538" w:rsidRPr="00EA4D89">
        <w:rPr>
          <w:rFonts w:asciiTheme="majorBidi" w:hAnsiTheme="majorBidi" w:cstheme="majorBidi"/>
          <w:sz w:val="24"/>
          <w:szCs w:val="24"/>
          <w:lang w:val="id-ID"/>
        </w:rPr>
        <w:t xml:space="preserve">lalu </w:t>
      </w:r>
      <w:r w:rsidRPr="00EA4D89">
        <w:rPr>
          <w:rFonts w:asciiTheme="majorBidi" w:hAnsiTheme="majorBidi" w:cstheme="majorBidi"/>
          <w:sz w:val="24"/>
          <w:szCs w:val="24"/>
          <w:lang w:val="id-ID"/>
        </w:rPr>
        <w:t xml:space="preserve">dilanjutkan dengan </w:t>
      </w:r>
      <w:r w:rsidR="00831ECA" w:rsidRPr="00EA4D89">
        <w:rPr>
          <w:rFonts w:asciiTheme="majorBidi" w:hAnsiTheme="majorBidi" w:cstheme="majorBidi"/>
          <w:sz w:val="24"/>
          <w:szCs w:val="24"/>
          <w:lang w:val="id-ID"/>
        </w:rPr>
        <w:t xml:space="preserve">analisis </w:t>
      </w:r>
      <w:r w:rsidRPr="00EA4D89">
        <w:rPr>
          <w:rFonts w:asciiTheme="majorBidi" w:hAnsiTheme="majorBidi" w:cstheme="majorBidi"/>
          <w:sz w:val="24"/>
          <w:szCs w:val="24"/>
          <w:lang w:val="id-ID"/>
        </w:rPr>
        <w:t>terhadap dalil dan argumennya.</w:t>
      </w:r>
    </w:p>
    <w:p w:rsidR="00D34EF8" w:rsidRPr="00EA4D89" w:rsidRDefault="00D34EF8" w:rsidP="00D34EF8">
      <w:pPr>
        <w:pStyle w:val="ListParagraph"/>
        <w:numPr>
          <w:ilvl w:val="0"/>
          <w:numId w:val="4"/>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Pandangan Fuqaha dan Ulama Islam</w:t>
      </w:r>
    </w:p>
    <w:p w:rsidR="00D34EF8" w:rsidRPr="00EA4D89" w:rsidRDefault="00FA25CD" w:rsidP="008A17C0">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Sebagaimana diketahui bahwa ibadah haji itu menjadi wajib bagi seseorang tatkala sudah memenuhi syaratnya yaitu </w:t>
      </w:r>
      <w:r>
        <w:rPr>
          <w:rFonts w:asciiTheme="majorBidi" w:hAnsiTheme="majorBidi" w:cstheme="majorBidi"/>
          <w:i/>
          <w:iCs/>
          <w:sz w:val="24"/>
          <w:szCs w:val="24"/>
          <w:lang w:val="id-ID"/>
        </w:rPr>
        <w:t>“mampu”</w:t>
      </w:r>
      <w:r>
        <w:rPr>
          <w:rFonts w:asciiTheme="majorBidi" w:hAnsiTheme="majorBidi" w:cstheme="majorBidi"/>
          <w:sz w:val="24"/>
          <w:szCs w:val="24"/>
          <w:lang w:val="id-ID"/>
        </w:rPr>
        <w:t xml:space="preserve"> dan situasi </w:t>
      </w:r>
      <w:r w:rsidR="00D34EF8" w:rsidRPr="00EA4D89">
        <w:rPr>
          <w:rFonts w:asciiTheme="majorBidi" w:hAnsiTheme="majorBidi" w:cstheme="majorBidi"/>
          <w:sz w:val="24"/>
          <w:szCs w:val="24"/>
          <w:lang w:val="id-ID"/>
        </w:rPr>
        <w:t>aman di perjalanan menuju tanah suci Mekah dan Masjidil Haram dalam rangka menunaikan ibadah haji</w:t>
      </w:r>
      <w:r w:rsidR="006E4C16" w:rsidRPr="00EA4D8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termasuk </w:t>
      </w:r>
      <w:r w:rsidR="006E4C16" w:rsidRPr="00EA4D89">
        <w:rPr>
          <w:rFonts w:asciiTheme="majorBidi" w:hAnsiTheme="majorBidi" w:cstheme="majorBidi"/>
          <w:sz w:val="24"/>
          <w:szCs w:val="24"/>
          <w:lang w:val="id-ID"/>
        </w:rPr>
        <w:t xml:space="preserve">salah satu representasi </w:t>
      </w:r>
      <w:r>
        <w:rPr>
          <w:rFonts w:asciiTheme="majorBidi" w:hAnsiTheme="majorBidi" w:cstheme="majorBidi"/>
          <w:sz w:val="24"/>
          <w:szCs w:val="24"/>
          <w:lang w:val="id-ID"/>
        </w:rPr>
        <w:t xml:space="preserve">dari </w:t>
      </w:r>
      <w:r w:rsidR="006E4C16" w:rsidRPr="00EA4D89">
        <w:rPr>
          <w:rFonts w:asciiTheme="majorBidi" w:hAnsiTheme="majorBidi" w:cstheme="majorBidi"/>
          <w:sz w:val="24"/>
          <w:szCs w:val="24"/>
          <w:lang w:val="id-ID"/>
        </w:rPr>
        <w:t xml:space="preserve">syarat </w:t>
      </w:r>
      <w:r w:rsidR="006E4C16" w:rsidRPr="00EA4D89">
        <w:rPr>
          <w:rFonts w:asciiTheme="majorBidi" w:hAnsiTheme="majorBidi" w:cstheme="majorBidi"/>
          <w:i/>
          <w:iCs/>
          <w:sz w:val="24"/>
          <w:szCs w:val="24"/>
          <w:lang w:val="id-ID"/>
        </w:rPr>
        <w:t>“mampu”</w:t>
      </w:r>
      <w:r w:rsidR="006E4C16" w:rsidRPr="00EA4D8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itu yang biasa diistilahkan dalam terminologi fikih sebagai </w:t>
      </w:r>
      <w:r w:rsidRPr="00EA4D89">
        <w:rPr>
          <w:rFonts w:asciiTheme="majorBidi" w:hAnsiTheme="majorBidi" w:cstheme="majorBidi"/>
          <w:i/>
          <w:iCs/>
          <w:sz w:val="24"/>
          <w:szCs w:val="24"/>
          <w:lang w:val="id-ID"/>
        </w:rPr>
        <w:t>istithā’ah tharīqah</w:t>
      </w:r>
      <w:r>
        <w:rPr>
          <w:rFonts w:asciiTheme="majorBidi" w:hAnsiTheme="majorBidi" w:cstheme="majorBidi"/>
          <w:sz w:val="24"/>
          <w:szCs w:val="24"/>
          <w:lang w:val="id-ID"/>
        </w:rPr>
        <w:t xml:space="preserve"> (</w:t>
      </w:r>
      <w:r w:rsidRPr="00EA4D89">
        <w:rPr>
          <w:rFonts w:asciiTheme="majorBidi" w:hAnsiTheme="majorBidi" w:cs="2  Badr" w:hint="cs"/>
          <w:sz w:val="24"/>
          <w:szCs w:val="24"/>
          <w:rtl/>
          <w:lang w:val="id-ID" w:bidi="fa-IR"/>
        </w:rPr>
        <w:t>استطاعة طریق</w:t>
      </w:r>
      <w:r>
        <w:rPr>
          <w:rFonts w:asciiTheme="majorBidi" w:hAnsiTheme="majorBidi" w:cs="2  Badr" w:hint="cs"/>
          <w:sz w:val="24"/>
          <w:szCs w:val="24"/>
          <w:rtl/>
          <w:lang w:val="id-ID" w:bidi="fa-IR"/>
        </w:rPr>
        <w:t>ة</w:t>
      </w:r>
      <w:r>
        <w:rPr>
          <w:rFonts w:asciiTheme="majorBidi" w:hAnsiTheme="majorBidi" w:cstheme="majorBidi"/>
          <w:sz w:val="24"/>
          <w:szCs w:val="24"/>
          <w:lang w:val="id-ID"/>
        </w:rPr>
        <w:t>) yaitu mampu dalam aspek perjalanan</w:t>
      </w:r>
      <w:r w:rsidR="006E4C16" w:rsidRPr="00EA4D89">
        <w:rPr>
          <w:rFonts w:asciiTheme="majorBidi" w:hAnsiTheme="majorBidi" w:cstheme="majorBidi"/>
          <w:sz w:val="24"/>
          <w:szCs w:val="24"/>
          <w:lang w:val="id-ID"/>
        </w:rPr>
        <w:t xml:space="preserve">. Dalam mazhab Hanafi </w:t>
      </w:r>
      <w:r w:rsidRPr="00EA4D89">
        <w:rPr>
          <w:rFonts w:asciiTheme="majorBidi" w:hAnsiTheme="majorBidi" w:cstheme="majorBidi"/>
          <w:i/>
          <w:iCs/>
          <w:sz w:val="24"/>
          <w:szCs w:val="24"/>
          <w:lang w:val="id-ID"/>
        </w:rPr>
        <w:t>istithā’ah amniyah</w:t>
      </w:r>
      <w:r>
        <w:rPr>
          <w:rFonts w:asciiTheme="majorBidi" w:hAnsiTheme="majorBidi" w:cstheme="majorBidi"/>
          <w:sz w:val="24"/>
          <w:szCs w:val="24"/>
          <w:lang w:val="id-ID"/>
        </w:rPr>
        <w:t xml:space="preserve"> (</w:t>
      </w:r>
      <w:r w:rsidRPr="00EA4D89">
        <w:rPr>
          <w:rFonts w:asciiTheme="majorBidi" w:hAnsiTheme="majorBidi" w:cs="2  Badr" w:hint="cs"/>
          <w:sz w:val="24"/>
          <w:szCs w:val="24"/>
          <w:rtl/>
          <w:lang w:val="id-ID" w:bidi="fa-IR"/>
        </w:rPr>
        <w:t xml:space="preserve">استطاعة </w:t>
      </w:r>
      <w:r>
        <w:rPr>
          <w:rFonts w:asciiTheme="majorBidi" w:hAnsiTheme="majorBidi" w:cs="2  Badr" w:hint="cs"/>
          <w:sz w:val="24"/>
          <w:szCs w:val="24"/>
          <w:rtl/>
          <w:lang w:val="id-ID" w:bidi="fa-IR"/>
        </w:rPr>
        <w:t>أمنیة</w:t>
      </w:r>
      <w:r>
        <w:rPr>
          <w:rFonts w:asciiTheme="majorBidi" w:hAnsiTheme="majorBidi" w:cstheme="majorBidi"/>
          <w:sz w:val="24"/>
          <w:szCs w:val="24"/>
          <w:lang w:val="id-ID"/>
        </w:rPr>
        <w:t>) yaitu</w:t>
      </w:r>
      <w:r w:rsidRPr="00EA4D89">
        <w:rPr>
          <w:rFonts w:asciiTheme="majorBidi" w:hAnsiTheme="majorBidi" w:cstheme="majorBidi"/>
          <w:i/>
          <w:iCs/>
          <w:sz w:val="24"/>
          <w:szCs w:val="24"/>
          <w:lang w:val="id-ID"/>
        </w:rPr>
        <w:t xml:space="preserve"> </w:t>
      </w:r>
      <w:r w:rsidR="006E4C16" w:rsidRPr="00EA4D89">
        <w:rPr>
          <w:rFonts w:asciiTheme="majorBidi" w:hAnsiTheme="majorBidi" w:cstheme="majorBidi"/>
          <w:i/>
          <w:iCs/>
          <w:sz w:val="24"/>
          <w:szCs w:val="24"/>
          <w:lang w:val="id-ID"/>
        </w:rPr>
        <w:t>“mampu”</w:t>
      </w:r>
      <w:r w:rsidR="006E4C16" w:rsidRPr="00EA4D89">
        <w:rPr>
          <w:rFonts w:asciiTheme="majorBidi" w:hAnsiTheme="majorBidi" w:cstheme="majorBidi"/>
          <w:sz w:val="24"/>
          <w:szCs w:val="24"/>
          <w:lang w:val="id-ID"/>
        </w:rPr>
        <w:t xml:space="preserve"> dalam aspek keamanan merupakan syarat wajib (</w:t>
      </w:r>
      <w:r w:rsidR="006E4C16" w:rsidRPr="00EA4D89">
        <w:rPr>
          <w:rFonts w:asciiTheme="majorBidi" w:hAnsiTheme="majorBidi" w:cstheme="majorBidi"/>
          <w:i/>
          <w:iCs/>
          <w:sz w:val="24"/>
          <w:szCs w:val="24"/>
          <w:lang w:val="id-ID"/>
        </w:rPr>
        <w:t>wujūb</w:t>
      </w:r>
      <w:r w:rsidR="006E4C16" w:rsidRPr="00EA4D89">
        <w:rPr>
          <w:rFonts w:asciiTheme="majorBidi" w:hAnsiTheme="majorBidi" w:cstheme="majorBidi"/>
          <w:sz w:val="24"/>
          <w:szCs w:val="24"/>
          <w:lang w:val="id-ID"/>
        </w:rPr>
        <w:t>) haji.</w:t>
      </w:r>
      <w:r w:rsidR="006E4C16" w:rsidRPr="00EA4D89">
        <w:rPr>
          <w:rStyle w:val="FootnoteReference"/>
          <w:rFonts w:asciiTheme="majorBidi" w:hAnsiTheme="majorBidi" w:cstheme="majorBidi"/>
          <w:sz w:val="24"/>
          <w:szCs w:val="24"/>
          <w:lang w:val="id-ID"/>
        </w:rPr>
        <w:footnoteReference w:id="16"/>
      </w:r>
      <w:r w:rsidR="004F32E5" w:rsidRPr="00EA4D89">
        <w:rPr>
          <w:rFonts w:asciiTheme="majorBidi" w:hAnsiTheme="majorBidi" w:cstheme="majorBidi"/>
          <w:sz w:val="24"/>
          <w:szCs w:val="24"/>
          <w:lang w:val="id-ID"/>
        </w:rPr>
        <w:t xml:space="preserve"> Menurut pendapat mazhab ini, yang dimaksud dengan </w:t>
      </w:r>
      <w:r w:rsidRPr="00EA4D89">
        <w:rPr>
          <w:rFonts w:asciiTheme="majorBidi" w:hAnsiTheme="majorBidi" w:cstheme="majorBidi"/>
          <w:i/>
          <w:iCs/>
          <w:sz w:val="24"/>
          <w:szCs w:val="24"/>
          <w:lang w:val="id-ID"/>
        </w:rPr>
        <w:t>istithā’ah amniyah</w:t>
      </w:r>
      <w:r>
        <w:rPr>
          <w:rFonts w:asciiTheme="majorBidi" w:hAnsiTheme="majorBidi" w:cstheme="majorBidi"/>
          <w:sz w:val="24"/>
          <w:szCs w:val="24"/>
          <w:lang w:val="id-ID"/>
        </w:rPr>
        <w:t xml:space="preserve"> (</w:t>
      </w:r>
      <w:r w:rsidRPr="00EA4D89">
        <w:rPr>
          <w:rFonts w:asciiTheme="majorBidi" w:hAnsiTheme="majorBidi" w:cs="2  Badr" w:hint="cs"/>
          <w:sz w:val="24"/>
          <w:szCs w:val="24"/>
          <w:rtl/>
          <w:lang w:val="id-ID" w:bidi="fa-IR"/>
        </w:rPr>
        <w:t xml:space="preserve">استطاعة </w:t>
      </w:r>
      <w:r>
        <w:rPr>
          <w:rFonts w:asciiTheme="majorBidi" w:hAnsiTheme="majorBidi" w:cs="2  Badr" w:hint="cs"/>
          <w:sz w:val="24"/>
          <w:szCs w:val="24"/>
          <w:rtl/>
          <w:lang w:val="id-ID" w:bidi="fa-IR"/>
        </w:rPr>
        <w:t>أمنیة</w:t>
      </w:r>
      <w:r>
        <w:rPr>
          <w:rFonts w:asciiTheme="majorBidi" w:hAnsiTheme="majorBidi" w:cstheme="majorBidi"/>
          <w:sz w:val="24"/>
          <w:szCs w:val="24"/>
          <w:lang w:val="id-ID"/>
        </w:rPr>
        <w:t>)</w:t>
      </w:r>
      <w:r w:rsidRPr="00EA4D89">
        <w:rPr>
          <w:rFonts w:asciiTheme="majorBidi" w:hAnsiTheme="majorBidi" w:cstheme="majorBidi"/>
          <w:sz w:val="24"/>
          <w:szCs w:val="24"/>
          <w:lang w:val="id-ID"/>
        </w:rPr>
        <w:t xml:space="preserve"> </w:t>
      </w:r>
      <w:r w:rsidR="004F32E5" w:rsidRPr="00EA4D89">
        <w:rPr>
          <w:rFonts w:asciiTheme="majorBidi" w:hAnsiTheme="majorBidi" w:cstheme="majorBidi"/>
          <w:sz w:val="24"/>
          <w:szCs w:val="24"/>
          <w:lang w:val="id-ID"/>
        </w:rPr>
        <w:t xml:space="preserve">ialah jalur </w:t>
      </w:r>
      <w:r>
        <w:rPr>
          <w:rFonts w:asciiTheme="majorBidi" w:hAnsiTheme="majorBidi" w:cstheme="majorBidi"/>
          <w:sz w:val="24"/>
          <w:szCs w:val="24"/>
          <w:lang w:val="id-ID"/>
        </w:rPr>
        <w:t>atau</w:t>
      </w:r>
      <w:r w:rsidR="004F32E5" w:rsidRPr="00EA4D89">
        <w:rPr>
          <w:rFonts w:asciiTheme="majorBidi" w:hAnsiTheme="majorBidi" w:cstheme="majorBidi"/>
          <w:sz w:val="24"/>
          <w:szCs w:val="24"/>
          <w:lang w:val="id-ID"/>
        </w:rPr>
        <w:t xml:space="preserve"> jalan menuju pelaksanaan ibadah haji, kend</w:t>
      </w:r>
      <w:r w:rsidR="00D50ACD" w:rsidRPr="00EA4D89">
        <w:rPr>
          <w:rFonts w:asciiTheme="majorBidi" w:hAnsiTheme="majorBidi" w:cstheme="majorBidi"/>
          <w:sz w:val="24"/>
          <w:szCs w:val="24"/>
          <w:lang w:val="id-ID"/>
        </w:rPr>
        <w:t xml:space="preserve">ati kebanyakan dengan </w:t>
      </w:r>
      <w:r>
        <w:rPr>
          <w:rFonts w:asciiTheme="majorBidi" w:hAnsiTheme="majorBidi" w:cstheme="majorBidi"/>
          <w:sz w:val="24"/>
          <w:szCs w:val="24"/>
          <w:lang w:val="id-ID"/>
        </w:rPr>
        <w:t xml:space="preserve">cara </w:t>
      </w:r>
      <w:r w:rsidR="00D50ACD" w:rsidRPr="00EA4D89">
        <w:rPr>
          <w:rFonts w:asciiTheme="majorBidi" w:hAnsiTheme="majorBidi" w:cstheme="majorBidi"/>
          <w:sz w:val="24"/>
          <w:szCs w:val="24"/>
          <w:lang w:val="id-ID"/>
        </w:rPr>
        <w:t>memberi</w:t>
      </w:r>
      <w:r w:rsidR="004F32E5" w:rsidRPr="00EA4D8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sogokan atau </w:t>
      </w:r>
      <w:r w:rsidR="004F32E5" w:rsidRPr="00EA4D89">
        <w:rPr>
          <w:rFonts w:asciiTheme="majorBidi" w:hAnsiTheme="majorBidi" w:cstheme="majorBidi"/>
          <w:sz w:val="24"/>
          <w:szCs w:val="24"/>
          <w:lang w:val="id-ID"/>
        </w:rPr>
        <w:t>suap, memiliki kondisi dan situasi aman. Jadi, wajib (</w:t>
      </w:r>
      <w:r w:rsidR="004F32E5" w:rsidRPr="00EA4D89">
        <w:rPr>
          <w:rFonts w:asciiTheme="majorBidi" w:hAnsiTheme="majorBidi" w:cstheme="majorBidi"/>
          <w:i/>
          <w:iCs/>
          <w:sz w:val="24"/>
          <w:szCs w:val="24"/>
          <w:lang w:val="id-ID"/>
        </w:rPr>
        <w:t>wujūb</w:t>
      </w:r>
      <w:r w:rsidR="004F32E5" w:rsidRPr="00EA4D89">
        <w:rPr>
          <w:rFonts w:asciiTheme="majorBidi" w:hAnsiTheme="majorBidi" w:cstheme="majorBidi"/>
          <w:sz w:val="24"/>
          <w:szCs w:val="24"/>
          <w:lang w:val="id-ID"/>
        </w:rPr>
        <w:t>) haji tidak akan terwujud dan terealisasi tanpa keamanan</w:t>
      </w:r>
      <w:r w:rsidR="0086614C" w:rsidRPr="00EA4D89">
        <w:rPr>
          <w:rFonts w:asciiTheme="majorBidi" w:hAnsiTheme="majorBidi" w:cstheme="majorBidi"/>
          <w:sz w:val="24"/>
          <w:szCs w:val="24"/>
          <w:lang w:val="id-ID"/>
        </w:rPr>
        <w:t xml:space="preserve"> </w:t>
      </w:r>
      <w:r w:rsidR="0086614C" w:rsidRPr="00EA4D89">
        <w:rPr>
          <w:rFonts w:asciiTheme="majorBidi" w:hAnsiTheme="majorBidi" w:cstheme="majorBidi"/>
          <w:sz w:val="24"/>
          <w:szCs w:val="24"/>
          <w:lang w:val="id-ID"/>
        </w:rPr>
        <w:lastRenderedPageBreak/>
        <w:t>di perjalanan manasik haji.</w:t>
      </w:r>
      <w:r w:rsidR="0086614C" w:rsidRPr="00EA4D89">
        <w:rPr>
          <w:rStyle w:val="FootnoteReference"/>
          <w:rFonts w:asciiTheme="majorBidi" w:hAnsiTheme="majorBidi" w:cstheme="majorBidi"/>
          <w:sz w:val="24"/>
          <w:szCs w:val="24"/>
          <w:lang w:val="id-ID"/>
        </w:rPr>
        <w:footnoteReference w:id="17"/>
      </w:r>
      <w:r w:rsidR="0086614C" w:rsidRPr="00EA4D89">
        <w:rPr>
          <w:rFonts w:asciiTheme="majorBidi" w:hAnsiTheme="majorBidi" w:cstheme="majorBidi"/>
          <w:sz w:val="24"/>
          <w:szCs w:val="24"/>
          <w:lang w:val="id-ID"/>
        </w:rPr>
        <w:t xml:space="preserve"> Kasani dalam kitab </w:t>
      </w:r>
      <w:r w:rsidR="0086614C" w:rsidRPr="00EA4D89">
        <w:rPr>
          <w:rFonts w:asciiTheme="majorBidi" w:hAnsiTheme="majorBidi" w:cstheme="majorBidi"/>
          <w:i/>
          <w:iCs/>
          <w:sz w:val="24"/>
          <w:szCs w:val="24"/>
          <w:lang w:val="id-ID"/>
        </w:rPr>
        <w:t>Badā’i al-Shanā’i</w:t>
      </w:r>
      <w:r w:rsidR="0086614C" w:rsidRPr="00EA4D89">
        <w:rPr>
          <w:rFonts w:asciiTheme="majorBidi" w:hAnsiTheme="majorBidi" w:cstheme="majorBidi"/>
          <w:sz w:val="24"/>
          <w:szCs w:val="24"/>
          <w:lang w:val="id-ID"/>
        </w:rPr>
        <w:t xml:space="preserve"> menganggap keamanan jalan sebagai keharusan dan dalam merespon orang-orang yang mengatakan Nabi Saw menafsirkan </w:t>
      </w:r>
      <w:r w:rsidR="00F00008" w:rsidRPr="00EA4D89">
        <w:rPr>
          <w:rFonts w:asciiTheme="majorBidi" w:hAnsiTheme="majorBidi" w:cstheme="majorBidi"/>
          <w:i/>
          <w:iCs/>
          <w:sz w:val="24"/>
          <w:szCs w:val="24"/>
          <w:lang w:val="id-ID"/>
        </w:rPr>
        <w:t>“mampu”</w:t>
      </w:r>
      <w:r w:rsidR="00F00008" w:rsidRPr="00EA4D89">
        <w:rPr>
          <w:rFonts w:asciiTheme="majorBidi" w:hAnsiTheme="majorBidi" w:cstheme="majorBidi"/>
          <w:sz w:val="24"/>
          <w:szCs w:val="24"/>
          <w:lang w:val="id-ID"/>
        </w:rPr>
        <w:t xml:space="preserve"> itu dengan </w:t>
      </w:r>
      <w:r w:rsidR="00F00008" w:rsidRPr="00EA4D89">
        <w:rPr>
          <w:rFonts w:asciiTheme="majorBidi" w:hAnsiTheme="majorBidi" w:cstheme="majorBidi"/>
          <w:i/>
          <w:iCs/>
          <w:sz w:val="24"/>
          <w:szCs w:val="24"/>
          <w:lang w:val="id-ID"/>
        </w:rPr>
        <w:t>bekal</w:t>
      </w:r>
      <w:r w:rsidR="00D50ACD" w:rsidRPr="00EA4D89">
        <w:rPr>
          <w:rFonts w:asciiTheme="majorBidi" w:hAnsiTheme="majorBidi" w:cstheme="majorBidi"/>
          <w:sz w:val="24"/>
          <w:szCs w:val="24"/>
          <w:lang w:val="id-ID"/>
        </w:rPr>
        <w:t xml:space="preserve"> dan </w:t>
      </w:r>
      <w:r w:rsidR="00D50ACD" w:rsidRPr="00EA4D89">
        <w:rPr>
          <w:rFonts w:asciiTheme="majorBidi" w:hAnsiTheme="majorBidi" w:cstheme="majorBidi"/>
          <w:i/>
          <w:iCs/>
          <w:sz w:val="24"/>
          <w:szCs w:val="24"/>
          <w:lang w:val="id-ID"/>
        </w:rPr>
        <w:t>transportasi</w:t>
      </w:r>
      <w:r w:rsidR="00F00008" w:rsidRPr="00EA4D89">
        <w:rPr>
          <w:rFonts w:asciiTheme="majorBidi" w:hAnsiTheme="majorBidi" w:cstheme="majorBidi"/>
          <w:sz w:val="24"/>
          <w:szCs w:val="24"/>
          <w:lang w:val="id-ID"/>
        </w:rPr>
        <w:t xml:space="preserve">, berkata: tanpa keamanan maka </w:t>
      </w:r>
      <w:r w:rsidR="00F00008" w:rsidRPr="00EA4D89">
        <w:rPr>
          <w:rFonts w:asciiTheme="majorBidi" w:hAnsiTheme="majorBidi" w:cstheme="majorBidi"/>
          <w:i/>
          <w:iCs/>
          <w:sz w:val="24"/>
          <w:szCs w:val="24"/>
          <w:lang w:val="id-ID"/>
        </w:rPr>
        <w:t>“mampu”</w:t>
      </w:r>
      <w:r w:rsidR="00F00008" w:rsidRPr="00EA4D89">
        <w:rPr>
          <w:rFonts w:asciiTheme="majorBidi" w:hAnsiTheme="majorBidi" w:cstheme="majorBidi"/>
          <w:sz w:val="24"/>
          <w:szCs w:val="24"/>
          <w:lang w:val="id-ID"/>
        </w:rPr>
        <w:t xml:space="preserve"> tidak ada artinya dan penjelasan </w:t>
      </w:r>
      <w:r w:rsidR="00F00008" w:rsidRPr="00EA4D89">
        <w:rPr>
          <w:rFonts w:asciiTheme="majorBidi" w:hAnsiTheme="majorBidi" w:cstheme="majorBidi"/>
          <w:i/>
          <w:iCs/>
          <w:sz w:val="24"/>
          <w:szCs w:val="24"/>
          <w:lang w:val="id-ID"/>
        </w:rPr>
        <w:t>“bekal”</w:t>
      </w:r>
      <w:r w:rsidR="00F00008" w:rsidRPr="00EA4D89">
        <w:rPr>
          <w:rFonts w:asciiTheme="majorBidi" w:hAnsiTheme="majorBidi" w:cstheme="majorBidi"/>
          <w:sz w:val="24"/>
          <w:szCs w:val="24"/>
          <w:lang w:val="id-ID"/>
        </w:rPr>
        <w:t xml:space="preserve"> </w:t>
      </w:r>
      <w:r w:rsidR="00D50ACD" w:rsidRPr="00EA4D89">
        <w:rPr>
          <w:rFonts w:asciiTheme="majorBidi" w:hAnsiTheme="majorBidi" w:cstheme="majorBidi"/>
          <w:sz w:val="24"/>
          <w:szCs w:val="24"/>
          <w:lang w:val="id-ID"/>
        </w:rPr>
        <w:t xml:space="preserve">dan </w:t>
      </w:r>
      <w:r w:rsidR="00D50ACD" w:rsidRPr="00EA4D89">
        <w:rPr>
          <w:rFonts w:asciiTheme="majorBidi" w:hAnsiTheme="majorBidi" w:cstheme="majorBidi"/>
          <w:i/>
          <w:iCs/>
          <w:sz w:val="24"/>
          <w:szCs w:val="24"/>
          <w:lang w:val="id-ID"/>
        </w:rPr>
        <w:t xml:space="preserve">“Transportasi” </w:t>
      </w:r>
      <w:r w:rsidR="00F00008" w:rsidRPr="00EA4D89">
        <w:rPr>
          <w:rFonts w:asciiTheme="majorBidi" w:hAnsiTheme="majorBidi" w:cstheme="majorBidi"/>
          <w:sz w:val="24"/>
          <w:szCs w:val="24"/>
          <w:lang w:val="id-ID"/>
        </w:rPr>
        <w:t xml:space="preserve">juga mencakup </w:t>
      </w:r>
      <w:r w:rsidR="00F00008" w:rsidRPr="00EA4D89">
        <w:rPr>
          <w:rFonts w:asciiTheme="majorBidi" w:hAnsiTheme="majorBidi" w:cstheme="majorBidi"/>
          <w:i/>
          <w:iCs/>
          <w:sz w:val="24"/>
          <w:szCs w:val="24"/>
          <w:lang w:val="id-ID"/>
        </w:rPr>
        <w:t>“mampu”</w:t>
      </w:r>
      <w:r w:rsidR="00F00008" w:rsidRPr="00EA4D89">
        <w:rPr>
          <w:rFonts w:asciiTheme="majorBidi" w:hAnsiTheme="majorBidi" w:cstheme="majorBidi"/>
          <w:sz w:val="24"/>
          <w:szCs w:val="24"/>
          <w:lang w:val="id-ID"/>
        </w:rPr>
        <w:t xml:space="preserve"> </w:t>
      </w:r>
      <w:r w:rsidR="008A17C0">
        <w:rPr>
          <w:rFonts w:asciiTheme="majorBidi" w:hAnsiTheme="majorBidi" w:cstheme="majorBidi"/>
          <w:sz w:val="24"/>
          <w:szCs w:val="24"/>
          <w:lang w:val="id-ID"/>
        </w:rPr>
        <w:t>pada</w:t>
      </w:r>
      <w:r w:rsidR="00F00008" w:rsidRPr="00EA4D89">
        <w:rPr>
          <w:rFonts w:asciiTheme="majorBidi" w:hAnsiTheme="majorBidi" w:cstheme="majorBidi"/>
          <w:sz w:val="24"/>
          <w:szCs w:val="24"/>
          <w:lang w:val="id-ID"/>
        </w:rPr>
        <w:t xml:space="preserve"> aspek </w:t>
      </w:r>
      <w:r w:rsidR="00F00008" w:rsidRPr="00EA4D89">
        <w:rPr>
          <w:rFonts w:asciiTheme="majorBidi" w:hAnsiTheme="majorBidi" w:cstheme="majorBidi"/>
          <w:i/>
          <w:iCs/>
          <w:sz w:val="24"/>
          <w:szCs w:val="24"/>
          <w:lang w:val="id-ID"/>
        </w:rPr>
        <w:t>jalan</w:t>
      </w:r>
      <w:r w:rsidR="00F00008" w:rsidRPr="00EA4D89">
        <w:rPr>
          <w:rFonts w:asciiTheme="majorBidi" w:hAnsiTheme="majorBidi" w:cstheme="majorBidi"/>
          <w:sz w:val="24"/>
          <w:szCs w:val="24"/>
          <w:lang w:val="id-ID"/>
        </w:rPr>
        <w:t xml:space="preserve"> dalam pengertian bisa sampai ke Baitullah, sebab seseorang yang memiliki halangan untuk sampai ke Baitullah pada dasarnya seperti seseorang yang tidak memiliki </w:t>
      </w:r>
      <w:r w:rsidR="00F00008" w:rsidRPr="00EA4D89">
        <w:rPr>
          <w:rFonts w:asciiTheme="majorBidi" w:hAnsiTheme="majorBidi" w:cstheme="majorBidi"/>
          <w:i/>
          <w:iCs/>
          <w:sz w:val="24"/>
          <w:szCs w:val="24"/>
          <w:lang w:val="id-ID"/>
        </w:rPr>
        <w:t>“bekal”</w:t>
      </w:r>
      <w:r w:rsidR="00D50ACD" w:rsidRPr="00EA4D89">
        <w:rPr>
          <w:rFonts w:asciiTheme="majorBidi" w:hAnsiTheme="majorBidi" w:cstheme="majorBidi"/>
          <w:i/>
          <w:iCs/>
          <w:sz w:val="24"/>
          <w:szCs w:val="24"/>
          <w:lang w:val="id-ID"/>
        </w:rPr>
        <w:t xml:space="preserve"> </w:t>
      </w:r>
      <w:r w:rsidR="00D50ACD" w:rsidRPr="00EA4D89">
        <w:rPr>
          <w:rFonts w:asciiTheme="majorBidi" w:hAnsiTheme="majorBidi" w:cstheme="majorBidi"/>
          <w:sz w:val="24"/>
          <w:szCs w:val="24"/>
          <w:lang w:val="id-ID"/>
        </w:rPr>
        <w:t xml:space="preserve">dan </w:t>
      </w:r>
      <w:r w:rsidR="00D50ACD" w:rsidRPr="00EA4D89">
        <w:rPr>
          <w:rFonts w:asciiTheme="majorBidi" w:hAnsiTheme="majorBidi" w:cstheme="majorBidi"/>
          <w:i/>
          <w:iCs/>
          <w:sz w:val="24"/>
          <w:szCs w:val="24"/>
          <w:lang w:val="id-ID"/>
        </w:rPr>
        <w:t>“Transportasi”</w:t>
      </w:r>
      <w:r w:rsidR="00F00008" w:rsidRPr="00EA4D89">
        <w:rPr>
          <w:rFonts w:asciiTheme="majorBidi" w:hAnsiTheme="majorBidi" w:cstheme="majorBidi"/>
          <w:sz w:val="24"/>
          <w:szCs w:val="24"/>
          <w:lang w:val="id-ID"/>
        </w:rPr>
        <w:t>. Demikian juga beliau berkeyakinan Nabi Saw tidak menyebutkan</w:t>
      </w:r>
      <w:r w:rsidR="008A17C0">
        <w:rPr>
          <w:rFonts w:asciiTheme="majorBidi" w:hAnsiTheme="majorBidi" w:cstheme="majorBidi"/>
          <w:sz w:val="24"/>
          <w:szCs w:val="24"/>
          <w:lang w:val="id-ID"/>
        </w:rPr>
        <w:t xml:space="preserve"> soal</w:t>
      </w:r>
      <w:r w:rsidR="00F00008" w:rsidRPr="00EA4D89">
        <w:rPr>
          <w:rFonts w:asciiTheme="majorBidi" w:hAnsiTheme="majorBidi" w:cstheme="majorBidi"/>
          <w:sz w:val="24"/>
          <w:szCs w:val="24"/>
          <w:lang w:val="id-ID"/>
        </w:rPr>
        <w:t xml:space="preserve"> kesehatan anggota tubuh dan tidak adanya kendala-kendala fisik, padahal hal-hal tersebut juga termasuk syarat wajib (</w:t>
      </w:r>
      <w:r w:rsidR="00F00008" w:rsidRPr="00EA4D89">
        <w:rPr>
          <w:rFonts w:asciiTheme="majorBidi" w:hAnsiTheme="majorBidi" w:cstheme="majorBidi"/>
          <w:i/>
          <w:iCs/>
          <w:sz w:val="24"/>
          <w:szCs w:val="24"/>
          <w:lang w:val="id-ID"/>
        </w:rPr>
        <w:t>wujūb</w:t>
      </w:r>
      <w:r w:rsidR="00F00008" w:rsidRPr="00EA4D89">
        <w:rPr>
          <w:rFonts w:asciiTheme="majorBidi" w:hAnsiTheme="majorBidi" w:cstheme="majorBidi"/>
          <w:sz w:val="24"/>
          <w:szCs w:val="24"/>
          <w:lang w:val="id-ID"/>
        </w:rPr>
        <w:t>) haji.</w:t>
      </w:r>
      <w:r w:rsidR="00F00008" w:rsidRPr="00EA4D89">
        <w:rPr>
          <w:rStyle w:val="FootnoteReference"/>
          <w:rFonts w:asciiTheme="majorBidi" w:hAnsiTheme="majorBidi" w:cstheme="majorBidi"/>
          <w:sz w:val="24"/>
          <w:szCs w:val="24"/>
          <w:lang w:val="id-ID"/>
        </w:rPr>
        <w:footnoteReference w:id="18"/>
      </w:r>
    </w:p>
    <w:p w:rsidR="004B6FB6" w:rsidRPr="00EA4D89" w:rsidRDefault="004B6FB6" w:rsidP="00D34EF8">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Dalam perspektif mazhab Maliki, jalur yang dipilih untuk </w:t>
      </w:r>
      <w:r w:rsidR="008A17C0">
        <w:rPr>
          <w:rFonts w:asciiTheme="majorBidi" w:hAnsiTheme="majorBidi" w:cstheme="majorBidi"/>
          <w:sz w:val="24"/>
          <w:szCs w:val="24"/>
          <w:lang w:val="id-ID"/>
        </w:rPr>
        <w:t xml:space="preserve">ditempuh dalam </w:t>
      </w:r>
      <w:r w:rsidRPr="00EA4D89">
        <w:rPr>
          <w:rFonts w:asciiTheme="majorBidi" w:hAnsiTheme="majorBidi" w:cstheme="majorBidi"/>
          <w:sz w:val="24"/>
          <w:szCs w:val="24"/>
          <w:lang w:val="id-ID"/>
        </w:rPr>
        <w:t>perjalanan ibadah haji, baik di darat maupun di laut, harus relatif aman. Dengan demikia</w:t>
      </w:r>
      <w:r w:rsidR="008A17C0">
        <w:rPr>
          <w:rFonts w:asciiTheme="majorBidi" w:hAnsiTheme="majorBidi" w:cstheme="majorBidi"/>
          <w:sz w:val="24"/>
          <w:szCs w:val="24"/>
          <w:lang w:val="id-ID"/>
        </w:rPr>
        <w:t>n, jika jalur atau jalan</w:t>
      </w:r>
      <w:r w:rsidRPr="00EA4D89">
        <w:rPr>
          <w:rFonts w:asciiTheme="majorBidi" w:hAnsiTheme="majorBidi" w:cstheme="majorBidi"/>
          <w:sz w:val="24"/>
          <w:szCs w:val="24"/>
          <w:lang w:val="id-ID"/>
        </w:rPr>
        <w:t xml:space="preserve"> tidak aman maka haji tidak wajib baginya.</w:t>
      </w:r>
      <w:r w:rsidRPr="00EA4D89">
        <w:rPr>
          <w:rStyle w:val="FootnoteReference"/>
          <w:rFonts w:asciiTheme="majorBidi" w:hAnsiTheme="majorBidi" w:cstheme="majorBidi"/>
          <w:sz w:val="24"/>
          <w:szCs w:val="24"/>
          <w:lang w:val="id-ID"/>
        </w:rPr>
        <w:footnoteReference w:id="19"/>
      </w:r>
    </w:p>
    <w:p w:rsidR="004B6FB6" w:rsidRPr="00EA4D89" w:rsidRDefault="004B6FB6" w:rsidP="00C7197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Menurut pandangan kalangan mazhab Syafi’i, bila jalan yang dilalui oleh seseorang dirasa tidak aman maka pada situasi seperti ini </w:t>
      </w:r>
      <w:r w:rsidR="00C71972" w:rsidRPr="00EA4D89">
        <w:rPr>
          <w:rFonts w:asciiTheme="majorBidi" w:hAnsiTheme="majorBidi" w:cstheme="majorBidi"/>
          <w:sz w:val="24"/>
          <w:szCs w:val="24"/>
          <w:lang w:val="id-ID"/>
        </w:rPr>
        <w:t xml:space="preserve">pengadaan </w:t>
      </w:r>
      <w:r w:rsidRPr="00EA4D89">
        <w:rPr>
          <w:rFonts w:asciiTheme="majorBidi" w:hAnsiTheme="majorBidi" w:cstheme="majorBidi"/>
          <w:sz w:val="24"/>
          <w:szCs w:val="24"/>
          <w:lang w:val="id-ID"/>
        </w:rPr>
        <w:t xml:space="preserve">rombongan </w:t>
      </w:r>
      <w:r w:rsidR="00C71972" w:rsidRPr="00EA4D89">
        <w:rPr>
          <w:rFonts w:asciiTheme="majorBidi" w:hAnsiTheme="majorBidi" w:cstheme="majorBidi"/>
          <w:sz w:val="24"/>
          <w:szCs w:val="24"/>
          <w:lang w:val="id-ID"/>
        </w:rPr>
        <w:t xml:space="preserve">guna </w:t>
      </w:r>
      <w:r w:rsidRPr="00EA4D89">
        <w:rPr>
          <w:rFonts w:asciiTheme="majorBidi" w:hAnsiTheme="majorBidi" w:cstheme="majorBidi"/>
          <w:sz w:val="24"/>
          <w:szCs w:val="24"/>
          <w:lang w:val="id-ID"/>
        </w:rPr>
        <w:t xml:space="preserve">terciptanya rasa aman </w:t>
      </w:r>
      <w:r w:rsidR="008A17C0">
        <w:rPr>
          <w:rFonts w:asciiTheme="majorBidi" w:hAnsiTheme="majorBidi" w:cstheme="majorBidi"/>
          <w:sz w:val="24"/>
          <w:szCs w:val="24"/>
          <w:lang w:val="id-ID"/>
        </w:rPr>
        <w:t xml:space="preserve">ketika banyak orang-orang </w:t>
      </w:r>
      <w:r w:rsidRPr="00EA4D89">
        <w:rPr>
          <w:rFonts w:asciiTheme="majorBidi" w:hAnsiTheme="majorBidi" w:cstheme="majorBidi"/>
          <w:sz w:val="24"/>
          <w:szCs w:val="24"/>
          <w:lang w:val="id-ID"/>
        </w:rPr>
        <w:t>menjadi hal yang disyaratkan. Demikian juga jika ada dua jalur</w:t>
      </w:r>
      <w:r w:rsidR="00103FE3" w:rsidRPr="00EA4D89">
        <w:rPr>
          <w:rFonts w:asciiTheme="majorBidi" w:hAnsiTheme="majorBidi" w:cstheme="majorBidi"/>
          <w:sz w:val="24"/>
          <w:szCs w:val="24"/>
          <w:lang w:val="id-ID"/>
        </w:rPr>
        <w:t xml:space="preserve"> yang satu dekat tetapi tidak aman dan satunya lagi jauh namun cukup aman, maka wajib melakukan perjalanan lewat jalur yang jauh dengan syarat mampu melakukannya dan jika tidak, ibadah haji menjadi tidak wajib. Juga apabila perjalanan ke Mekah hanya bisa ditempuh melalui jalur laut dan umumnya problem dan tidak aman, maka bukan hanya kewajiban haji yang gugur bahkan melakukan perjalanan dalam kondisi dan situasi seperti ini </w:t>
      </w:r>
      <w:r w:rsidR="00C71972" w:rsidRPr="00EA4D89">
        <w:rPr>
          <w:rFonts w:asciiTheme="majorBidi" w:hAnsiTheme="majorBidi" w:cstheme="majorBidi"/>
          <w:sz w:val="24"/>
          <w:szCs w:val="24"/>
          <w:lang w:val="id-ID"/>
        </w:rPr>
        <w:t xml:space="preserve">juga </w:t>
      </w:r>
      <w:r w:rsidR="00103FE3" w:rsidRPr="00EA4D89">
        <w:rPr>
          <w:rFonts w:asciiTheme="majorBidi" w:hAnsiTheme="majorBidi" w:cstheme="majorBidi"/>
          <w:sz w:val="24"/>
          <w:szCs w:val="24"/>
          <w:lang w:val="id-ID"/>
        </w:rPr>
        <w:t>diharamkan, sebab termasuk perbuatan yang disebutkan dalam ayat al-Qur’an surah al-Baqarah ayat 195</w:t>
      </w:r>
      <w:r w:rsidR="008A17C0">
        <w:rPr>
          <w:rFonts w:asciiTheme="majorBidi" w:hAnsiTheme="majorBidi" w:cstheme="majorBidi"/>
          <w:sz w:val="24"/>
          <w:szCs w:val="24"/>
          <w:lang w:val="id-ID"/>
        </w:rPr>
        <w:t xml:space="preserve"> yaitu menjerumuskan diri ke jurang kebinasaan</w:t>
      </w:r>
      <w:r w:rsidR="00103FE3" w:rsidRPr="00EA4D89">
        <w:rPr>
          <w:rFonts w:asciiTheme="majorBidi" w:hAnsiTheme="majorBidi" w:cstheme="majorBidi"/>
          <w:sz w:val="24"/>
          <w:szCs w:val="24"/>
          <w:lang w:val="id-ID"/>
        </w:rPr>
        <w:t>.</w:t>
      </w:r>
      <w:r w:rsidR="009A5C71" w:rsidRPr="00EA4D89">
        <w:rPr>
          <w:rStyle w:val="FootnoteReference"/>
          <w:rFonts w:asciiTheme="majorBidi" w:hAnsiTheme="majorBidi" w:cstheme="majorBidi"/>
          <w:sz w:val="24"/>
          <w:szCs w:val="24"/>
          <w:lang w:val="id-ID"/>
        </w:rPr>
        <w:footnoteReference w:id="20"/>
      </w:r>
    </w:p>
    <w:p w:rsidR="009A5C71" w:rsidRPr="00EA4D89" w:rsidRDefault="009A5C71" w:rsidP="008A17C0">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Demikian juga jika bahaya binatang buas atau musuh atau orang-orang yang ada di jalan mengintai seseorang atau istrinya atau hartanya dan tidak ada jalur lain untuk dilalui</w:t>
      </w:r>
      <w:r w:rsidR="008A17C0">
        <w:rPr>
          <w:rFonts w:asciiTheme="majorBidi" w:hAnsiTheme="majorBidi" w:cstheme="majorBidi"/>
          <w:sz w:val="24"/>
          <w:szCs w:val="24"/>
          <w:lang w:val="id-ID"/>
        </w:rPr>
        <w:t xml:space="preserve"> dan ditempuh</w:t>
      </w:r>
      <w:r w:rsidRPr="00EA4D89">
        <w:rPr>
          <w:rFonts w:asciiTheme="majorBidi" w:hAnsiTheme="majorBidi" w:cstheme="majorBidi"/>
          <w:sz w:val="24"/>
          <w:szCs w:val="24"/>
          <w:lang w:val="id-ID"/>
        </w:rPr>
        <w:t xml:space="preserve"> dalam perjalanan menuju ibadah haji, </w:t>
      </w:r>
      <w:r w:rsidR="008A17C0">
        <w:rPr>
          <w:rFonts w:asciiTheme="majorBidi" w:hAnsiTheme="majorBidi" w:cstheme="majorBidi"/>
          <w:sz w:val="24"/>
          <w:szCs w:val="24"/>
          <w:lang w:val="id-ID"/>
        </w:rPr>
        <w:t xml:space="preserve">maka </w:t>
      </w:r>
      <w:r w:rsidRPr="00EA4D89">
        <w:rPr>
          <w:rFonts w:asciiTheme="majorBidi" w:hAnsiTheme="majorBidi" w:cstheme="majorBidi"/>
          <w:sz w:val="24"/>
          <w:szCs w:val="24"/>
          <w:lang w:val="id-ID"/>
        </w:rPr>
        <w:t xml:space="preserve">dengan alasan </w:t>
      </w:r>
      <w:r w:rsidR="008A17C0">
        <w:rPr>
          <w:rFonts w:asciiTheme="majorBidi" w:hAnsiTheme="majorBidi" w:cstheme="majorBidi"/>
          <w:sz w:val="24"/>
          <w:szCs w:val="24"/>
          <w:lang w:val="id-ID"/>
        </w:rPr>
        <w:t>ber</w:t>
      </w:r>
      <w:r w:rsidRPr="00EA4D89">
        <w:rPr>
          <w:rFonts w:asciiTheme="majorBidi" w:hAnsiTheme="majorBidi" w:cstheme="majorBidi"/>
          <w:sz w:val="24"/>
          <w:szCs w:val="24"/>
          <w:lang w:val="id-ID"/>
        </w:rPr>
        <w:t>bahaya</w:t>
      </w:r>
      <w:r w:rsidR="008A17C0">
        <w:rPr>
          <w:rFonts w:asciiTheme="majorBidi" w:hAnsiTheme="majorBidi" w:cstheme="majorBidi"/>
          <w:sz w:val="24"/>
          <w:szCs w:val="24"/>
          <w:lang w:val="id-ID"/>
        </w:rPr>
        <w:t>,</w:t>
      </w:r>
      <w:r w:rsidR="00C71972" w:rsidRPr="00EA4D89">
        <w:rPr>
          <w:rFonts w:asciiTheme="majorBidi" w:hAnsiTheme="majorBidi" w:cstheme="majorBidi"/>
          <w:sz w:val="24"/>
          <w:szCs w:val="24"/>
          <w:lang w:val="id-ID"/>
        </w:rPr>
        <w:t xml:space="preserve"> </w:t>
      </w:r>
      <w:r w:rsidRPr="00EA4D89">
        <w:rPr>
          <w:rFonts w:asciiTheme="majorBidi" w:hAnsiTheme="majorBidi" w:cstheme="majorBidi"/>
          <w:sz w:val="24"/>
          <w:szCs w:val="24"/>
          <w:lang w:val="id-ID"/>
        </w:rPr>
        <w:t>haji tidak wajib baginya dan bila dengan membawa seorang pengawal umumnya perjalanan menjadi aman maka menyewa pengawal, berdasarkan pandangan yang lebih sahih, adalah wajib</w:t>
      </w:r>
      <w:r w:rsidR="00C71972" w:rsidRPr="00EA4D89">
        <w:rPr>
          <w:rFonts w:asciiTheme="majorBidi" w:hAnsiTheme="majorBidi" w:cstheme="majorBidi"/>
          <w:sz w:val="24"/>
          <w:szCs w:val="24"/>
          <w:lang w:val="id-ID"/>
        </w:rPr>
        <w:t xml:space="preserve"> hukumnya</w:t>
      </w:r>
      <w:r w:rsidRPr="00EA4D89">
        <w:rPr>
          <w:rFonts w:asciiTheme="majorBidi" w:hAnsiTheme="majorBidi" w:cstheme="majorBidi"/>
          <w:sz w:val="24"/>
          <w:szCs w:val="24"/>
          <w:lang w:val="id-ID"/>
        </w:rPr>
        <w:t xml:space="preserve">; tentu jika </w:t>
      </w:r>
      <w:r w:rsidR="00C71972" w:rsidRPr="00EA4D89">
        <w:rPr>
          <w:rFonts w:asciiTheme="majorBidi" w:hAnsiTheme="majorBidi" w:cstheme="majorBidi"/>
          <w:sz w:val="24"/>
          <w:szCs w:val="24"/>
          <w:lang w:val="id-ID"/>
        </w:rPr>
        <w:t xml:space="preserve">ia </w:t>
      </w:r>
      <w:r w:rsidRPr="00EA4D89">
        <w:rPr>
          <w:rFonts w:asciiTheme="majorBidi" w:hAnsiTheme="majorBidi" w:cstheme="majorBidi"/>
          <w:sz w:val="24"/>
          <w:szCs w:val="24"/>
          <w:lang w:val="id-ID"/>
        </w:rPr>
        <w:t>mampu membayar biayanya.</w:t>
      </w:r>
      <w:r w:rsidRPr="00EA4D89">
        <w:rPr>
          <w:rStyle w:val="FootnoteReference"/>
          <w:rFonts w:asciiTheme="majorBidi" w:hAnsiTheme="majorBidi" w:cstheme="majorBidi"/>
          <w:sz w:val="24"/>
          <w:szCs w:val="24"/>
          <w:lang w:val="id-ID"/>
        </w:rPr>
        <w:footnoteReference w:id="21"/>
      </w:r>
    </w:p>
    <w:p w:rsidR="00D34EF8" w:rsidRPr="00EA4D89" w:rsidRDefault="0010098B" w:rsidP="00C7197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Menurut pandangan mazhab Hanbali, </w:t>
      </w:r>
      <w:r w:rsidR="00065AE2" w:rsidRPr="00EA4D89">
        <w:rPr>
          <w:rFonts w:asciiTheme="majorBidi" w:hAnsiTheme="majorBidi" w:cstheme="majorBidi"/>
          <w:sz w:val="24"/>
          <w:szCs w:val="24"/>
          <w:lang w:val="id-ID"/>
        </w:rPr>
        <w:t>mukallaf mesti memilih sebuah jalur untuk melaksanakan ibadah haji, baik lewat darat atau laut, yang memiliki kondisi aman dan tidak ada ancaman bahaya di jalan dari pihak musuh, perampok dan sejenisnya, dan bila tidak demikian</w:t>
      </w:r>
      <w:r w:rsidR="00C71972" w:rsidRPr="00EA4D89">
        <w:rPr>
          <w:rFonts w:asciiTheme="majorBidi" w:hAnsiTheme="majorBidi" w:cstheme="majorBidi"/>
          <w:sz w:val="24"/>
          <w:szCs w:val="24"/>
          <w:lang w:val="id-ID"/>
        </w:rPr>
        <w:t>,</w:t>
      </w:r>
      <w:r w:rsidR="00065AE2" w:rsidRPr="00EA4D89">
        <w:rPr>
          <w:rFonts w:asciiTheme="majorBidi" w:hAnsiTheme="majorBidi" w:cstheme="majorBidi"/>
          <w:sz w:val="24"/>
          <w:szCs w:val="24"/>
          <w:lang w:val="id-ID"/>
        </w:rPr>
        <w:t xml:space="preserve"> haji tidak wajib baginya.</w:t>
      </w:r>
      <w:r w:rsidR="00065AE2" w:rsidRPr="00EA4D89">
        <w:rPr>
          <w:rStyle w:val="FootnoteReference"/>
          <w:rFonts w:asciiTheme="majorBidi" w:hAnsiTheme="majorBidi" w:cstheme="majorBidi"/>
          <w:sz w:val="24"/>
          <w:szCs w:val="24"/>
          <w:lang w:val="id-ID"/>
        </w:rPr>
        <w:footnoteReference w:id="22"/>
      </w:r>
      <w:r w:rsidR="00065AE2" w:rsidRPr="00EA4D89">
        <w:rPr>
          <w:rFonts w:asciiTheme="majorBidi" w:hAnsiTheme="majorBidi" w:cstheme="majorBidi"/>
          <w:sz w:val="24"/>
          <w:szCs w:val="24"/>
          <w:lang w:val="id-ID"/>
        </w:rPr>
        <w:t xml:space="preserve"> Jadi jalur yang dipilih untuk ditempuh dalam perjalanan ibadah haji harus memiliki situasi yang aman</w:t>
      </w:r>
      <w:r w:rsidR="00043443" w:rsidRPr="00EA4D89">
        <w:rPr>
          <w:rFonts w:asciiTheme="majorBidi" w:hAnsiTheme="majorBidi" w:cstheme="majorBidi"/>
          <w:sz w:val="24"/>
          <w:szCs w:val="24"/>
          <w:lang w:val="id-ID"/>
        </w:rPr>
        <w:t xml:space="preserve">, meskipun jalur yang dipilih itu bukan jalur utama dan tidak biasa. Namun, jika berangkat haji dari jalur ini relatif tidak aman, yaitu satu kelompok melalui jalur ini dengan selamat dan berhasil menunaikan ibadah haji dan kelompok lainnya tidak bisa melintas dan </w:t>
      </w:r>
      <w:r w:rsidR="00C71972" w:rsidRPr="00EA4D89">
        <w:rPr>
          <w:rFonts w:asciiTheme="majorBidi" w:hAnsiTheme="majorBidi" w:cstheme="majorBidi"/>
          <w:sz w:val="24"/>
          <w:szCs w:val="24"/>
          <w:lang w:val="id-ID"/>
        </w:rPr>
        <w:t xml:space="preserve">bahkan </w:t>
      </w:r>
      <w:r w:rsidR="00043443" w:rsidRPr="00EA4D89">
        <w:rPr>
          <w:rFonts w:asciiTheme="majorBidi" w:hAnsiTheme="majorBidi" w:cstheme="majorBidi"/>
          <w:sz w:val="24"/>
          <w:szCs w:val="24"/>
          <w:lang w:val="id-ID"/>
        </w:rPr>
        <w:t>binasa, maka menurut pendapat yang lebih sahih dalam pandangan mazhab Hanbali ialah tidak wajib berangkat haji melalui jalur yang disebut di atas.</w:t>
      </w:r>
      <w:r w:rsidR="00043443" w:rsidRPr="00EA4D89">
        <w:rPr>
          <w:rStyle w:val="FootnoteReference"/>
          <w:rFonts w:asciiTheme="majorBidi" w:hAnsiTheme="majorBidi" w:cstheme="majorBidi"/>
          <w:sz w:val="24"/>
          <w:szCs w:val="24"/>
          <w:lang w:val="id-ID"/>
        </w:rPr>
        <w:footnoteReference w:id="23"/>
      </w:r>
    </w:p>
    <w:p w:rsidR="00C71972" w:rsidRPr="00EA4D89" w:rsidRDefault="00043443" w:rsidP="00C7197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Menurut pandangan mazhab Ja’fari</w:t>
      </w:r>
      <w:r w:rsidR="007761F9" w:rsidRPr="00EA4D89">
        <w:rPr>
          <w:rFonts w:asciiTheme="majorBidi" w:hAnsiTheme="majorBidi" w:cstheme="majorBidi"/>
          <w:sz w:val="24"/>
          <w:szCs w:val="24"/>
          <w:lang w:val="id-ID"/>
        </w:rPr>
        <w:t>, fatwa ulama fikih mereka berdasar pada permasalahan bahwa bila di jalur atau jalan menuju pelaksanaan ibadah haji tidak aman maka kewajiban haji menjadi gugur.</w:t>
      </w:r>
      <w:r w:rsidR="007761F9" w:rsidRPr="00EA4D89">
        <w:rPr>
          <w:rStyle w:val="FootnoteReference"/>
          <w:rFonts w:asciiTheme="majorBidi" w:hAnsiTheme="majorBidi" w:cstheme="majorBidi"/>
          <w:sz w:val="24"/>
          <w:szCs w:val="24"/>
          <w:lang w:val="id-ID"/>
        </w:rPr>
        <w:footnoteReference w:id="24"/>
      </w:r>
      <w:r w:rsidR="007761F9" w:rsidRPr="00EA4D89">
        <w:rPr>
          <w:rFonts w:asciiTheme="majorBidi" w:hAnsiTheme="majorBidi" w:cstheme="majorBidi"/>
          <w:sz w:val="24"/>
          <w:szCs w:val="24"/>
          <w:lang w:val="id-ID"/>
        </w:rPr>
        <w:t xml:space="preserve"> Mengenai hal ini akan disinggung fatwa sebagian ulama fikih mereka</w:t>
      </w:r>
      <w:r w:rsidR="00C71972" w:rsidRPr="00EA4D89">
        <w:rPr>
          <w:rFonts w:asciiTheme="majorBidi" w:hAnsiTheme="majorBidi" w:cstheme="majorBidi"/>
          <w:sz w:val="24"/>
          <w:szCs w:val="24"/>
          <w:lang w:val="id-ID"/>
        </w:rPr>
        <w:t>.</w:t>
      </w:r>
      <w:r w:rsidR="007761F9" w:rsidRPr="00EA4D89">
        <w:rPr>
          <w:rFonts w:asciiTheme="majorBidi" w:hAnsiTheme="majorBidi" w:cstheme="majorBidi"/>
          <w:sz w:val="24"/>
          <w:szCs w:val="24"/>
          <w:lang w:val="id-ID"/>
        </w:rPr>
        <w:t xml:space="preserve"> </w:t>
      </w:r>
    </w:p>
    <w:p w:rsidR="00043443" w:rsidRPr="00EA4D89" w:rsidRDefault="007761F9" w:rsidP="008A17C0">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 xml:space="preserve">Mirza Qumi (wafat 1231 H) yang pada tahun 1212 H </w:t>
      </w:r>
      <w:r w:rsidR="00C71972" w:rsidRPr="00EA4D89">
        <w:rPr>
          <w:rFonts w:asciiTheme="majorBidi" w:hAnsiTheme="majorBidi" w:cstheme="majorBidi"/>
          <w:sz w:val="24"/>
          <w:szCs w:val="24"/>
          <w:lang w:val="id-ID"/>
        </w:rPr>
        <w:t xml:space="preserve">pernah </w:t>
      </w:r>
      <w:r w:rsidRPr="00EA4D89">
        <w:rPr>
          <w:rFonts w:asciiTheme="majorBidi" w:hAnsiTheme="majorBidi" w:cstheme="majorBidi"/>
          <w:sz w:val="24"/>
          <w:szCs w:val="24"/>
          <w:lang w:val="id-ID"/>
        </w:rPr>
        <w:t xml:space="preserve">berangkat haji, tahun-tahun berikutnya </w:t>
      </w:r>
      <w:r w:rsidR="008A17C0">
        <w:rPr>
          <w:rFonts w:asciiTheme="majorBidi" w:hAnsiTheme="majorBidi" w:cstheme="majorBidi"/>
          <w:sz w:val="24"/>
          <w:szCs w:val="24"/>
          <w:lang w:val="id-ID"/>
        </w:rPr>
        <w:t>ketika</w:t>
      </w:r>
      <w:r w:rsidRPr="00EA4D89">
        <w:rPr>
          <w:rFonts w:asciiTheme="majorBidi" w:hAnsiTheme="majorBidi" w:cstheme="majorBidi"/>
          <w:sz w:val="24"/>
          <w:szCs w:val="24"/>
          <w:lang w:val="id-ID"/>
        </w:rPr>
        <w:t xml:space="preserve"> </w:t>
      </w:r>
      <w:r w:rsidR="00C71972" w:rsidRPr="00EA4D89">
        <w:rPr>
          <w:rFonts w:asciiTheme="majorBidi" w:hAnsiTheme="majorBidi" w:cstheme="majorBidi"/>
          <w:sz w:val="24"/>
          <w:szCs w:val="24"/>
          <w:lang w:val="id-ID"/>
        </w:rPr>
        <w:t xml:space="preserve">sampai </w:t>
      </w:r>
      <w:r w:rsidRPr="00EA4D89">
        <w:rPr>
          <w:rFonts w:asciiTheme="majorBidi" w:hAnsiTheme="majorBidi" w:cstheme="majorBidi"/>
          <w:sz w:val="24"/>
          <w:szCs w:val="24"/>
          <w:lang w:val="id-ID"/>
        </w:rPr>
        <w:t xml:space="preserve">informasi </w:t>
      </w:r>
      <w:r w:rsidR="008A17C0">
        <w:rPr>
          <w:rFonts w:asciiTheme="majorBidi" w:hAnsiTheme="majorBidi" w:cstheme="majorBidi"/>
          <w:sz w:val="24"/>
          <w:szCs w:val="24"/>
          <w:lang w:val="id-ID"/>
        </w:rPr>
        <w:t xml:space="preserve">ke telinganya </w:t>
      </w:r>
      <w:r w:rsidRPr="00EA4D89">
        <w:rPr>
          <w:rFonts w:asciiTheme="majorBidi" w:hAnsiTheme="majorBidi" w:cstheme="majorBidi"/>
          <w:sz w:val="24"/>
          <w:szCs w:val="24"/>
          <w:lang w:val="id-ID"/>
        </w:rPr>
        <w:t xml:space="preserve">tentang sikap kelompok wahabi di perjalanan menuju </w:t>
      </w:r>
      <w:r w:rsidR="008A17C0">
        <w:rPr>
          <w:rFonts w:asciiTheme="majorBidi" w:hAnsiTheme="majorBidi" w:cstheme="majorBidi"/>
          <w:sz w:val="24"/>
          <w:szCs w:val="24"/>
          <w:lang w:val="id-ID"/>
        </w:rPr>
        <w:t xml:space="preserve">ibadah </w:t>
      </w:r>
      <w:r w:rsidRPr="00EA4D89">
        <w:rPr>
          <w:rFonts w:asciiTheme="majorBidi" w:hAnsiTheme="majorBidi" w:cstheme="majorBidi"/>
          <w:sz w:val="24"/>
          <w:szCs w:val="24"/>
          <w:lang w:val="id-ID"/>
        </w:rPr>
        <w:t>haji terhadap para pengikut mazhab Ja’fari (Syiah Imamiyah), dalam merespon pertanyaan salah seorang ulama kontemporernya, menganggap keamanan sebagai salah satu syarat haji dan kendati keamanan termasuk persoalan yang bergantung pada identifikasi</w:t>
      </w:r>
      <w:r w:rsidR="008531E3" w:rsidRPr="00EA4D89">
        <w:rPr>
          <w:rFonts w:asciiTheme="majorBidi" w:hAnsiTheme="majorBidi" w:cstheme="majorBidi"/>
          <w:sz w:val="24"/>
          <w:szCs w:val="24"/>
          <w:lang w:val="id-ID"/>
        </w:rPr>
        <w:t xml:space="preserve"> si mukallaf, memaparkan pada kondisi tersebut dia sendiri tidak berangkat haji dan juga tidak mengizinkan orang lain pergi menunaikan ibadah haji. Beliau menuliskan, </w:t>
      </w:r>
      <w:r w:rsidR="008531E3" w:rsidRPr="00EA4D89">
        <w:rPr>
          <w:rFonts w:asciiTheme="majorBidi" w:hAnsiTheme="majorBidi" w:cstheme="majorBidi"/>
          <w:i/>
          <w:iCs/>
          <w:sz w:val="24"/>
          <w:szCs w:val="24"/>
          <w:lang w:val="id-ID"/>
        </w:rPr>
        <w:t>“...Bagaimanapun, jika misalnya saya punya kewajiban haji maka pada tahun ini saya tidak akan berangkat dan saya pun tidak mengizinkan seseorang berangkat. Kalian tahu lebih baik.”</w:t>
      </w:r>
      <w:r w:rsidR="008531E3" w:rsidRPr="00EA4D89">
        <w:rPr>
          <w:rStyle w:val="FootnoteReference"/>
          <w:rFonts w:asciiTheme="majorBidi" w:hAnsiTheme="majorBidi" w:cstheme="majorBidi"/>
          <w:sz w:val="24"/>
          <w:szCs w:val="24"/>
          <w:lang w:val="id-ID"/>
        </w:rPr>
        <w:footnoteReference w:id="25"/>
      </w:r>
      <w:r w:rsidR="008531E3" w:rsidRPr="00EA4D89">
        <w:rPr>
          <w:rFonts w:asciiTheme="majorBidi" w:hAnsiTheme="majorBidi" w:cstheme="majorBidi"/>
          <w:i/>
          <w:iCs/>
          <w:sz w:val="24"/>
          <w:szCs w:val="24"/>
          <w:lang w:val="id-ID"/>
        </w:rPr>
        <w:t xml:space="preserve"> </w:t>
      </w:r>
    </w:p>
    <w:p w:rsidR="008531E3" w:rsidRPr="00EA4D89" w:rsidRDefault="008531E3" w:rsidP="00ED7E62">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Demikian pula Syaikh Fadhlullah Nuri pada tahun 1319 H telah mengharamkan perjalanan ibadah haji melalui jalur-jalur pegunungan yang penuh bahaya. Beliau yang telah berangkat haji melalui jalur ini, saat kembali, tidak hanya cukup mengharamkan perjalanan haji lewat jalur ini, bahkan mengajak ulama-ulama </w:t>
      </w:r>
      <w:r w:rsidR="00ED7E62" w:rsidRPr="00EA4D89">
        <w:rPr>
          <w:rFonts w:asciiTheme="majorBidi" w:hAnsiTheme="majorBidi" w:cstheme="majorBidi"/>
          <w:sz w:val="24"/>
          <w:szCs w:val="24"/>
          <w:lang w:val="id-ID"/>
        </w:rPr>
        <w:t xml:space="preserve">dari mazhab Ja’fariyah </w:t>
      </w:r>
      <w:r w:rsidRPr="00EA4D89">
        <w:rPr>
          <w:rFonts w:asciiTheme="majorBidi" w:hAnsiTheme="majorBidi" w:cstheme="majorBidi"/>
          <w:sz w:val="24"/>
          <w:szCs w:val="24"/>
          <w:lang w:val="id-ID"/>
        </w:rPr>
        <w:t xml:space="preserve">untuk mengharamkan ibadah haji melalui </w:t>
      </w:r>
      <w:r w:rsidR="00A750BE" w:rsidRPr="00EA4D89">
        <w:rPr>
          <w:rFonts w:asciiTheme="majorBidi" w:hAnsiTheme="majorBidi" w:cstheme="majorBidi"/>
          <w:sz w:val="24"/>
          <w:szCs w:val="24"/>
          <w:lang w:val="id-ID"/>
        </w:rPr>
        <w:t xml:space="preserve">jalur ini. Fatwa-fatwa ini telah dikumpulkan dalam kitab </w:t>
      </w:r>
      <w:r w:rsidR="00A750BE" w:rsidRPr="00EA4D89">
        <w:rPr>
          <w:rFonts w:asciiTheme="majorBidi" w:hAnsiTheme="majorBidi" w:cstheme="majorBidi"/>
          <w:i/>
          <w:iCs/>
          <w:sz w:val="24"/>
          <w:szCs w:val="24"/>
          <w:lang w:val="id-ID"/>
        </w:rPr>
        <w:t>Fatāwā al-‘Ulamā fī Hurmah al-Safar Ilā al-Hajj min Tharīq al-Jabal</w:t>
      </w:r>
      <w:r w:rsidR="00A750BE" w:rsidRPr="00EA4D89">
        <w:rPr>
          <w:rFonts w:asciiTheme="majorBidi" w:hAnsiTheme="majorBidi" w:cstheme="majorBidi"/>
          <w:sz w:val="24"/>
          <w:szCs w:val="24"/>
          <w:lang w:val="id-ID"/>
        </w:rPr>
        <w:t>.</w:t>
      </w:r>
      <w:r w:rsidR="00A750BE" w:rsidRPr="00EA4D89">
        <w:rPr>
          <w:rStyle w:val="FootnoteReference"/>
          <w:rFonts w:asciiTheme="majorBidi" w:hAnsiTheme="majorBidi" w:cstheme="majorBidi"/>
          <w:sz w:val="24"/>
          <w:szCs w:val="24"/>
          <w:lang w:val="id-ID"/>
        </w:rPr>
        <w:footnoteReference w:id="26"/>
      </w:r>
    </w:p>
    <w:p w:rsidR="0010098B" w:rsidRPr="00EA4D89" w:rsidRDefault="0010098B" w:rsidP="00D34EF8">
      <w:pPr>
        <w:pStyle w:val="ListParagraph"/>
        <w:spacing w:line="360" w:lineRule="auto"/>
        <w:jc w:val="both"/>
        <w:rPr>
          <w:rFonts w:asciiTheme="majorBidi" w:hAnsiTheme="majorBidi" w:cstheme="majorBidi"/>
          <w:b/>
          <w:bCs/>
          <w:sz w:val="24"/>
          <w:szCs w:val="24"/>
          <w:lang w:val="id-ID"/>
        </w:rPr>
      </w:pPr>
    </w:p>
    <w:p w:rsidR="0010098B" w:rsidRPr="00EA4D89" w:rsidRDefault="0010098B" w:rsidP="00D34EF8">
      <w:pPr>
        <w:pStyle w:val="ListParagraph"/>
        <w:spacing w:line="360" w:lineRule="auto"/>
        <w:jc w:val="both"/>
        <w:rPr>
          <w:rFonts w:asciiTheme="majorBidi" w:hAnsiTheme="majorBidi" w:cstheme="majorBidi"/>
          <w:b/>
          <w:bCs/>
          <w:sz w:val="24"/>
          <w:szCs w:val="24"/>
          <w:lang w:val="id-ID"/>
        </w:rPr>
      </w:pPr>
    </w:p>
    <w:p w:rsidR="00D34EF8" w:rsidRPr="00EA4D89" w:rsidRDefault="009A3CEF" w:rsidP="00ED7E62">
      <w:pPr>
        <w:pStyle w:val="ListParagraph"/>
        <w:numPr>
          <w:ilvl w:val="0"/>
          <w:numId w:val="4"/>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 xml:space="preserve">Analisis </w:t>
      </w:r>
      <w:r w:rsidR="00ED7E62" w:rsidRPr="00EA4D89">
        <w:rPr>
          <w:rFonts w:asciiTheme="majorBidi" w:hAnsiTheme="majorBidi" w:cstheme="majorBidi"/>
          <w:b/>
          <w:bCs/>
          <w:sz w:val="24"/>
          <w:szCs w:val="24"/>
          <w:lang w:val="id-ID"/>
        </w:rPr>
        <w:t>Argumentasi</w:t>
      </w:r>
    </w:p>
    <w:p w:rsidR="00CF1877" w:rsidRPr="00EA4D89" w:rsidRDefault="00ED7E62" w:rsidP="00706A51">
      <w:pPr>
        <w:pStyle w:val="ListParagraph"/>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Berdasarkan keterangan yang dikemukakan sebelumnya, jelas bahwa </w:t>
      </w:r>
      <w:r w:rsidR="00A1484B" w:rsidRPr="00EA4D89">
        <w:rPr>
          <w:rFonts w:asciiTheme="majorBidi" w:hAnsiTheme="majorBidi" w:cstheme="majorBidi"/>
          <w:sz w:val="24"/>
          <w:szCs w:val="24"/>
          <w:lang w:val="id-ID"/>
        </w:rPr>
        <w:t xml:space="preserve">pandangan mayoritas ulama fikih Islam ialah ketika tidak memiliki </w:t>
      </w:r>
      <w:r w:rsidR="008A17C0">
        <w:rPr>
          <w:rFonts w:asciiTheme="majorBidi" w:hAnsiTheme="majorBidi" w:cstheme="majorBidi"/>
          <w:sz w:val="24"/>
          <w:szCs w:val="24"/>
          <w:lang w:val="id-ID"/>
        </w:rPr>
        <w:t xml:space="preserve">dan memenuhi syarat </w:t>
      </w:r>
      <w:r w:rsidR="00706A51" w:rsidRPr="00EA4D89">
        <w:rPr>
          <w:rFonts w:asciiTheme="majorBidi" w:hAnsiTheme="majorBidi" w:cstheme="majorBidi"/>
          <w:i/>
          <w:iCs/>
          <w:sz w:val="24"/>
          <w:szCs w:val="24"/>
          <w:lang w:val="id-ID"/>
        </w:rPr>
        <w:t>istithā’ah amniyah</w:t>
      </w:r>
      <w:r w:rsidR="00706A51">
        <w:rPr>
          <w:rFonts w:asciiTheme="majorBidi" w:hAnsiTheme="majorBidi" w:cstheme="majorBidi"/>
          <w:sz w:val="24"/>
          <w:szCs w:val="24"/>
          <w:lang w:val="id-ID"/>
        </w:rPr>
        <w:t xml:space="preserve"> (</w:t>
      </w:r>
      <w:r w:rsidR="00706A51" w:rsidRPr="00EA4D89">
        <w:rPr>
          <w:rFonts w:asciiTheme="majorBidi" w:hAnsiTheme="majorBidi" w:cs="2  Badr" w:hint="cs"/>
          <w:sz w:val="24"/>
          <w:szCs w:val="24"/>
          <w:rtl/>
          <w:lang w:val="id-ID" w:bidi="fa-IR"/>
        </w:rPr>
        <w:t xml:space="preserve">استطاعة </w:t>
      </w:r>
      <w:r w:rsidR="00706A51">
        <w:rPr>
          <w:rFonts w:asciiTheme="majorBidi" w:hAnsiTheme="majorBidi" w:cs="2  Badr" w:hint="cs"/>
          <w:sz w:val="24"/>
          <w:szCs w:val="24"/>
          <w:rtl/>
          <w:lang w:val="id-ID" w:bidi="fa-IR"/>
        </w:rPr>
        <w:t>أمنیة</w:t>
      </w:r>
      <w:r w:rsidR="00706A51">
        <w:rPr>
          <w:rFonts w:asciiTheme="majorBidi" w:hAnsiTheme="majorBidi" w:cstheme="majorBidi"/>
          <w:sz w:val="24"/>
          <w:szCs w:val="24"/>
          <w:lang w:val="id-ID"/>
        </w:rPr>
        <w:t>)</w:t>
      </w:r>
      <w:r w:rsidR="00706A51" w:rsidRPr="00EA4D89">
        <w:rPr>
          <w:rFonts w:asciiTheme="majorBidi" w:hAnsiTheme="majorBidi" w:cstheme="majorBidi"/>
          <w:i/>
          <w:iCs/>
          <w:sz w:val="24"/>
          <w:szCs w:val="24"/>
          <w:lang w:val="id-ID"/>
        </w:rPr>
        <w:t xml:space="preserve"> </w:t>
      </w:r>
      <w:r w:rsidR="00706A51">
        <w:rPr>
          <w:rFonts w:asciiTheme="majorBidi" w:hAnsiTheme="majorBidi" w:cstheme="majorBidi"/>
          <w:i/>
          <w:iCs/>
          <w:sz w:val="24"/>
          <w:szCs w:val="24"/>
          <w:lang w:val="id-ID"/>
        </w:rPr>
        <w:t xml:space="preserve"> </w:t>
      </w:r>
      <w:r w:rsidR="00706A51">
        <w:rPr>
          <w:rFonts w:asciiTheme="majorBidi" w:hAnsiTheme="majorBidi" w:cstheme="majorBidi"/>
          <w:sz w:val="24"/>
          <w:szCs w:val="24"/>
          <w:lang w:val="id-ID"/>
        </w:rPr>
        <w:t xml:space="preserve">atau </w:t>
      </w:r>
      <w:r w:rsidR="00706A51" w:rsidRPr="00EA4D89">
        <w:rPr>
          <w:rFonts w:asciiTheme="majorBidi" w:hAnsiTheme="majorBidi" w:cstheme="majorBidi"/>
          <w:i/>
          <w:iCs/>
          <w:sz w:val="24"/>
          <w:szCs w:val="24"/>
          <w:lang w:val="id-ID"/>
        </w:rPr>
        <w:t>istithā’ah tharīqah</w:t>
      </w:r>
      <w:r w:rsidR="00706A51">
        <w:rPr>
          <w:rFonts w:asciiTheme="majorBidi" w:hAnsiTheme="majorBidi" w:cstheme="majorBidi"/>
          <w:sz w:val="24"/>
          <w:szCs w:val="24"/>
          <w:lang w:val="id-ID"/>
        </w:rPr>
        <w:t xml:space="preserve"> (</w:t>
      </w:r>
      <w:r w:rsidR="00706A51" w:rsidRPr="00EA4D89">
        <w:rPr>
          <w:rFonts w:asciiTheme="majorBidi" w:hAnsiTheme="majorBidi" w:cs="2  Badr" w:hint="cs"/>
          <w:sz w:val="24"/>
          <w:szCs w:val="24"/>
          <w:rtl/>
          <w:lang w:val="id-ID" w:bidi="fa-IR"/>
        </w:rPr>
        <w:t>استطاعة طریق</w:t>
      </w:r>
      <w:r w:rsidR="00706A51">
        <w:rPr>
          <w:rFonts w:asciiTheme="majorBidi" w:hAnsiTheme="majorBidi" w:cs="2  Badr" w:hint="cs"/>
          <w:sz w:val="24"/>
          <w:szCs w:val="24"/>
          <w:rtl/>
          <w:lang w:val="id-ID" w:bidi="fa-IR"/>
        </w:rPr>
        <w:t>ة</w:t>
      </w:r>
      <w:r w:rsidR="00706A51">
        <w:rPr>
          <w:rFonts w:asciiTheme="majorBidi" w:hAnsiTheme="majorBidi" w:cstheme="majorBidi"/>
          <w:sz w:val="24"/>
          <w:szCs w:val="24"/>
          <w:lang w:val="id-ID"/>
        </w:rPr>
        <w:t>)</w:t>
      </w:r>
      <w:r w:rsidR="00706A51" w:rsidRPr="00EA4D89">
        <w:rPr>
          <w:rFonts w:asciiTheme="majorBidi" w:hAnsiTheme="majorBidi" w:cstheme="majorBidi"/>
          <w:i/>
          <w:iCs/>
          <w:sz w:val="24"/>
          <w:szCs w:val="24"/>
          <w:lang w:val="id-ID"/>
        </w:rPr>
        <w:t xml:space="preserve"> </w:t>
      </w:r>
      <w:r w:rsidR="00706A51">
        <w:rPr>
          <w:rFonts w:asciiTheme="majorBidi" w:hAnsiTheme="majorBidi" w:cstheme="majorBidi"/>
          <w:sz w:val="24"/>
          <w:szCs w:val="24"/>
          <w:lang w:val="id-ID"/>
        </w:rPr>
        <w:t xml:space="preserve">yang merupakan salah satu ejawantah dari </w:t>
      </w:r>
      <w:r w:rsidR="00706A51">
        <w:rPr>
          <w:rFonts w:asciiTheme="majorBidi" w:hAnsiTheme="majorBidi" w:cstheme="majorBidi"/>
          <w:i/>
          <w:iCs/>
          <w:sz w:val="24"/>
          <w:szCs w:val="24"/>
          <w:lang w:val="id-ID"/>
        </w:rPr>
        <w:t xml:space="preserve">“mampu” </w:t>
      </w:r>
      <w:r w:rsidR="00A1484B" w:rsidRPr="00EA4D89">
        <w:rPr>
          <w:rFonts w:asciiTheme="majorBidi" w:hAnsiTheme="majorBidi" w:cstheme="majorBidi"/>
          <w:sz w:val="24"/>
          <w:szCs w:val="24"/>
          <w:lang w:val="id-ID"/>
        </w:rPr>
        <w:t xml:space="preserve">maka ibadah haji </w:t>
      </w:r>
      <w:r w:rsidR="00831ECA" w:rsidRPr="00EA4D89">
        <w:rPr>
          <w:rFonts w:asciiTheme="majorBidi" w:hAnsiTheme="majorBidi" w:cstheme="majorBidi"/>
          <w:sz w:val="24"/>
          <w:szCs w:val="24"/>
          <w:lang w:val="id-ID"/>
        </w:rPr>
        <w:t xml:space="preserve">menjadi </w:t>
      </w:r>
      <w:r w:rsidR="00A1484B" w:rsidRPr="00EA4D89">
        <w:rPr>
          <w:rFonts w:asciiTheme="majorBidi" w:hAnsiTheme="majorBidi" w:cstheme="majorBidi"/>
          <w:sz w:val="24"/>
          <w:szCs w:val="24"/>
          <w:lang w:val="id-ID"/>
        </w:rPr>
        <w:t xml:space="preserve">tidak wajib. Berdasarkan pandangan ini </w:t>
      </w:r>
      <w:r w:rsidR="00706A51">
        <w:rPr>
          <w:rFonts w:asciiTheme="majorBidi" w:hAnsiTheme="majorBidi" w:cstheme="majorBidi"/>
          <w:sz w:val="24"/>
          <w:szCs w:val="24"/>
          <w:lang w:val="id-ID"/>
        </w:rPr>
        <w:t xml:space="preserve">berikut ini akan </w:t>
      </w:r>
      <w:r w:rsidR="00A1484B" w:rsidRPr="00EA4D89">
        <w:rPr>
          <w:rFonts w:asciiTheme="majorBidi" w:hAnsiTheme="majorBidi" w:cstheme="majorBidi"/>
          <w:sz w:val="24"/>
          <w:szCs w:val="24"/>
          <w:lang w:val="id-ID"/>
        </w:rPr>
        <w:t>dike</w:t>
      </w:r>
      <w:r w:rsidRPr="00EA4D89">
        <w:rPr>
          <w:rFonts w:asciiTheme="majorBidi" w:hAnsiTheme="majorBidi" w:cstheme="majorBidi"/>
          <w:sz w:val="24"/>
          <w:szCs w:val="24"/>
          <w:lang w:val="id-ID"/>
        </w:rPr>
        <w:t>tengahkan</w:t>
      </w:r>
      <w:r w:rsidR="00A1484B" w:rsidRPr="00EA4D89">
        <w:rPr>
          <w:rFonts w:asciiTheme="majorBidi" w:hAnsiTheme="majorBidi" w:cstheme="majorBidi"/>
          <w:sz w:val="24"/>
          <w:szCs w:val="24"/>
          <w:lang w:val="id-ID"/>
        </w:rPr>
        <w:t xml:space="preserve"> sejumlah dalil</w:t>
      </w:r>
      <w:r w:rsidR="00831ECA" w:rsidRPr="00EA4D89">
        <w:rPr>
          <w:rFonts w:asciiTheme="majorBidi" w:hAnsiTheme="majorBidi" w:cstheme="majorBidi"/>
          <w:sz w:val="24"/>
          <w:szCs w:val="24"/>
          <w:lang w:val="id-ID"/>
        </w:rPr>
        <w:t xml:space="preserve"> atau argumen</w:t>
      </w:r>
      <w:r w:rsidR="00A1484B" w:rsidRPr="00EA4D89">
        <w:rPr>
          <w:rFonts w:asciiTheme="majorBidi" w:hAnsiTheme="majorBidi" w:cstheme="majorBidi"/>
          <w:sz w:val="24"/>
          <w:szCs w:val="24"/>
          <w:lang w:val="id-ID"/>
        </w:rPr>
        <w:t>:</w:t>
      </w:r>
    </w:p>
    <w:p w:rsidR="00A1484B" w:rsidRPr="00EA4D89" w:rsidRDefault="00706A51" w:rsidP="00831ECA">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Argumen pertama </w:t>
      </w:r>
      <w:r w:rsidR="00A1484B" w:rsidRPr="00EA4D89">
        <w:rPr>
          <w:rFonts w:asciiTheme="majorBidi" w:hAnsiTheme="majorBidi" w:cstheme="majorBidi"/>
          <w:sz w:val="24"/>
          <w:szCs w:val="24"/>
          <w:lang w:val="id-ID"/>
        </w:rPr>
        <w:t>dengan berpegang pada bentuk mutlak ayat al-Qur’an. Dalam surah Ali-Imran ayat 97 Allah berfirman:</w:t>
      </w:r>
    </w:p>
    <w:p w:rsidR="00A1484B" w:rsidRPr="00EA4D89" w:rsidRDefault="00ED7E62" w:rsidP="00ED7E62">
      <w:pPr>
        <w:pStyle w:val="ListParagraph"/>
        <w:bidi/>
        <w:spacing w:line="360" w:lineRule="auto"/>
        <w:ind w:left="1080"/>
        <w:jc w:val="both"/>
        <w:rPr>
          <w:rFonts w:asciiTheme="majorBidi" w:hAnsiTheme="majorBidi" w:cs="B Lotus"/>
          <w:sz w:val="24"/>
          <w:szCs w:val="24"/>
          <w:lang w:val="id-ID"/>
        </w:rPr>
      </w:pPr>
      <w:r w:rsidRPr="00EA4D89">
        <w:rPr>
          <w:rFonts w:cs="B Lotus"/>
          <w:b/>
          <w:bCs/>
          <w:sz w:val="24"/>
          <w:szCs w:val="24"/>
          <w:rtl/>
        </w:rPr>
        <w:t>وَ لِلَّهِ عَلَى النَّاسِ حِجُّ الْبَيْتِ مَنِ اسْتَطاعَ إِلَيْهِ سَبيلاً</w:t>
      </w:r>
    </w:p>
    <w:p w:rsidR="00A1484B" w:rsidRPr="00EA4D89" w:rsidRDefault="00A1484B" w:rsidP="009377E2">
      <w:pPr>
        <w:spacing w:line="360" w:lineRule="auto"/>
        <w:ind w:left="720"/>
        <w:jc w:val="both"/>
        <w:rPr>
          <w:rFonts w:asciiTheme="majorBidi" w:hAnsiTheme="majorBidi" w:cstheme="majorBidi"/>
          <w:i/>
          <w:iCs/>
          <w:sz w:val="24"/>
          <w:szCs w:val="24"/>
          <w:lang w:val="id-ID"/>
        </w:rPr>
      </w:pPr>
      <w:r w:rsidRPr="00EA4D89">
        <w:rPr>
          <w:rFonts w:asciiTheme="majorBidi" w:hAnsiTheme="majorBidi" w:cstheme="majorBidi"/>
          <w:sz w:val="24"/>
          <w:szCs w:val="24"/>
          <w:lang w:val="id-ID"/>
        </w:rPr>
        <w:t xml:space="preserve">Artinya, </w:t>
      </w:r>
      <w:r w:rsidRPr="00EA4D89">
        <w:rPr>
          <w:rFonts w:asciiTheme="majorBidi" w:hAnsiTheme="majorBidi" w:cstheme="majorBidi"/>
          <w:i/>
          <w:iCs/>
          <w:sz w:val="24"/>
          <w:szCs w:val="24"/>
          <w:lang w:val="id-ID"/>
        </w:rPr>
        <w:t>“</w:t>
      </w:r>
      <w:r w:rsidR="009377E2" w:rsidRPr="00EA4D89">
        <w:rPr>
          <w:rFonts w:asciiTheme="majorBidi" w:hAnsiTheme="majorBidi" w:cstheme="majorBidi"/>
          <w:i/>
          <w:iCs/>
          <w:sz w:val="24"/>
          <w:szCs w:val="24"/>
          <w:lang w:val="id-ID"/>
        </w:rPr>
        <w:t>M</w:t>
      </w:r>
      <w:proofErr w:type="spellStart"/>
      <w:r w:rsidR="009377E2" w:rsidRPr="00EA4D89">
        <w:rPr>
          <w:rFonts w:asciiTheme="majorBidi" w:hAnsiTheme="majorBidi" w:cstheme="majorBidi"/>
          <w:i/>
          <w:iCs/>
          <w:sz w:val="24"/>
          <w:szCs w:val="24"/>
        </w:rPr>
        <w:t>engerjakan</w:t>
      </w:r>
      <w:proofErr w:type="spellEnd"/>
      <w:r w:rsidR="009377E2" w:rsidRPr="00EA4D89">
        <w:rPr>
          <w:rFonts w:asciiTheme="majorBidi" w:hAnsiTheme="majorBidi" w:cstheme="majorBidi"/>
          <w:i/>
          <w:iCs/>
          <w:sz w:val="24"/>
          <w:szCs w:val="24"/>
        </w:rPr>
        <w:t xml:space="preserve"> haji </w:t>
      </w:r>
      <w:proofErr w:type="spellStart"/>
      <w:r w:rsidR="009377E2" w:rsidRPr="00EA4D89">
        <w:rPr>
          <w:rFonts w:asciiTheme="majorBidi" w:hAnsiTheme="majorBidi" w:cstheme="majorBidi"/>
          <w:i/>
          <w:iCs/>
          <w:sz w:val="24"/>
          <w:szCs w:val="24"/>
        </w:rPr>
        <w:t>adalah</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kewajiban</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manusia</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terhadap</w:t>
      </w:r>
      <w:proofErr w:type="spellEnd"/>
      <w:r w:rsidR="009377E2" w:rsidRPr="00EA4D89">
        <w:rPr>
          <w:rFonts w:asciiTheme="majorBidi" w:hAnsiTheme="majorBidi" w:cstheme="majorBidi"/>
          <w:i/>
          <w:iCs/>
          <w:sz w:val="24"/>
          <w:szCs w:val="24"/>
        </w:rPr>
        <w:t xml:space="preserve"> Allah, </w:t>
      </w:r>
      <w:proofErr w:type="spellStart"/>
      <w:r w:rsidR="009377E2" w:rsidRPr="00EA4D89">
        <w:rPr>
          <w:rFonts w:asciiTheme="majorBidi" w:hAnsiTheme="majorBidi" w:cstheme="majorBidi"/>
          <w:i/>
          <w:iCs/>
          <w:sz w:val="24"/>
          <w:szCs w:val="24"/>
        </w:rPr>
        <w:t>yaitu</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bagi</w:t>
      </w:r>
      <w:proofErr w:type="spellEnd"/>
      <w:r w:rsidR="009377E2" w:rsidRPr="00EA4D89">
        <w:rPr>
          <w:rFonts w:asciiTheme="majorBidi" w:hAnsiTheme="majorBidi" w:cstheme="majorBidi"/>
          <w:i/>
          <w:iCs/>
          <w:sz w:val="24"/>
          <w:szCs w:val="24"/>
        </w:rPr>
        <w:t xml:space="preserve">) orang yang </w:t>
      </w:r>
      <w:r w:rsidR="009377E2" w:rsidRPr="00EA4D89">
        <w:rPr>
          <w:rFonts w:asciiTheme="majorBidi" w:hAnsiTheme="majorBidi" w:cstheme="majorBidi"/>
          <w:i/>
          <w:iCs/>
          <w:sz w:val="24"/>
          <w:szCs w:val="24"/>
          <w:lang w:val="id-ID"/>
        </w:rPr>
        <w:t xml:space="preserve">mampu </w:t>
      </w:r>
      <w:proofErr w:type="spellStart"/>
      <w:r w:rsidR="009377E2" w:rsidRPr="00EA4D89">
        <w:rPr>
          <w:rFonts w:asciiTheme="majorBidi" w:hAnsiTheme="majorBidi" w:cstheme="majorBidi"/>
          <w:i/>
          <w:iCs/>
          <w:sz w:val="24"/>
          <w:szCs w:val="24"/>
        </w:rPr>
        <w:t>mengadakan</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perjalanan</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ke</w:t>
      </w:r>
      <w:proofErr w:type="spellEnd"/>
      <w:r w:rsidR="009377E2" w:rsidRPr="00EA4D89">
        <w:rPr>
          <w:rFonts w:asciiTheme="majorBidi" w:hAnsiTheme="majorBidi" w:cstheme="majorBidi"/>
          <w:i/>
          <w:iCs/>
          <w:sz w:val="24"/>
          <w:szCs w:val="24"/>
        </w:rPr>
        <w:t xml:space="preserve"> </w:t>
      </w:r>
      <w:proofErr w:type="spellStart"/>
      <w:r w:rsidR="009377E2" w:rsidRPr="00EA4D89">
        <w:rPr>
          <w:rFonts w:asciiTheme="majorBidi" w:hAnsiTheme="majorBidi" w:cstheme="majorBidi"/>
          <w:i/>
          <w:iCs/>
          <w:sz w:val="24"/>
          <w:szCs w:val="24"/>
        </w:rPr>
        <w:t>Baitullah</w:t>
      </w:r>
      <w:proofErr w:type="spellEnd"/>
      <w:r w:rsidRPr="00EA4D89">
        <w:rPr>
          <w:rFonts w:asciiTheme="majorBidi" w:hAnsiTheme="majorBidi" w:cstheme="majorBidi"/>
          <w:i/>
          <w:iCs/>
          <w:sz w:val="24"/>
          <w:szCs w:val="24"/>
          <w:lang w:val="id-ID"/>
        </w:rPr>
        <w:t>.”</w:t>
      </w:r>
    </w:p>
    <w:p w:rsidR="00A1484B" w:rsidRPr="00EA4D89" w:rsidRDefault="00A1484B" w:rsidP="00706A51">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Dalam ayat ini Allah menyebutkan kata </w:t>
      </w:r>
      <w:r w:rsidRPr="00EA4D89">
        <w:rPr>
          <w:rFonts w:asciiTheme="majorBidi" w:hAnsiTheme="majorBidi" w:cstheme="majorBidi"/>
          <w:i/>
          <w:iCs/>
          <w:sz w:val="24"/>
          <w:szCs w:val="24"/>
          <w:lang w:val="id-ID"/>
        </w:rPr>
        <w:t>“mampu”</w:t>
      </w:r>
      <w:r w:rsidRPr="00EA4D89">
        <w:rPr>
          <w:rFonts w:asciiTheme="majorBidi" w:hAnsiTheme="majorBidi" w:cstheme="majorBidi"/>
          <w:sz w:val="24"/>
          <w:szCs w:val="24"/>
          <w:lang w:val="id-ID"/>
        </w:rPr>
        <w:t xml:space="preserve"> dan menjadikannya sebagai syarat wajib haji (</w:t>
      </w:r>
      <w:r w:rsidRPr="00EA4D89">
        <w:rPr>
          <w:rFonts w:asciiTheme="majorBidi" w:hAnsiTheme="majorBidi" w:cstheme="majorBidi"/>
          <w:i/>
          <w:iCs/>
          <w:sz w:val="24"/>
          <w:szCs w:val="24"/>
          <w:lang w:val="id-ID"/>
        </w:rPr>
        <w:t>wujūb</w:t>
      </w:r>
      <w:r w:rsidRPr="00EA4D89">
        <w:rPr>
          <w:rFonts w:asciiTheme="majorBidi" w:hAnsiTheme="majorBidi" w:cstheme="majorBidi"/>
          <w:sz w:val="24"/>
          <w:szCs w:val="24"/>
          <w:lang w:val="id-ID"/>
        </w:rPr>
        <w:t xml:space="preserve">). Karena </w:t>
      </w:r>
      <w:r w:rsidRPr="00EA4D89">
        <w:rPr>
          <w:rFonts w:asciiTheme="majorBidi" w:hAnsiTheme="majorBidi" w:cstheme="majorBidi"/>
          <w:i/>
          <w:iCs/>
          <w:sz w:val="24"/>
          <w:szCs w:val="24"/>
          <w:lang w:val="id-ID"/>
        </w:rPr>
        <w:t>“mampu”</w:t>
      </w:r>
      <w:r w:rsidRPr="00EA4D89">
        <w:rPr>
          <w:rFonts w:asciiTheme="majorBidi" w:hAnsiTheme="majorBidi" w:cstheme="majorBidi"/>
          <w:sz w:val="24"/>
          <w:szCs w:val="24"/>
          <w:lang w:val="id-ID"/>
        </w:rPr>
        <w:t xml:space="preserve"> di situ dijelaskan dengan pola </w:t>
      </w:r>
      <w:r w:rsidRPr="00EA4D89">
        <w:rPr>
          <w:rFonts w:asciiTheme="majorBidi" w:hAnsiTheme="majorBidi" w:cstheme="majorBidi"/>
          <w:i/>
          <w:iCs/>
          <w:sz w:val="24"/>
          <w:szCs w:val="24"/>
          <w:lang w:val="id-ID"/>
        </w:rPr>
        <w:t>mutlak</w:t>
      </w:r>
      <w:r w:rsidRPr="00EA4D89">
        <w:rPr>
          <w:rFonts w:asciiTheme="majorBidi" w:hAnsiTheme="majorBidi" w:cstheme="majorBidi"/>
          <w:sz w:val="24"/>
          <w:szCs w:val="24"/>
          <w:lang w:val="id-ID"/>
        </w:rPr>
        <w:t xml:space="preserve"> maka ia </w:t>
      </w:r>
      <w:r w:rsidR="00706A51">
        <w:rPr>
          <w:rFonts w:asciiTheme="majorBidi" w:hAnsiTheme="majorBidi" w:cstheme="majorBidi"/>
          <w:sz w:val="24"/>
          <w:szCs w:val="24"/>
          <w:lang w:val="id-ID"/>
        </w:rPr>
        <w:t xml:space="preserve">juga </w:t>
      </w:r>
      <w:r w:rsidRPr="00EA4D89">
        <w:rPr>
          <w:rFonts w:asciiTheme="majorBidi" w:hAnsiTheme="majorBidi" w:cstheme="majorBidi"/>
          <w:sz w:val="24"/>
          <w:szCs w:val="24"/>
          <w:lang w:val="id-ID"/>
        </w:rPr>
        <w:t xml:space="preserve">mencakup </w:t>
      </w:r>
      <w:r w:rsidR="00706A51" w:rsidRPr="00EA4D89">
        <w:rPr>
          <w:rFonts w:asciiTheme="majorBidi" w:hAnsiTheme="majorBidi" w:cstheme="majorBidi"/>
          <w:i/>
          <w:iCs/>
          <w:sz w:val="24"/>
          <w:szCs w:val="24"/>
          <w:lang w:val="id-ID"/>
        </w:rPr>
        <w:t>istithā’ah tharīqah</w:t>
      </w:r>
      <w:r w:rsidR="00706A51">
        <w:rPr>
          <w:rFonts w:asciiTheme="majorBidi" w:hAnsiTheme="majorBidi" w:cstheme="majorBidi"/>
          <w:sz w:val="24"/>
          <w:szCs w:val="24"/>
          <w:lang w:val="id-ID"/>
        </w:rPr>
        <w:t xml:space="preserve"> (</w:t>
      </w:r>
      <w:r w:rsidR="00706A51" w:rsidRPr="00EA4D89">
        <w:rPr>
          <w:rFonts w:asciiTheme="majorBidi" w:hAnsiTheme="majorBidi" w:cs="2  Badr" w:hint="cs"/>
          <w:sz w:val="24"/>
          <w:szCs w:val="24"/>
          <w:rtl/>
          <w:lang w:val="id-ID" w:bidi="fa-IR"/>
        </w:rPr>
        <w:t>استطاعة طریق</w:t>
      </w:r>
      <w:r w:rsidR="00706A51">
        <w:rPr>
          <w:rFonts w:asciiTheme="majorBidi" w:hAnsiTheme="majorBidi" w:cs="2  Badr" w:hint="cs"/>
          <w:sz w:val="24"/>
          <w:szCs w:val="24"/>
          <w:rtl/>
          <w:lang w:val="id-ID" w:bidi="fa-IR"/>
        </w:rPr>
        <w:t>ة</w:t>
      </w:r>
      <w:r w:rsidR="00706A51">
        <w:rPr>
          <w:rFonts w:asciiTheme="majorBidi" w:hAnsiTheme="majorBidi" w:cstheme="majorBidi"/>
          <w:sz w:val="24"/>
          <w:szCs w:val="24"/>
          <w:lang w:val="id-ID"/>
        </w:rPr>
        <w:t>)</w:t>
      </w:r>
      <w:r w:rsidR="00706A51" w:rsidRPr="00EA4D89">
        <w:rPr>
          <w:rFonts w:asciiTheme="majorBidi" w:hAnsiTheme="majorBidi" w:cstheme="majorBidi"/>
          <w:i/>
          <w:iCs/>
          <w:sz w:val="24"/>
          <w:szCs w:val="24"/>
          <w:lang w:val="id-ID"/>
        </w:rPr>
        <w:t xml:space="preserve"> </w:t>
      </w:r>
      <w:r w:rsidR="00706A51">
        <w:rPr>
          <w:rFonts w:asciiTheme="majorBidi" w:hAnsiTheme="majorBidi" w:cstheme="majorBidi"/>
          <w:sz w:val="24"/>
          <w:szCs w:val="24"/>
          <w:lang w:val="id-ID"/>
        </w:rPr>
        <w:t xml:space="preserve">yaitu </w:t>
      </w:r>
      <w:r w:rsidR="00706A51">
        <w:rPr>
          <w:rFonts w:asciiTheme="majorBidi" w:hAnsiTheme="majorBidi" w:cstheme="majorBidi"/>
          <w:i/>
          <w:iCs/>
          <w:sz w:val="24"/>
          <w:szCs w:val="24"/>
          <w:lang w:val="id-ID"/>
        </w:rPr>
        <w:t>“</w:t>
      </w:r>
      <w:r w:rsidRPr="00EA4D89">
        <w:rPr>
          <w:rFonts w:asciiTheme="majorBidi" w:hAnsiTheme="majorBidi" w:cstheme="majorBidi"/>
          <w:i/>
          <w:iCs/>
          <w:sz w:val="24"/>
          <w:szCs w:val="24"/>
          <w:lang w:val="id-ID"/>
        </w:rPr>
        <w:t>mampu”</w:t>
      </w:r>
      <w:r w:rsidRPr="00EA4D89">
        <w:rPr>
          <w:rFonts w:asciiTheme="majorBidi" w:hAnsiTheme="majorBidi" w:cstheme="majorBidi"/>
          <w:sz w:val="24"/>
          <w:szCs w:val="24"/>
          <w:lang w:val="id-ID"/>
        </w:rPr>
        <w:t xml:space="preserve"> </w:t>
      </w:r>
      <w:r w:rsidR="009377E2" w:rsidRPr="00EA4D89">
        <w:rPr>
          <w:rFonts w:asciiTheme="majorBidi" w:hAnsiTheme="majorBidi" w:cstheme="majorBidi"/>
          <w:sz w:val="24"/>
          <w:szCs w:val="24"/>
          <w:lang w:val="id-ID"/>
        </w:rPr>
        <w:t xml:space="preserve">pada </w:t>
      </w:r>
      <w:r w:rsidRPr="00EA4D89">
        <w:rPr>
          <w:rFonts w:asciiTheme="majorBidi" w:hAnsiTheme="majorBidi" w:cstheme="majorBidi"/>
          <w:sz w:val="24"/>
          <w:szCs w:val="24"/>
          <w:lang w:val="id-ID"/>
        </w:rPr>
        <w:t xml:space="preserve">aspek </w:t>
      </w:r>
      <w:r w:rsidRPr="00EA4D89">
        <w:rPr>
          <w:rFonts w:asciiTheme="majorBidi" w:hAnsiTheme="majorBidi" w:cstheme="majorBidi"/>
          <w:i/>
          <w:iCs/>
          <w:sz w:val="24"/>
          <w:szCs w:val="24"/>
          <w:lang w:val="id-ID"/>
        </w:rPr>
        <w:t>jalan</w:t>
      </w:r>
      <w:r w:rsidRPr="00EA4D89">
        <w:rPr>
          <w:rFonts w:asciiTheme="majorBidi" w:hAnsiTheme="majorBidi" w:cstheme="majorBidi"/>
          <w:sz w:val="24"/>
          <w:szCs w:val="24"/>
          <w:lang w:val="id-ID"/>
        </w:rPr>
        <w:t xml:space="preserve">. Artinya </w:t>
      </w:r>
      <w:r w:rsidR="00706A51">
        <w:rPr>
          <w:rFonts w:asciiTheme="majorBidi" w:hAnsiTheme="majorBidi" w:cstheme="majorBidi"/>
          <w:sz w:val="24"/>
          <w:szCs w:val="24"/>
          <w:lang w:val="id-ID"/>
        </w:rPr>
        <w:t xml:space="preserve">bila </w:t>
      </w:r>
      <w:r w:rsidRPr="00EA4D89">
        <w:rPr>
          <w:rFonts w:asciiTheme="majorBidi" w:hAnsiTheme="majorBidi" w:cstheme="majorBidi"/>
          <w:sz w:val="24"/>
          <w:szCs w:val="24"/>
          <w:lang w:val="id-ID"/>
        </w:rPr>
        <w:t xml:space="preserve">seseorang yang jalan </w:t>
      </w:r>
      <w:r w:rsidR="00706A51">
        <w:rPr>
          <w:rFonts w:asciiTheme="majorBidi" w:hAnsiTheme="majorBidi" w:cstheme="majorBidi"/>
          <w:sz w:val="24"/>
          <w:szCs w:val="24"/>
          <w:lang w:val="id-ID"/>
        </w:rPr>
        <w:t>atau</w:t>
      </w:r>
      <w:r w:rsidRPr="00EA4D89">
        <w:rPr>
          <w:rFonts w:asciiTheme="majorBidi" w:hAnsiTheme="majorBidi" w:cstheme="majorBidi"/>
          <w:sz w:val="24"/>
          <w:szCs w:val="24"/>
          <w:lang w:val="id-ID"/>
        </w:rPr>
        <w:t xml:space="preserve"> jalur </w:t>
      </w:r>
      <w:r w:rsidR="00706A51">
        <w:rPr>
          <w:rFonts w:asciiTheme="majorBidi" w:hAnsiTheme="majorBidi" w:cstheme="majorBidi"/>
          <w:sz w:val="24"/>
          <w:szCs w:val="24"/>
          <w:lang w:val="id-ID"/>
        </w:rPr>
        <w:t xml:space="preserve">yang dilalui </w:t>
      </w:r>
      <w:r w:rsidRPr="00EA4D89">
        <w:rPr>
          <w:rFonts w:asciiTheme="majorBidi" w:hAnsiTheme="majorBidi" w:cstheme="majorBidi"/>
          <w:sz w:val="24"/>
          <w:szCs w:val="24"/>
          <w:lang w:val="id-ID"/>
        </w:rPr>
        <w:t xml:space="preserve">untuk melaksanakan manasik haji tidak </w:t>
      </w:r>
      <w:r w:rsidR="009377E2" w:rsidRPr="00EA4D89">
        <w:rPr>
          <w:rFonts w:asciiTheme="majorBidi" w:hAnsiTheme="majorBidi" w:cstheme="majorBidi"/>
          <w:sz w:val="24"/>
          <w:szCs w:val="24"/>
          <w:lang w:val="id-ID"/>
        </w:rPr>
        <w:t xml:space="preserve">cukup </w:t>
      </w:r>
      <w:r w:rsidRPr="00EA4D89">
        <w:rPr>
          <w:rFonts w:asciiTheme="majorBidi" w:hAnsiTheme="majorBidi" w:cstheme="majorBidi"/>
          <w:sz w:val="24"/>
          <w:szCs w:val="24"/>
          <w:lang w:val="id-ID"/>
        </w:rPr>
        <w:t xml:space="preserve">aman baginya, sejatinya tidak memiliki </w:t>
      </w:r>
      <w:r w:rsidRPr="00EA4D89">
        <w:rPr>
          <w:rFonts w:asciiTheme="majorBidi" w:hAnsiTheme="majorBidi" w:cstheme="majorBidi"/>
          <w:i/>
          <w:iCs/>
          <w:sz w:val="24"/>
          <w:szCs w:val="24"/>
          <w:lang w:val="id-ID"/>
        </w:rPr>
        <w:t>“kemampuan”</w:t>
      </w:r>
      <w:r w:rsidRPr="00EA4D89">
        <w:rPr>
          <w:rFonts w:asciiTheme="majorBidi" w:hAnsiTheme="majorBidi" w:cstheme="majorBidi"/>
          <w:sz w:val="24"/>
          <w:szCs w:val="24"/>
          <w:lang w:val="id-ID"/>
        </w:rPr>
        <w:t xml:space="preserve"> </w:t>
      </w:r>
      <w:r w:rsidR="00706A51">
        <w:rPr>
          <w:rFonts w:asciiTheme="majorBidi" w:hAnsiTheme="majorBidi" w:cstheme="majorBidi"/>
          <w:sz w:val="24"/>
          <w:szCs w:val="24"/>
          <w:lang w:val="id-ID"/>
        </w:rPr>
        <w:t xml:space="preserve">dan tidak memenuhi syarat tersebut </w:t>
      </w:r>
      <w:r w:rsidRPr="00EA4D89">
        <w:rPr>
          <w:rFonts w:asciiTheme="majorBidi" w:hAnsiTheme="majorBidi" w:cstheme="majorBidi"/>
          <w:sz w:val="24"/>
          <w:szCs w:val="24"/>
          <w:lang w:val="id-ID"/>
        </w:rPr>
        <w:t xml:space="preserve">dan ketika tidak mempunyai </w:t>
      </w:r>
      <w:r w:rsidRPr="00EA4D89">
        <w:rPr>
          <w:rFonts w:asciiTheme="majorBidi" w:hAnsiTheme="majorBidi" w:cstheme="majorBidi"/>
          <w:i/>
          <w:iCs/>
          <w:sz w:val="24"/>
          <w:szCs w:val="24"/>
          <w:lang w:val="id-ID"/>
        </w:rPr>
        <w:t>“kemampuan”</w:t>
      </w:r>
      <w:r w:rsidR="00706A51">
        <w:rPr>
          <w:rFonts w:asciiTheme="majorBidi" w:hAnsiTheme="majorBidi" w:cstheme="majorBidi"/>
          <w:sz w:val="24"/>
          <w:szCs w:val="24"/>
          <w:lang w:val="id-ID"/>
        </w:rPr>
        <w:t xml:space="preserve"> maka sudah barang tentu</w:t>
      </w:r>
      <w:r w:rsidRPr="00EA4D89">
        <w:rPr>
          <w:rFonts w:asciiTheme="majorBidi" w:hAnsiTheme="majorBidi" w:cstheme="majorBidi"/>
          <w:sz w:val="24"/>
          <w:szCs w:val="24"/>
          <w:lang w:val="id-ID"/>
        </w:rPr>
        <w:t xml:space="preserve"> ibadah haji tidak akan wajib baginya.</w:t>
      </w:r>
      <w:r w:rsidRPr="00EA4D89">
        <w:rPr>
          <w:rStyle w:val="FootnoteReference"/>
          <w:rFonts w:asciiTheme="majorBidi" w:hAnsiTheme="majorBidi" w:cstheme="majorBidi"/>
          <w:sz w:val="24"/>
          <w:szCs w:val="24"/>
          <w:lang w:val="id-ID"/>
        </w:rPr>
        <w:footnoteReference w:id="27"/>
      </w:r>
    </w:p>
    <w:p w:rsidR="00FC405D" w:rsidRPr="00EA4D89" w:rsidRDefault="00FC405D" w:rsidP="00706A51">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i/>
          <w:iCs/>
          <w:sz w:val="24"/>
          <w:szCs w:val="24"/>
          <w:lang w:val="id-ID"/>
        </w:rPr>
        <w:t>Rūh al-Ma’ānī</w:t>
      </w:r>
      <w:r w:rsidRPr="00EA4D89">
        <w:rPr>
          <w:rFonts w:asciiTheme="majorBidi" w:hAnsiTheme="majorBidi" w:cstheme="majorBidi"/>
          <w:sz w:val="24"/>
          <w:szCs w:val="24"/>
          <w:lang w:val="id-ID"/>
        </w:rPr>
        <w:t xml:space="preserve"> dalam </w:t>
      </w:r>
      <w:r w:rsidR="00706A51">
        <w:rPr>
          <w:rFonts w:asciiTheme="majorBidi" w:hAnsiTheme="majorBidi" w:cstheme="majorBidi"/>
          <w:sz w:val="24"/>
          <w:szCs w:val="24"/>
          <w:lang w:val="id-ID"/>
        </w:rPr>
        <w:t>m</w:t>
      </w:r>
      <w:r w:rsidRPr="00EA4D89">
        <w:rPr>
          <w:rFonts w:asciiTheme="majorBidi" w:hAnsiTheme="majorBidi" w:cstheme="majorBidi"/>
          <w:sz w:val="24"/>
          <w:szCs w:val="24"/>
          <w:lang w:val="id-ID"/>
        </w:rPr>
        <w:t>enjelas</w:t>
      </w:r>
      <w:r w:rsidR="00706A51">
        <w:rPr>
          <w:rFonts w:asciiTheme="majorBidi" w:hAnsiTheme="majorBidi" w:cstheme="majorBidi"/>
          <w:sz w:val="24"/>
          <w:szCs w:val="24"/>
          <w:lang w:val="id-ID"/>
        </w:rPr>
        <w:t>k</w:t>
      </w:r>
      <w:r w:rsidRPr="00EA4D89">
        <w:rPr>
          <w:rFonts w:asciiTheme="majorBidi" w:hAnsiTheme="majorBidi" w:cstheme="majorBidi"/>
          <w:sz w:val="24"/>
          <w:szCs w:val="24"/>
          <w:lang w:val="id-ID"/>
        </w:rPr>
        <w:t xml:space="preserve">an ayat ini menyebutkan </w:t>
      </w:r>
      <w:r w:rsidR="009377E2" w:rsidRPr="00EA4D89">
        <w:rPr>
          <w:rFonts w:asciiTheme="majorBidi" w:hAnsiTheme="majorBidi" w:cstheme="majorBidi"/>
          <w:sz w:val="24"/>
          <w:szCs w:val="24"/>
          <w:lang w:val="id-ID"/>
        </w:rPr>
        <w:t xml:space="preserve">begini, </w:t>
      </w:r>
      <w:r w:rsidRPr="00EA4D89">
        <w:rPr>
          <w:rFonts w:asciiTheme="majorBidi" w:hAnsiTheme="majorBidi" w:cstheme="majorBidi"/>
          <w:i/>
          <w:iCs/>
          <w:sz w:val="24"/>
          <w:szCs w:val="24"/>
          <w:lang w:val="id-ID"/>
        </w:rPr>
        <w:t>“keamanan”</w:t>
      </w:r>
      <w:r w:rsidRPr="00EA4D89">
        <w:rPr>
          <w:rFonts w:asciiTheme="majorBidi" w:hAnsiTheme="majorBidi" w:cstheme="majorBidi"/>
          <w:sz w:val="24"/>
          <w:szCs w:val="24"/>
          <w:lang w:val="id-ID"/>
        </w:rPr>
        <w:t xml:space="preserve"> merupakan syarat </w:t>
      </w:r>
      <w:r w:rsidR="009377E2" w:rsidRPr="00EA4D89">
        <w:rPr>
          <w:rFonts w:asciiTheme="majorBidi" w:hAnsiTheme="majorBidi" w:cstheme="majorBidi"/>
          <w:sz w:val="24"/>
          <w:szCs w:val="24"/>
          <w:lang w:val="id-ID"/>
        </w:rPr>
        <w:t xml:space="preserve">wajib </w:t>
      </w:r>
      <w:r w:rsidRPr="00EA4D89">
        <w:rPr>
          <w:rFonts w:asciiTheme="majorBidi" w:hAnsiTheme="majorBidi" w:cstheme="majorBidi"/>
          <w:sz w:val="24"/>
          <w:szCs w:val="24"/>
          <w:lang w:val="id-ID"/>
        </w:rPr>
        <w:t>(</w:t>
      </w:r>
      <w:r w:rsidR="009377E2" w:rsidRPr="00EA4D89">
        <w:rPr>
          <w:rFonts w:asciiTheme="majorBidi" w:hAnsiTheme="majorBidi" w:cstheme="majorBidi"/>
          <w:i/>
          <w:iCs/>
          <w:sz w:val="24"/>
          <w:szCs w:val="24"/>
          <w:lang w:val="id-ID"/>
        </w:rPr>
        <w:t>wujūb</w:t>
      </w:r>
      <w:r w:rsidRPr="00EA4D89">
        <w:rPr>
          <w:rFonts w:asciiTheme="majorBidi" w:hAnsiTheme="majorBidi" w:cstheme="majorBidi"/>
          <w:sz w:val="24"/>
          <w:szCs w:val="24"/>
          <w:lang w:val="id-ID"/>
        </w:rPr>
        <w:t>) haji dan menuliskan:</w:t>
      </w:r>
    </w:p>
    <w:p w:rsidR="00FC405D" w:rsidRPr="00EA4D89" w:rsidRDefault="006B229D" w:rsidP="006B229D">
      <w:pPr>
        <w:pStyle w:val="ListParagraph"/>
        <w:bidi/>
        <w:spacing w:line="360" w:lineRule="auto"/>
        <w:ind w:left="1080"/>
        <w:jc w:val="both"/>
        <w:rPr>
          <w:rFonts w:asciiTheme="majorBidi" w:hAnsiTheme="majorBidi" w:cs="B Lotus"/>
          <w:sz w:val="24"/>
          <w:szCs w:val="24"/>
          <w:rtl/>
          <w:lang w:val="id-ID" w:bidi="fa-IR"/>
        </w:rPr>
      </w:pPr>
      <w:r w:rsidRPr="00EA4D89">
        <w:rPr>
          <w:rFonts w:asciiTheme="majorBidi" w:hAnsiTheme="majorBidi" w:cs="B Lotus" w:hint="cs"/>
          <w:sz w:val="24"/>
          <w:szCs w:val="24"/>
          <w:rtl/>
          <w:lang w:val="id-ID" w:bidi="fa-IR"/>
        </w:rPr>
        <w:t>أنه لو فقد أمن الطریق مثلا لم یجب الحج علیه</w:t>
      </w:r>
    </w:p>
    <w:p w:rsidR="006B229D" w:rsidRPr="00EA4D89" w:rsidRDefault="006B229D" w:rsidP="002F50AB">
      <w:pPr>
        <w:spacing w:line="360" w:lineRule="auto"/>
        <w:ind w:left="720"/>
        <w:jc w:val="both"/>
        <w:rPr>
          <w:rFonts w:asciiTheme="majorBidi" w:hAnsiTheme="majorBidi" w:cstheme="majorBidi"/>
          <w:sz w:val="24"/>
          <w:szCs w:val="24"/>
          <w:lang w:val="id-ID" w:bidi="fa-IR"/>
        </w:rPr>
      </w:pPr>
      <w:r w:rsidRPr="00EA4D89">
        <w:rPr>
          <w:rFonts w:asciiTheme="majorBidi" w:hAnsiTheme="majorBidi" w:cstheme="majorBidi"/>
          <w:sz w:val="24"/>
          <w:szCs w:val="24"/>
          <w:lang w:val="id-ID" w:bidi="fa-IR"/>
        </w:rPr>
        <w:t xml:space="preserve">Artinya, </w:t>
      </w:r>
      <w:r w:rsidRPr="00EA4D89">
        <w:rPr>
          <w:rFonts w:asciiTheme="majorBidi" w:hAnsiTheme="majorBidi" w:cstheme="majorBidi"/>
          <w:i/>
          <w:iCs/>
          <w:sz w:val="24"/>
          <w:szCs w:val="24"/>
          <w:lang w:val="id-ID" w:bidi="fa-IR"/>
        </w:rPr>
        <w:t>“Misalnya kalau jalan tidak aman maka haji tidak wajib baginya.”</w:t>
      </w:r>
      <w:r w:rsidRPr="00EA4D89">
        <w:rPr>
          <w:rStyle w:val="FootnoteReference"/>
          <w:rFonts w:asciiTheme="majorBidi" w:hAnsiTheme="majorBidi" w:cstheme="majorBidi"/>
          <w:sz w:val="24"/>
          <w:szCs w:val="24"/>
          <w:lang w:val="id-ID" w:bidi="fa-IR"/>
        </w:rPr>
        <w:footnoteReference w:id="28"/>
      </w:r>
      <w:r w:rsidRPr="00EA4D89">
        <w:rPr>
          <w:rFonts w:asciiTheme="majorBidi" w:hAnsiTheme="majorBidi" w:cstheme="majorBidi"/>
          <w:i/>
          <w:iCs/>
          <w:sz w:val="24"/>
          <w:szCs w:val="24"/>
          <w:lang w:val="id-ID" w:bidi="fa-IR"/>
        </w:rPr>
        <w:t xml:space="preserve"> </w:t>
      </w:r>
    </w:p>
    <w:p w:rsidR="007B240B" w:rsidRPr="00EA4D89" w:rsidRDefault="007B240B" w:rsidP="009377E2">
      <w:pPr>
        <w:spacing w:line="360" w:lineRule="auto"/>
        <w:ind w:left="720"/>
        <w:jc w:val="both"/>
        <w:rPr>
          <w:rFonts w:asciiTheme="majorBidi" w:hAnsiTheme="majorBidi" w:cstheme="majorBidi"/>
          <w:sz w:val="24"/>
          <w:szCs w:val="24"/>
          <w:lang w:val="id-ID" w:bidi="fa-IR"/>
        </w:rPr>
      </w:pPr>
      <w:r w:rsidRPr="00EA4D89">
        <w:rPr>
          <w:rFonts w:asciiTheme="majorBidi" w:hAnsiTheme="majorBidi" w:cstheme="majorBidi"/>
          <w:sz w:val="24"/>
          <w:szCs w:val="24"/>
          <w:lang w:val="id-ID" w:bidi="fa-IR"/>
        </w:rPr>
        <w:t xml:space="preserve">Tabari dalam </w:t>
      </w:r>
      <w:r w:rsidRPr="00EA4D89">
        <w:rPr>
          <w:rFonts w:asciiTheme="majorBidi" w:hAnsiTheme="majorBidi" w:cstheme="majorBidi"/>
          <w:i/>
          <w:iCs/>
          <w:sz w:val="24"/>
          <w:szCs w:val="24"/>
          <w:lang w:val="id-ID" w:bidi="fa-IR"/>
        </w:rPr>
        <w:t>Jāmi’ al-Bayān</w:t>
      </w:r>
      <w:r w:rsidRPr="00EA4D89">
        <w:rPr>
          <w:rFonts w:asciiTheme="majorBidi" w:hAnsiTheme="majorBidi" w:cstheme="majorBidi"/>
          <w:sz w:val="24"/>
          <w:szCs w:val="24"/>
          <w:lang w:val="id-ID" w:bidi="fa-IR"/>
        </w:rPr>
        <w:t xml:space="preserve"> menuliskan seperti ini</w:t>
      </w:r>
      <w:r w:rsidR="009377E2" w:rsidRPr="00EA4D89">
        <w:rPr>
          <w:rFonts w:asciiTheme="majorBidi" w:hAnsiTheme="majorBidi" w:cstheme="majorBidi"/>
          <w:sz w:val="24"/>
          <w:szCs w:val="24"/>
          <w:lang w:val="id-ID" w:bidi="fa-IR"/>
        </w:rPr>
        <w:t xml:space="preserve">, </w:t>
      </w:r>
      <w:r w:rsidRPr="00EA4D89">
        <w:rPr>
          <w:rFonts w:asciiTheme="majorBidi" w:hAnsiTheme="majorBidi" w:cstheme="majorBidi"/>
          <w:sz w:val="24"/>
          <w:szCs w:val="24"/>
          <w:lang w:val="id-ID" w:bidi="fa-IR"/>
        </w:rPr>
        <w:t>jika seseorang punya jalan dalam artian tidak ada halangan dari segi waktu, tidak lemah, tidak ada musuh, punya bekal dan kuat menempuh jalan, haji menjadi wajib baginya.</w:t>
      </w:r>
      <w:r w:rsidRPr="00EA4D89">
        <w:rPr>
          <w:rStyle w:val="FootnoteReference"/>
          <w:rFonts w:asciiTheme="majorBidi" w:hAnsiTheme="majorBidi" w:cstheme="majorBidi"/>
          <w:sz w:val="24"/>
          <w:szCs w:val="24"/>
          <w:lang w:val="id-ID" w:bidi="fa-IR"/>
        </w:rPr>
        <w:footnoteReference w:id="29"/>
      </w:r>
    </w:p>
    <w:p w:rsidR="007B240B" w:rsidRPr="00EA4D89" w:rsidRDefault="007B240B" w:rsidP="002F50AB">
      <w:pPr>
        <w:spacing w:line="360" w:lineRule="auto"/>
        <w:ind w:left="720"/>
        <w:jc w:val="both"/>
        <w:rPr>
          <w:rFonts w:asciiTheme="majorBidi" w:hAnsiTheme="majorBidi" w:cstheme="majorBidi"/>
          <w:sz w:val="24"/>
          <w:szCs w:val="24"/>
          <w:lang w:val="id-ID" w:bidi="fa-IR"/>
        </w:rPr>
      </w:pPr>
      <w:r w:rsidRPr="00EA4D89">
        <w:rPr>
          <w:rFonts w:asciiTheme="majorBidi" w:hAnsiTheme="majorBidi" w:cstheme="majorBidi"/>
          <w:sz w:val="24"/>
          <w:szCs w:val="24"/>
          <w:lang w:val="id-ID" w:bidi="fa-IR"/>
        </w:rPr>
        <w:lastRenderedPageBreak/>
        <w:t xml:space="preserve">Di samping itu, secara eksplisit dikatakan oleh para peneliti bahwa yang dimaksud </w:t>
      </w:r>
      <w:r w:rsidRPr="00EA4D89">
        <w:rPr>
          <w:rFonts w:asciiTheme="majorBidi" w:hAnsiTheme="majorBidi" w:cstheme="majorBidi"/>
          <w:i/>
          <w:iCs/>
          <w:sz w:val="24"/>
          <w:szCs w:val="24"/>
          <w:lang w:val="id-ID" w:bidi="fa-IR"/>
        </w:rPr>
        <w:t>“mampu”</w:t>
      </w:r>
      <w:r w:rsidRPr="00EA4D89">
        <w:rPr>
          <w:rFonts w:asciiTheme="majorBidi" w:hAnsiTheme="majorBidi" w:cstheme="majorBidi"/>
          <w:sz w:val="24"/>
          <w:szCs w:val="24"/>
          <w:lang w:val="id-ID" w:bidi="fa-IR"/>
        </w:rPr>
        <w:t xml:space="preserve"> dalam ayat yang disebutkan di atas tidak sekedar mampu dalam pengertian umum yang diafirmasi oleh akal, tetapi dalam konsepsi yang lebih sempit dari kemampuan rasional atau maksudnya ialah </w:t>
      </w:r>
      <w:r w:rsidRPr="00EA4D89">
        <w:rPr>
          <w:rFonts w:asciiTheme="majorBidi" w:hAnsiTheme="majorBidi" w:cstheme="majorBidi"/>
          <w:i/>
          <w:iCs/>
          <w:sz w:val="24"/>
          <w:szCs w:val="24"/>
          <w:lang w:val="id-ID" w:bidi="fa-IR"/>
        </w:rPr>
        <w:t xml:space="preserve">“mampu secara syariat” </w:t>
      </w:r>
      <w:r w:rsidRPr="00EA4D89">
        <w:rPr>
          <w:rFonts w:asciiTheme="majorBidi" w:hAnsiTheme="majorBidi" w:cstheme="majorBidi"/>
          <w:sz w:val="24"/>
          <w:szCs w:val="24"/>
          <w:lang w:val="id-ID" w:bidi="fa-IR"/>
        </w:rPr>
        <w:t>(</w:t>
      </w:r>
      <w:r w:rsidRPr="00EA4D89">
        <w:rPr>
          <w:rFonts w:asciiTheme="majorBidi" w:hAnsiTheme="majorBidi" w:cstheme="majorBidi"/>
          <w:i/>
          <w:iCs/>
          <w:sz w:val="24"/>
          <w:szCs w:val="24"/>
          <w:lang w:val="id-ID" w:bidi="fa-IR"/>
        </w:rPr>
        <w:t>istithā’ah syar’ī</w:t>
      </w:r>
      <w:r w:rsidRPr="00EA4D89">
        <w:rPr>
          <w:rFonts w:asciiTheme="majorBidi" w:hAnsiTheme="majorBidi" w:cstheme="majorBidi"/>
          <w:sz w:val="24"/>
          <w:szCs w:val="24"/>
          <w:lang w:val="id-ID" w:bidi="fa-IR"/>
        </w:rPr>
        <w:t>).</w:t>
      </w:r>
      <w:r w:rsidRPr="00EA4D89">
        <w:rPr>
          <w:rStyle w:val="FootnoteReference"/>
          <w:rFonts w:asciiTheme="majorBidi" w:hAnsiTheme="majorBidi" w:cstheme="majorBidi"/>
          <w:sz w:val="24"/>
          <w:szCs w:val="24"/>
          <w:lang w:val="id-ID" w:bidi="fa-IR"/>
        </w:rPr>
        <w:footnoteReference w:id="30"/>
      </w:r>
    </w:p>
    <w:p w:rsidR="00A1484B" w:rsidRPr="00EA4D89" w:rsidRDefault="00261954" w:rsidP="004E10D5">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Sebagian sarjana Islam berargumen seperti ini bahwa menempuh jalan dalam rangka menunaikan manasik haji, bila tidak aman maka sama saja menjebloskan diri dalam kebinasaan dan berdasarkan firman Allah dalam surah al-Baqarah ayat 195, </w:t>
      </w:r>
      <w:r w:rsidR="002F5470" w:rsidRPr="00EA4D89">
        <w:rPr>
          <w:rFonts w:asciiTheme="majorBidi" w:hAnsiTheme="majorBidi" w:cstheme="majorBidi"/>
          <w:sz w:val="24"/>
          <w:szCs w:val="24"/>
          <w:lang w:val="id-ID"/>
        </w:rPr>
        <w:t>(</w:t>
      </w:r>
      <w:r w:rsidR="00B53269" w:rsidRPr="00EA4D89">
        <w:rPr>
          <w:rFonts w:cs="B Lotus"/>
          <w:b/>
          <w:bCs/>
          <w:sz w:val="24"/>
          <w:szCs w:val="24"/>
          <w:rtl/>
        </w:rPr>
        <w:t>وَلاَ تُلْقُوْا بِأَيْدِيْكُمْ إِلَى التَّهْلُكَةِ</w:t>
      </w:r>
      <w:r w:rsidR="002F5470" w:rsidRPr="00EA4D89">
        <w:rPr>
          <w:rFonts w:asciiTheme="majorBidi" w:hAnsiTheme="majorBidi" w:cstheme="majorBidi"/>
          <w:sz w:val="24"/>
          <w:szCs w:val="24"/>
          <w:lang w:val="id-ID"/>
        </w:rPr>
        <w:t>), tidak boleh menjerumuskan diri dalam kebinasaan.</w:t>
      </w:r>
      <w:r w:rsidR="002F5470" w:rsidRPr="00EA4D89">
        <w:rPr>
          <w:rStyle w:val="FootnoteReference"/>
          <w:rFonts w:asciiTheme="majorBidi" w:hAnsiTheme="majorBidi" w:cstheme="majorBidi"/>
          <w:sz w:val="24"/>
          <w:szCs w:val="24"/>
          <w:lang w:val="id-ID"/>
        </w:rPr>
        <w:footnoteReference w:id="31"/>
      </w:r>
      <w:r w:rsidR="002F5470" w:rsidRPr="00EA4D89">
        <w:rPr>
          <w:rFonts w:asciiTheme="majorBidi" w:hAnsiTheme="majorBidi" w:cstheme="majorBidi"/>
          <w:sz w:val="24"/>
          <w:szCs w:val="24"/>
          <w:lang w:val="id-ID"/>
        </w:rPr>
        <w:t xml:space="preserve"> Jadi pertentang</w:t>
      </w:r>
      <w:r w:rsidR="00B53269" w:rsidRPr="00EA4D89">
        <w:rPr>
          <w:rFonts w:asciiTheme="majorBidi" w:hAnsiTheme="majorBidi" w:cstheme="majorBidi"/>
          <w:sz w:val="24"/>
          <w:szCs w:val="24"/>
          <w:lang w:val="id-ID"/>
        </w:rPr>
        <w:t>an</w:t>
      </w:r>
      <w:r w:rsidR="002F5470" w:rsidRPr="00EA4D89">
        <w:rPr>
          <w:rFonts w:asciiTheme="majorBidi" w:hAnsiTheme="majorBidi" w:cstheme="majorBidi"/>
          <w:sz w:val="24"/>
          <w:szCs w:val="24"/>
          <w:lang w:val="id-ID"/>
        </w:rPr>
        <w:t xml:space="preserve"> antara wajib haji dan haram membinasakan diri, masuk </w:t>
      </w:r>
      <w:r w:rsidR="00B53269" w:rsidRPr="00EA4D89">
        <w:rPr>
          <w:rFonts w:asciiTheme="majorBidi" w:hAnsiTheme="majorBidi" w:cstheme="majorBidi"/>
          <w:sz w:val="24"/>
          <w:szCs w:val="24"/>
          <w:lang w:val="id-ID"/>
        </w:rPr>
        <w:t xml:space="preserve">dalam bab dan kategori </w:t>
      </w:r>
      <w:r w:rsidR="002F5470" w:rsidRPr="00EA4D89">
        <w:rPr>
          <w:rFonts w:asciiTheme="majorBidi" w:hAnsiTheme="majorBidi" w:cstheme="majorBidi"/>
          <w:sz w:val="24"/>
          <w:szCs w:val="24"/>
          <w:lang w:val="id-ID"/>
        </w:rPr>
        <w:t xml:space="preserve">signifikansi menjaga jiwa </w:t>
      </w:r>
      <w:r w:rsidR="00B53269" w:rsidRPr="00EA4D89">
        <w:rPr>
          <w:rFonts w:asciiTheme="majorBidi" w:hAnsiTheme="majorBidi" w:cstheme="majorBidi"/>
          <w:sz w:val="24"/>
          <w:szCs w:val="24"/>
          <w:lang w:val="id-ID"/>
        </w:rPr>
        <w:t xml:space="preserve">atau </w:t>
      </w:r>
      <w:r w:rsidR="002F5470" w:rsidRPr="00EA4D89">
        <w:rPr>
          <w:rFonts w:asciiTheme="majorBidi" w:hAnsiTheme="majorBidi" w:cstheme="majorBidi"/>
          <w:sz w:val="24"/>
          <w:szCs w:val="24"/>
          <w:lang w:val="id-ID"/>
        </w:rPr>
        <w:t xml:space="preserve">nyawa kaum Muslimin </w:t>
      </w:r>
      <w:r w:rsidR="004E10D5" w:rsidRPr="00EA4D89">
        <w:rPr>
          <w:rFonts w:asciiTheme="majorBidi" w:hAnsiTheme="majorBidi" w:cstheme="majorBidi"/>
          <w:sz w:val="24"/>
          <w:szCs w:val="24"/>
          <w:lang w:val="id-ID"/>
        </w:rPr>
        <w:t xml:space="preserve">maka </w:t>
      </w:r>
      <w:r w:rsidR="002F5470" w:rsidRPr="00EA4D89">
        <w:rPr>
          <w:rFonts w:asciiTheme="majorBidi" w:hAnsiTheme="majorBidi" w:cstheme="majorBidi"/>
          <w:sz w:val="24"/>
          <w:szCs w:val="24"/>
          <w:lang w:val="id-ID"/>
        </w:rPr>
        <w:t>kemudian haji tidak menjadi wajib.</w:t>
      </w:r>
    </w:p>
    <w:p w:rsidR="002F5470" w:rsidRPr="00EA4D89" w:rsidRDefault="002F5470" w:rsidP="002F50AB">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Argumen ketiga ialah </w:t>
      </w:r>
      <w:r w:rsidR="007D3E53" w:rsidRPr="00EA4D89">
        <w:rPr>
          <w:rFonts w:asciiTheme="majorBidi" w:hAnsiTheme="majorBidi" w:cstheme="majorBidi"/>
          <w:sz w:val="24"/>
          <w:szCs w:val="24"/>
          <w:lang w:val="id-ID"/>
        </w:rPr>
        <w:t xml:space="preserve">pola </w:t>
      </w:r>
      <w:r w:rsidRPr="00EA4D89">
        <w:rPr>
          <w:rFonts w:asciiTheme="majorBidi" w:hAnsiTheme="majorBidi" w:cstheme="majorBidi"/>
          <w:i/>
          <w:iCs/>
          <w:sz w:val="24"/>
          <w:szCs w:val="24"/>
          <w:lang w:val="id-ID"/>
        </w:rPr>
        <w:t>mutlak</w:t>
      </w:r>
      <w:r w:rsidRPr="00EA4D89">
        <w:rPr>
          <w:rFonts w:asciiTheme="majorBidi" w:hAnsiTheme="majorBidi" w:cstheme="majorBidi"/>
          <w:sz w:val="24"/>
          <w:szCs w:val="24"/>
          <w:lang w:val="id-ID"/>
        </w:rPr>
        <w:t xml:space="preserve"> riwayat-riwayat yang berbicara tentang </w:t>
      </w:r>
      <w:r w:rsidRPr="00EA4D89">
        <w:rPr>
          <w:rFonts w:asciiTheme="majorBidi" w:hAnsiTheme="majorBidi" w:cstheme="majorBidi"/>
          <w:i/>
          <w:iCs/>
          <w:sz w:val="24"/>
          <w:szCs w:val="24"/>
          <w:lang w:val="id-ID"/>
        </w:rPr>
        <w:t>“mampu”</w:t>
      </w:r>
      <w:r w:rsidR="007D3E53" w:rsidRPr="00EA4D89">
        <w:rPr>
          <w:rFonts w:asciiTheme="majorBidi" w:hAnsiTheme="majorBidi" w:cstheme="majorBidi"/>
          <w:sz w:val="24"/>
          <w:szCs w:val="24"/>
          <w:lang w:val="id-ID" w:bidi="fa-IR"/>
        </w:rPr>
        <w:t xml:space="preserve"> dan mengisyaratkan mengenai </w:t>
      </w:r>
      <w:r w:rsidR="007D3E53" w:rsidRPr="00EA4D89">
        <w:rPr>
          <w:rFonts w:asciiTheme="majorBidi" w:hAnsiTheme="majorBidi" w:cstheme="majorBidi"/>
          <w:i/>
          <w:iCs/>
          <w:sz w:val="24"/>
          <w:szCs w:val="24"/>
          <w:lang w:val="id-ID" w:bidi="fa-IR"/>
        </w:rPr>
        <w:t>takhliyah al-surb</w:t>
      </w:r>
      <w:r w:rsidR="007D3E53" w:rsidRPr="00EA4D89">
        <w:rPr>
          <w:rFonts w:asciiTheme="majorBidi" w:hAnsiTheme="majorBidi" w:cstheme="majorBidi"/>
          <w:sz w:val="24"/>
          <w:szCs w:val="24"/>
          <w:lang w:val="id-ID" w:bidi="fa-IR"/>
        </w:rPr>
        <w:t xml:space="preserve"> (jalan tidak berbahaya). </w:t>
      </w:r>
      <w:r w:rsidR="007D3E53" w:rsidRPr="00EA4D89">
        <w:rPr>
          <w:rFonts w:asciiTheme="majorBidi" w:hAnsiTheme="majorBidi" w:cstheme="majorBidi"/>
          <w:i/>
          <w:iCs/>
          <w:sz w:val="24"/>
          <w:szCs w:val="24"/>
          <w:lang w:val="id-ID" w:bidi="fa-IR"/>
        </w:rPr>
        <w:t xml:space="preserve">Takhliyah al-surb </w:t>
      </w:r>
      <w:r w:rsidR="007D3E53" w:rsidRPr="00EA4D89">
        <w:rPr>
          <w:rFonts w:asciiTheme="majorBidi" w:hAnsiTheme="majorBidi" w:cstheme="majorBidi"/>
          <w:sz w:val="24"/>
          <w:szCs w:val="24"/>
          <w:lang w:val="id-ID"/>
        </w:rPr>
        <w:t>mencakup tertutupnya jalan dan ketidakamanan di jalur menuju pelaksanaan ibadah haji.</w:t>
      </w:r>
      <w:r w:rsidR="007D3E53" w:rsidRPr="00EA4D89">
        <w:rPr>
          <w:rStyle w:val="FootnoteReference"/>
          <w:rFonts w:asciiTheme="majorBidi" w:hAnsiTheme="majorBidi" w:cstheme="majorBidi"/>
          <w:sz w:val="24"/>
          <w:szCs w:val="24"/>
          <w:lang w:val="id-ID"/>
        </w:rPr>
        <w:footnoteReference w:id="32"/>
      </w:r>
      <w:r w:rsidR="007D3E53" w:rsidRPr="00EA4D89">
        <w:rPr>
          <w:rFonts w:asciiTheme="majorBidi" w:hAnsiTheme="majorBidi" w:cstheme="majorBidi"/>
          <w:sz w:val="24"/>
          <w:szCs w:val="24"/>
          <w:lang w:val="id-ID"/>
        </w:rPr>
        <w:t xml:space="preserve"> Dengan berdasar pada kemutlakan riwayat-riwayat maka seseorang yang tidak memiliki kemampuan pada aspek </w:t>
      </w:r>
      <w:r w:rsidR="007D3E53" w:rsidRPr="00EA4D89">
        <w:rPr>
          <w:rFonts w:asciiTheme="majorBidi" w:hAnsiTheme="majorBidi" w:cstheme="majorBidi"/>
          <w:i/>
          <w:iCs/>
          <w:sz w:val="24"/>
          <w:szCs w:val="24"/>
          <w:lang w:val="id-ID"/>
        </w:rPr>
        <w:t xml:space="preserve">jalan </w:t>
      </w:r>
      <w:r w:rsidR="007D3E53" w:rsidRPr="00EA4D89">
        <w:rPr>
          <w:rFonts w:asciiTheme="majorBidi" w:hAnsiTheme="majorBidi" w:cstheme="majorBidi"/>
          <w:sz w:val="24"/>
          <w:szCs w:val="24"/>
          <w:lang w:val="id-ID"/>
        </w:rPr>
        <w:t>(</w:t>
      </w:r>
      <w:r w:rsidR="007D3E53" w:rsidRPr="00EA4D89">
        <w:rPr>
          <w:rFonts w:asciiTheme="majorBidi" w:hAnsiTheme="majorBidi" w:cstheme="majorBidi"/>
          <w:i/>
          <w:iCs/>
          <w:sz w:val="24"/>
          <w:szCs w:val="24"/>
          <w:lang w:val="id-ID"/>
        </w:rPr>
        <w:t>tharīq</w:t>
      </w:r>
      <w:r w:rsidR="007D3E53" w:rsidRPr="00EA4D89">
        <w:rPr>
          <w:rFonts w:asciiTheme="majorBidi" w:hAnsiTheme="majorBidi" w:cstheme="majorBidi"/>
          <w:sz w:val="24"/>
          <w:szCs w:val="24"/>
          <w:lang w:val="id-ID"/>
        </w:rPr>
        <w:t xml:space="preserve">) tidak wajib menunaikan ibadah haji, di samping soalan ini masuk dalam kategori </w:t>
      </w:r>
      <w:r w:rsidR="007D3E53" w:rsidRPr="00EA4D89">
        <w:rPr>
          <w:rFonts w:asciiTheme="majorBidi" w:hAnsiTheme="majorBidi" w:cstheme="majorBidi"/>
          <w:i/>
          <w:iCs/>
          <w:sz w:val="24"/>
          <w:szCs w:val="24"/>
          <w:lang w:val="id-ID"/>
        </w:rPr>
        <w:t>uzur</w:t>
      </w:r>
      <w:r w:rsidR="007D3E53" w:rsidRPr="00EA4D89">
        <w:rPr>
          <w:rFonts w:asciiTheme="majorBidi" w:hAnsiTheme="majorBidi" w:cstheme="majorBidi"/>
          <w:sz w:val="24"/>
          <w:szCs w:val="24"/>
          <w:lang w:val="id-ID"/>
        </w:rPr>
        <w:t xml:space="preserve"> yang berdasarkan riwayat-riwayat lainnya dari Ja’far bin Muhammad dikatakan bahwa </w:t>
      </w:r>
      <w:r w:rsidR="00A64B10" w:rsidRPr="00EA4D89">
        <w:rPr>
          <w:rFonts w:asciiTheme="majorBidi" w:hAnsiTheme="majorBidi" w:cstheme="majorBidi"/>
          <w:sz w:val="24"/>
          <w:szCs w:val="24"/>
          <w:lang w:val="id-ID"/>
        </w:rPr>
        <w:t xml:space="preserve">haji wajib bagi semua orang, kecil dan besar, kecuali orang yang memiliki </w:t>
      </w:r>
      <w:r w:rsidR="00A64B10" w:rsidRPr="00EA4D89">
        <w:rPr>
          <w:rFonts w:asciiTheme="majorBidi" w:hAnsiTheme="majorBidi" w:cstheme="majorBidi"/>
          <w:i/>
          <w:iCs/>
          <w:sz w:val="24"/>
          <w:szCs w:val="24"/>
          <w:lang w:val="id-ID"/>
        </w:rPr>
        <w:t xml:space="preserve">uzur </w:t>
      </w:r>
      <w:r w:rsidR="00A64B10" w:rsidRPr="00EA4D89">
        <w:rPr>
          <w:rFonts w:asciiTheme="majorBidi" w:hAnsiTheme="majorBidi" w:cstheme="majorBidi"/>
          <w:sz w:val="24"/>
          <w:szCs w:val="24"/>
          <w:lang w:val="id-ID"/>
        </w:rPr>
        <w:t>(halangan). Dalam kasus ini Allah menganggapnya ber-</w:t>
      </w:r>
      <w:r w:rsidR="00A64B10" w:rsidRPr="00EA4D89">
        <w:rPr>
          <w:rFonts w:asciiTheme="majorBidi" w:hAnsiTheme="majorBidi" w:cstheme="majorBidi"/>
          <w:i/>
          <w:iCs/>
          <w:sz w:val="24"/>
          <w:szCs w:val="24"/>
          <w:lang w:val="id-ID"/>
        </w:rPr>
        <w:t>uzur</w:t>
      </w:r>
      <w:r w:rsidR="00A64B10" w:rsidRPr="00EA4D89">
        <w:rPr>
          <w:rFonts w:asciiTheme="majorBidi" w:hAnsiTheme="majorBidi" w:cstheme="majorBidi"/>
          <w:sz w:val="24"/>
          <w:szCs w:val="24"/>
          <w:lang w:val="id-ID"/>
        </w:rPr>
        <w:t xml:space="preserve"> dan tidak wajib haji baginya.</w:t>
      </w:r>
      <w:r w:rsidR="00A64B10" w:rsidRPr="00EA4D89">
        <w:rPr>
          <w:rStyle w:val="FootnoteReference"/>
          <w:rFonts w:asciiTheme="majorBidi" w:hAnsiTheme="majorBidi" w:cstheme="majorBidi"/>
          <w:sz w:val="24"/>
          <w:szCs w:val="24"/>
          <w:lang w:val="id-ID"/>
        </w:rPr>
        <w:footnoteReference w:id="33"/>
      </w:r>
    </w:p>
    <w:p w:rsidR="00A64B10" w:rsidRPr="00EA4D89" w:rsidRDefault="00A64B10" w:rsidP="002F50AB">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Argumen keempat ialah argumen akal. Menurut kacamata </w:t>
      </w:r>
      <w:r w:rsidRPr="00EA4D89">
        <w:rPr>
          <w:rFonts w:asciiTheme="majorBidi" w:hAnsiTheme="majorBidi" w:cstheme="majorBidi"/>
          <w:i/>
          <w:iCs/>
          <w:sz w:val="24"/>
          <w:szCs w:val="24"/>
          <w:lang w:val="id-ID"/>
        </w:rPr>
        <w:t>akal</w:t>
      </w:r>
      <w:r w:rsidRPr="00EA4D89">
        <w:rPr>
          <w:rFonts w:asciiTheme="majorBidi" w:hAnsiTheme="majorBidi" w:cstheme="majorBidi"/>
          <w:sz w:val="24"/>
          <w:szCs w:val="24"/>
          <w:lang w:val="id-ID"/>
        </w:rPr>
        <w:t xml:space="preserve">, taklif dibebankan kepada </w:t>
      </w:r>
      <w:r w:rsidRPr="00EA4D89">
        <w:rPr>
          <w:rFonts w:asciiTheme="majorBidi" w:hAnsiTheme="majorBidi" w:cstheme="majorBidi"/>
          <w:i/>
          <w:iCs/>
          <w:sz w:val="24"/>
          <w:szCs w:val="24"/>
          <w:lang w:val="id-ID"/>
        </w:rPr>
        <w:t>mukallaf</w:t>
      </w:r>
      <w:r w:rsidRPr="00EA4D89">
        <w:rPr>
          <w:rFonts w:asciiTheme="majorBidi" w:hAnsiTheme="majorBidi" w:cstheme="majorBidi"/>
          <w:sz w:val="24"/>
          <w:szCs w:val="24"/>
          <w:lang w:val="id-ID"/>
        </w:rPr>
        <w:t xml:space="preserve"> ketika</w:t>
      </w:r>
      <w:r w:rsidR="00033EB9" w:rsidRPr="00EA4D89">
        <w:rPr>
          <w:rFonts w:asciiTheme="majorBidi" w:hAnsiTheme="majorBidi" w:cstheme="majorBidi"/>
          <w:sz w:val="24"/>
          <w:szCs w:val="24"/>
          <w:lang w:val="id-ID"/>
        </w:rPr>
        <w:t xml:space="preserve"> ia memiliki kemampuan melaksanakan serta menunaikan </w:t>
      </w:r>
      <w:r w:rsidR="00033EB9" w:rsidRPr="00EA4D89">
        <w:rPr>
          <w:rFonts w:asciiTheme="majorBidi" w:hAnsiTheme="majorBidi" w:cstheme="majorBidi"/>
          <w:i/>
          <w:iCs/>
          <w:sz w:val="24"/>
          <w:szCs w:val="24"/>
          <w:lang w:val="id-ID"/>
        </w:rPr>
        <w:t>taklif</w:t>
      </w:r>
      <w:r w:rsidR="00033EB9" w:rsidRPr="00EA4D89">
        <w:rPr>
          <w:rFonts w:asciiTheme="majorBidi" w:hAnsiTheme="majorBidi" w:cstheme="majorBidi"/>
          <w:sz w:val="24"/>
          <w:szCs w:val="24"/>
          <w:lang w:val="id-ID"/>
        </w:rPr>
        <w:t xml:space="preserve"> itu dan dengan demikian, bila jalur menuju pelaksanaan ibadah haji tidak kondusif dari sisi keamanan </w:t>
      </w:r>
      <w:r w:rsidR="004E10D5" w:rsidRPr="00EA4D89">
        <w:rPr>
          <w:rFonts w:asciiTheme="majorBidi" w:hAnsiTheme="majorBidi" w:cstheme="majorBidi"/>
          <w:sz w:val="24"/>
          <w:szCs w:val="24"/>
          <w:lang w:val="id-ID"/>
        </w:rPr>
        <w:t>–baik karena</w:t>
      </w:r>
      <w:r w:rsidR="00706A51">
        <w:rPr>
          <w:rFonts w:asciiTheme="majorBidi" w:hAnsiTheme="majorBidi" w:cstheme="majorBidi"/>
          <w:sz w:val="24"/>
          <w:szCs w:val="24"/>
          <w:lang w:val="id-ID"/>
        </w:rPr>
        <w:t xml:space="preserve"> takut</w:t>
      </w:r>
      <w:r w:rsidR="004E10D5" w:rsidRPr="00EA4D89">
        <w:rPr>
          <w:rFonts w:asciiTheme="majorBidi" w:hAnsiTheme="majorBidi" w:cstheme="majorBidi"/>
          <w:sz w:val="24"/>
          <w:szCs w:val="24"/>
          <w:lang w:val="id-ID"/>
        </w:rPr>
        <w:t xml:space="preserve"> terinfeksi virus covid 19 ataupun hal lain– </w:t>
      </w:r>
      <w:r w:rsidR="00033EB9" w:rsidRPr="00EA4D89">
        <w:rPr>
          <w:rFonts w:asciiTheme="majorBidi" w:hAnsiTheme="majorBidi" w:cstheme="majorBidi"/>
          <w:sz w:val="24"/>
          <w:szCs w:val="24"/>
          <w:lang w:val="id-ID"/>
        </w:rPr>
        <w:t xml:space="preserve">maka pembebanan </w:t>
      </w:r>
      <w:r w:rsidR="00033EB9" w:rsidRPr="00EA4D89">
        <w:rPr>
          <w:rFonts w:asciiTheme="majorBidi" w:hAnsiTheme="majorBidi" w:cstheme="majorBidi"/>
          <w:sz w:val="24"/>
          <w:szCs w:val="24"/>
          <w:lang w:val="id-ID"/>
        </w:rPr>
        <w:lastRenderedPageBreak/>
        <w:t>taklif ke mukallaf sesuatu yang buruk dan terlarang.</w:t>
      </w:r>
      <w:r w:rsidR="00033EB9" w:rsidRPr="00EA4D89">
        <w:rPr>
          <w:rStyle w:val="FootnoteReference"/>
          <w:rFonts w:asciiTheme="majorBidi" w:hAnsiTheme="majorBidi" w:cstheme="majorBidi"/>
          <w:sz w:val="24"/>
          <w:szCs w:val="24"/>
          <w:lang w:val="id-ID"/>
        </w:rPr>
        <w:footnoteReference w:id="34"/>
      </w:r>
      <w:r w:rsidR="00033EB9" w:rsidRPr="00EA4D89">
        <w:rPr>
          <w:rFonts w:asciiTheme="majorBidi" w:hAnsiTheme="majorBidi" w:cstheme="majorBidi"/>
          <w:sz w:val="24"/>
          <w:szCs w:val="24"/>
          <w:lang w:val="id-ID"/>
        </w:rPr>
        <w:t xml:space="preserve"> Di samping itu, kasus atau objek ini termasuk contoh dari </w:t>
      </w:r>
      <w:r w:rsidR="00033EB9" w:rsidRPr="00EA4D89">
        <w:rPr>
          <w:rFonts w:asciiTheme="majorBidi" w:hAnsiTheme="majorBidi" w:cstheme="majorBidi"/>
          <w:i/>
          <w:iCs/>
          <w:sz w:val="24"/>
          <w:szCs w:val="24"/>
          <w:lang w:val="id-ID"/>
        </w:rPr>
        <w:t xml:space="preserve">haraj </w:t>
      </w:r>
      <w:r w:rsidR="00033EB9" w:rsidRPr="00EA4D89">
        <w:rPr>
          <w:rFonts w:asciiTheme="majorBidi" w:hAnsiTheme="majorBidi" w:cstheme="majorBidi"/>
          <w:sz w:val="24"/>
          <w:szCs w:val="24"/>
          <w:lang w:val="id-ID"/>
        </w:rPr>
        <w:t xml:space="preserve">(mempersulit dan memberatkan) dan dalil </w:t>
      </w:r>
      <w:r w:rsidR="00033EB9" w:rsidRPr="00EA4D89">
        <w:rPr>
          <w:rFonts w:asciiTheme="majorBidi" w:hAnsiTheme="majorBidi" w:cstheme="majorBidi"/>
          <w:i/>
          <w:iCs/>
          <w:sz w:val="24"/>
          <w:szCs w:val="24"/>
          <w:lang w:val="id-ID"/>
        </w:rPr>
        <w:t xml:space="preserve">aqli </w:t>
      </w:r>
      <w:r w:rsidR="00033EB9" w:rsidRPr="00EA4D89">
        <w:rPr>
          <w:rFonts w:asciiTheme="majorBidi" w:hAnsiTheme="majorBidi" w:cstheme="majorBidi"/>
          <w:sz w:val="24"/>
          <w:szCs w:val="24"/>
          <w:lang w:val="id-ID"/>
        </w:rPr>
        <w:t xml:space="preserve">maupun </w:t>
      </w:r>
      <w:r w:rsidR="00033EB9" w:rsidRPr="00EA4D89">
        <w:rPr>
          <w:rFonts w:asciiTheme="majorBidi" w:hAnsiTheme="majorBidi" w:cstheme="majorBidi"/>
          <w:i/>
          <w:iCs/>
          <w:sz w:val="24"/>
          <w:szCs w:val="24"/>
          <w:lang w:val="id-ID"/>
        </w:rPr>
        <w:t>naqli</w:t>
      </w:r>
      <w:r w:rsidR="00033EB9" w:rsidRPr="00EA4D89">
        <w:rPr>
          <w:rFonts w:asciiTheme="majorBidi" w:hAnsiTheme="majorBidi" w:cstheme="majorBidi"/>
          <w:sz w:val="24"/>
          <w:szCs w:val="24"/>
          <w:lang w:val="id-ID"/>
        </w:rPr>
        <w:t xml:space="preserve"> menegasikan hal ini.</w:t>
      </w:r>
      <w:r w:rsidR="00033EB9" w:rsidRPr="00EA4D89">
        <w:rPr>
          <w:rStyle w:val="FootnoteReference"/>
          <w:rFonts w:asciiTheme="majorBidi" w:hAnsiTheme="majorBidi" w:cstheme="majorBidi"/>
          <w:sz w:val="24"/>
          <w:szCs w:val="24"/>
          <w:lang w:val="id-ID"/>
        </w:rPr>
        <w:footnoteReference w:id="35"/>
      </w:r>
    </w:p>
    <w:p w:rsidR="00033EB9" w:rsidRPr="00EA4D89" w:rsidRDefault="00033EB9" w:rsidP="002F50AB">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Argumen </w:t>
      </w:r>
      <w:r w:rsidRPr="00EA4D89">
        <w:rPr>
          <w:rFonts w:asciiTheme="majorBidi" w:hAnsiTheme="majorBidi" w:cstheme="majorBidi"/>
          <w:i/>
          <w:iCs/>
          <w:sz w:val="24"/>
          <w:szCs w:val="24"/>
          <w:lang w:val="id-ID"/>
        </w:rPr>
        <w:t xml:space="preserve">Ijma’ </w:t>
      </w:r>
      <w:r w:rsidRPr="00EA4D89">
        <w:rPr>
          <w:rFonts w:asciiTheme="majorBidi" w:hAnsiTheme="majorBidi" w:cstheme="majorBidi"/>
          <w:sz w:val="24"/>
          <w:szCs w:val="24"/>
          <w:lang w:val="id-ID"/>
        </w:rPr>
        <w:t>(konsensus) yang menafikan kewajiban haji ketika tidak ada keamanan</w:t>
      </w:r>
      <w:r w:rsidR="001041C2" w:rsidRPr="00EA4D89">
        <w:rPr>
          <w:rFonts w:asciiTheme="majorBidi" w:hAnsiTheme="majorBidi" w:cstheme="majorBidi"/>
          <w:sz w:val="24"/>
          <w:szCs w:val="24"/>
          <w:lang w:val="id-ID"/>
        </w:rPr>
        <w:t>.</w:t>
      </w:r>
      <w:r w:rsidR="001041C2" w:rsidRPr="00EA4D89">
        <w:rPr>
          <w:rStyle w:val="FootnoteReference"/>
          <w:rFonts w:asciiTheme="majorBidi" w:hAnsiTheme="majorBidi" w:cstheme="majorBidi"/>
          <w:sz w:val="24"/>
          <w:szCs w:val="24"/>
          <w:lang w:val="id-ID"/>
        </w:rPr>
        <w:footnoteReference w:id="36"/>
      </w:r>
    </w:p>
    <w:p w:rsidR="001041C2" w:rsidRPr="00EA4D89" w:rsidRDefault="001041C2" w:rsidP="002F50AB">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Tradisi kaum rasional dunia</w:t>
      </w:r>
      <w:r w:rsidR="007542A0" w:rsidRPr="00EA4D89">
        <w:rPr>
          <w:rFonts w:asciiTheme="majorBidi" w:hAnsiTheme="majorBidi" w:cstheme="majorBidi"/>
          <w:sz w:val="24"/>
          <w:szCs w:val="24"/>
          <w:lang w:val="id-ID"/>
        </w:rPr>
        <w:t xml:space="preserve"> (</w:t>
      </w:r>
      <w:r w:rsidR="007542A0" w:rsidRPr="00EA4D89">
        <w:rPr>
          <w:rFonts w:asciiTheme="majorBidi" w:hAnsiTheme="majorBidi" w:cstheme="majorBidi"/>
          <w:i/>
          <w:iCs/>
          <w:sz w:val="24"/>
          <w:szCs w:val="24"/>
          <w:lang w:val="id-ID"/>
        </w:rPr>
        <w:t>‘uqalā’</w:t>
      </w:r>
      <w:r w:rsidR="007542A0" w:rsidRPr="00EA4D89">
        <w:rPr>
          <w:rFonts w:asciiTheme="majorBidi" w:hAnsiTheme="majorBidi" w:cstheme="majorBidi"/>
          <w:sz w:val="24"/>
          <w:szCs w:val="24"/>
          <w:lang w:val="id-ID"/>
        </w:rPr>
        <w:t>)</w:t>
      </w:r>
      <w:r w:rsidRPr="00EA4D89">
        <w:rPr>
          <w:rFonts w:asciiTheme="majorBidi" w:hAnsiTheme="majorBidi" w:cstheme="majorBidi"/>
          <w:sz w:val="24"/>
          <w:szCs w:val="24"/>
          <w:lang w:val="id-ID"/>
        </w:rPr>
        <w:t xml:space="preserve">, baik kalangan agamawan maupun bukan, mereka tidak dan menghindar dari melakukan perjalanan yang </w:t>
      </w:r>
      <w:r w:rsidR="004E10D5" w:rsidRPr="00EA4D89">
        <w:rPr>
          <w:rFonts w:asciiTheme="majorBidi" w:hAnsiTheme="majorBidi" w:cstheme="majorBidi"/>
          <w:sz w:val="24"/>
          <w:szCs w:val="24"/>
          <w:lang w:val="id-ID"/>
        </w:rPr>
        <w:t xml:space="preserve">sifatnya </w:t>
      </w:r>
      <w:r w:rsidRPr="00EA4D89">
        <w:rPr>
          <w:rFonts w:asciiTheme="majorBidi" w:hAnsiTheme="majorBidi" w:cstheme="majorBidi"/>
          <w:sz w:val="24"/>
          <w:szCs w:val="24"/>
          <w:lang w:val="id-ID"/>
        </w:rPr>
        <w:t xml:space="preserve">tidak aman. </w:t>
      </w:r>
      <w:r w:rsidR="007542A0" w:rsidRPr="00EA4D89">
        <w:rPr>
          <w:rFonts w:asciiTheme="majorBidi" w:hAnsiTheme="majorBidi" w:cstheme="majorBidi"/>
          <w:sz w:val="24"/>
          <w:szCs w:val="24"/>
          <w:lang w:val="id-ID"/>
        </w:rPr>
        <w:t>Tidak demikian bahwa respon ini bergantung pada mudharat dan bahaya yang sifatnya jelas dan pasti, bahkan kaum rasional (</w:t>
      </w:r>
      <w:r w:rsidR="007542A0" w:rsidRPr="00EA4D89">
        <w:rPr>
          <w:rFonts w:asciiTheme="majorBidi" w:hAnsiTheme="majorBidi" w:cstheme="majorBidi"/>
          <w:i/>
          <w:iCs/>
          <w:sz w:val="24"/>
          <w:szCs w:val="24"/>
          <w:lang w:val="id-ID"/>
        </w:rPr>
        <w:t>‘uqalā’</w:t>
      </w:r>
      <w:r w:rsidR="007542A0" w:rsidRPr="00EA4D89">
        <w:rPr>
          <w:rFonts w:asciiTheme="majorBidi" w:hAnsiTheme="majorBidi" w:cstheme="majorBidi"/>
          <w:sz w:val="24"/>
          <w:szCs w:val="24"/>
          <w:lang w:val="id-ID"/>
        </w:rPr>
        <w:t xml:space="preserve">) dalam kasus-kasus yang mengandung bahaya dan mudharat tidak pasti dan masih dalam kategori </w:t>
      </w:r>
      <w:r w:rsidR="007542A0" w:rsidRPr="00EA4D89">
        <w:rPr>
          <w:rFonts w:asciiTheme="majorBidi" w:hAnsiTheme="majorBidi" w:cstheme="majorBidi"/>
          <w:i/>
          <w:iCs/>
          <w:sz w:val="24"/>
          <w:szCs w:val="24"/>
          <w:lang w:val="id-ID"/>
        </w:rPr>
        <w:t>“</w:t>
      </w:r>
      <w:r w:rsidR="002C27E7">
        <w:rPr>
          <w:rFonts w:asciiTheme="majorBidi" w:hAnsiTheme="majorBidi" w:cstheme="majorBidi"/>
          <w:i/>
          <w:iCs/>
          <w:sz w:val="24"/>
          <w:szCs w:val="24"/>
          <w:lang w:val="id-ID"/>
        </w:rPr>
        <w:t>ke</w:t>
      </w:r>
      <w:r w:rsidR="007542A0" w:rsidRPr="00EA4D89">
        <w:rPr>
          <w:rFonts w:asciiTheme="majorBidi" w:hAnsiTheme="majorBidi" w:cstheme="majorBidi"/>
          <w:i/>
          <w:iCs/>
          <w:sz w:val="24"/>
          <w:szCs w:val="24"/>
          <w:lang w:val="id-ID"/>
        </w:rPr>
        <w:t>mungkin</w:t>
      </w:r>
      <w:r w:rsidR="002C27E7">
        <w:rPr>
          <w:rFonts w:asciiTheme="majorBidi" w:hAnsiTheme="majorBidi" w:cstheme="majorBidi"/>
          <w:i/>
          <w:iCs/>
          <w:sz w:val="24"/>
          <w:szCs w:val="24"/>
          <w:lang w:val="id-ID"/>
        </w:rPr>
        <w:t>an</w:t>
      </w:r>
      <w:r w:rsidR="007542A0" w:rsidRPr="00EA4D89">
        <w:rPr>
          <w:rFonts w:asciiTheme="majorBidi" w:hAnsiTheme="majorBidi" w:cstheme="majorBidi"/>
          <w:i/>
          <w:iCs/>
          <w:sz w:val="24"/>
          <w:szCs w:val="24"/>
          <w:lang w:val="id-ID"/>
        </w:rPr>
        <w:t>”</w:t>
      </w:r>
      <w:r w:rsidR="007542A0" w:rsidRPr="00EA4D89">
        <w:rPr>
          <w:rFonts w:asciiTheme="majorBidi" w:hAnsiTheme="majorBidi" w:cstheme="majorBidi"/>
          <w:sz w:val="24"/>
          <w:szCs w:val="24"/>
          <w:lang w:val="id-ID"/>
        </w:rPr>
        <w:t xml:space="preserve"> </w:t>
      </w:r>
      <w:r w:rsidR="00614734" w:rsidRPr="00EA4D89">
        <w:rPr>
          <w:rFonts w:asciiTheme="majorBidi" w:hAnsiTheme="majorBidi" w:cstheme="majorBidi"/>
          <w:sz w:val="24"/>
          <w:szCs w:val="24"/>
          <w:lang w:val="id-ID"/>
        </w:rPr>
        <w:t xml:space="preserve">pun </w:t>
      </w:r>
      <w:r w:rsidR="007542A0" w:rsidRPr="00EA4D89">
        <w:rPr>
          <w:rFonts w:asciiTheme="majorBidi" w:hAnsiTheme="majorBidi" w:cstheme="majorBidi"/>
          <w:sz w:val="24"/>
          <w:szCs w:val="24"/>
          <w:lang w:val="id-ID"/>
        </w:rPr>
        <w:t>memutuskan untuk tidak melakukan dan menjauhinya. Jadi dalam kasus-kasus yang di sana ada perasaan takut dan khawatir membahayakan jiwa dan harta di dalam menempuh perjalanan ibadah haji, maka sejatinya hukum wajib haji (</w:t>
      </w:r>
      <w:r w:rsidR="007542A0" w:rsidRPr="00EA4D89">
        <w:rPr>
          <w:rFonts w:asciiTheme="majorBidi" w:hAnsiTheme="majorBidi" w:cstheme="majorBidi"/>
          <w:i/>
          <w:iCs/>
          <w:sz w:val="24"/>
          <w:szCs w:val="24"/>
          <w:lang w:val="id-ID"/>
        </w:rPr>
        <w:t>wujūb al-Haj</w:t>
      </w:r>
      <w:r w:rsidR="007542A0" w:rsidRPr="00EA4D89">
        <w:rPr>
          <w:rFonts w:asciiTheme="majorBidi" w:hAnsiTheme="majorBidi" w:cstheme="majorBidi"/>
          <w:sz w:val="24"/>
          <w:szCs w:val="24"/>
          <w:lang w:val="id-ID"/>
        </w:rPr>
        <w:t>) itu diangkat, meskipun selepas itu diketahui dan tersingkap kalau yang benar ialah sebaliknya.</w:t>
      </w:r>
      <w:r w:rsidR="007542A0" w:rsidRPr="00EA4D89">
        <w:rPr>
          <w:rStyle w:val="FootnoteReference"/>
          <w:rFonts w:asciiTheme="majorBidi" w:hAnsiTheme="majorBidi" w:cstheme="majorBidi"/>
          <w:sz w:val="24"/>
          <w:szCs w:val="24"/>
          <w:lang w:val="id-ID"/>
        </w:rPr>
        <w:footnoteReference w:id="37"/>
      </w:r>
    </w:p>
    <w:p w:rsidR="00C92A8F" w:rsidRPr="00EA4D89" w:rsidRDefault="00C92A8F" w:rsidP="002C27E7">
      <w:pPr>
        <w:spacing w:line="360" w:lineRule="auto"/>
        <w:ind w:left="72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Sebagian berpendapat dan menganggap </w:t>
      </w:r>
      <w:r w:rsidRPr="00EA4D89">
        <w:rPr>
          <w:rFonts w:asciiTheme="majorBidi" w:hAnsiTheme="majorBidi" w:cstheme="majorBidi"/>
          <w:i/>
          <w:iCs/>
          <w:sz w:val="24"/>
          <w:szCs w:val="24"/>
          <w:lang w:val="id-ID"/>
        </w:rPr>
        <w:t>“mampu”</w:t>
      </w:r>
      <w:r w:rsidRPr="00EA4D89">
        <w:rPr>
          <w:rFonts w:asciiTheme="majorBidi" w:hAnsiTheme="majorBidi" w:cstheme="majorBidi"/>
          <w:sz w:val="24"/>
          <w:szCs w:val="24"/>
          <w:lang w:val="id-ID"/>
        </w:rPr>
        <w:t xml:space="preserve"> pada aspek </w:t>
      </w:r>
      <w:r w:rsidRPr="00EA4D89">
        <w:rPr>
          <w:rFonts w:asciiTheme="majorBidi" w:hAnsiTheme="majorBidi" w:cstheme="majorBidi"/>
          <w:i/>
          <w:iCs/>
          <w:sz w:val="24"/>
          <w:szCs w:val="24"/>
          <w:lang w:val="id-ID"/>
        </w:rPr>
        <w:t xml:space="preserve">jalan </w:t>
      </w:r>
      <w:r w:rsidRPr="00EA4D89">
        <w:rPr>
          <w:rFonts w:asciiTheme="majorBidi" w:hAnsiTheme="majorBidi" w:cstheme="majorBidi"/>
          <w:sz w:val="24"/>
          <w:szCs w:val="24"/>
          <w:lang w:val="id-ID"/>
        </w:rPr>
        <w:t>(</w:t>
      </w:r>
      <w:r w:rsidRPr="00EA4D89">
        <w:rPr>
          <w:rFonts w:asciiTheme="majorBidi" w:hAnsiTheme="majorBidi" w:cstheme="majorBidi"/>
          <w:i/>
          <w:iCs/>
          <w:sz w:val="24"/>
          <w:szCs w:val="24"/>
          <w:lang w:val="id-ID"/>
        </w:rPr>
        <w:t>istithā’ah al-tharīq</w:t>
      </w:r>
      <w:r w:rsidRPr="00EA4D89">
        <w:rPr>
          <w:rFonts w:asciiTheme="majorBidi" w:hAnsiTheme="majorBidi" w:cstheme="majorBidi"/>
          <w:sz w:val="24"/>
          <w:szCs w:val="24"/>
          <w:lang w:val="id-ID"/>
        </w:rPr>
        <w:t xml:space="preserve">) atau keamanan jalur </w:t>
      </w:r>
      <w:r w:rsidR="00663433" w:rsidRPr="00EA4D89">
        <w:rPr>
          <w:rFonts w:asciiTheme="majorBidi" w:hAnsiTheme="majorBidi" w:cstheme="majorBidi"/>
          <w:sz w:val="24"/>
          <w:szCs w:val="24"/>
          <w:lang w:val="id-ID"/>
        </w:rPr>
        <w:t xml:space="preserve">menuju pelaksanaan manasik haji adalah merupakan syarat wajib </w:t>
      </w:r>
      <w:r w:rsidR="00614734" w:rsidRPr="00EA4D89">
        <w:rPr>
          <w:rFonts w:asciiTheme="majorBidi" w:hAnsiTheme="majorBidi" w:cstheme="majorBidi"/>
          <w:sz w:val="24"/>
          <w:szCs w:val="24"/>
          <w:lang w:val="id-ID"/>
        </w:rPr>
        <w:t>(</w:t>
      </w:r>
      <w:r w:rsidR="00614734" w:rsidRPr="00EA4D89">
        <w:rPr>
          <w:rFonts w:asciiTheme="majorBidi" w:hAnsiTheme="majorBidi" w:cstheme="majorBidi"/>
          <w:i/>
          <w:iCs/>
          <w:sz w:val="24"/>
          <w:szCs w:val="24"/>
          <w:lang w:val="id-ID"/>
        </w:rPr>
        <w:t>wājib</w:t>
      </w:r>
      <w:r w:rsidR="00614734" w:rsidRPr="00EA4D89">
        <w:rPr>
          <w:rFonts w:asciiTheme="majorBidi" w:hAnsiTheme="majorBidi" w:cstheme="majorBidi"/>
          <w:sz w:val="24"/>
          <w:szCs w:val="24"/>
          <w:lang w:val="id-ID"/>
        </w:rPr>
        <w:t xml:space="preserve">) </w:t>
      </w:r>
      <w:r w:rsidR="00663433" w:rsidRPr="00EA4D89">
        <w:rPr>
          <w:rFonts w:asciiTheme="majorBidi" w:hAnsiTheme="majorBidi" w:cstheme="majorBidi"/>
          <w:sz w:val="24"/>
          <w:szCs w:val="24"/>
          <w:lang w:val="id-ID"/>
        </w:rPr>
        <w:t>menunaikan ibadah haji dan bukan syarat hukum wajib haji (</w:t>
      </w:r>
      <w:r w:rsidR="00663433" w:rsidRPr="00EA4D89">
        <w:rPr>
          <w:rFonts w:asciiTheme="majorBidi" w:hAnsiTheme="majorBidi" w:cstheme="majorBidi"/>
          <w:i/>
          <w:iCs/>
          <w:sz w:val="24"/>
          <w:szCs w:val="24"/>
          <w:lang w:val="id-ID"/>
        </w:rPr>
        <w:t>wujūb al-haj</w:t>
      </w:r>
      <w:r w:rsidR="00663433" w:rsidRPr="00EA4D89">
        <w:rPr>
          <w:rFonts w:asciiTheme="majorBidi" w:hAnsiTheme="majorBidi" w:cstheme="majorBidi"/>
          <w:sz w:val="24"/>
          <w:szCs w:val="24"/>
          <w:lang w:val="id-ID"/>
        </w:rPr>
        <w:t xml:space="preserve">). Pandangan ini berdasarkan pada informasi yang menghikayatkan bahwa Nabi Saw menginterpretasikan </w:t>
      </w:r>
      <w:r w:rsidR="00663433" w:rsidRPr="00EA4D89">
        <w:rPr>
          <w:rFonts w:asciiTheme="majorBidi" w:hAnsiTheme="majorBidi" w:cstheme="majorBidi"/>
          <w:i/>
          <w:iCs/>
          <w:sz w:val="24"/>
          <w:szCs w:val="24"/>
          <w:lang w:val="id-ID"/>
        </w:rPr>
        <w:t>“mampu”</w:t>
      </w:r>
      <w:r w:rsidR="00663433" w:rsidRPr="00EA4D89">
        <w:rPr>
          <w:rFonts w:asciiTheme="majorBidi" w:hAnsiTheme="majorBidi" w:cstheme="majorBidi"/>
          <w:sz w:val="24"/>
          <w:szCs w:val="24"/>
          <w:lang w:val="id-ID"/>
        </w:rPr>
        <w:t xml:space="preserve"> itu pada aspek bekal dan transportasi.</w:t>
      </w:r>
      <w:r w:rsidR="00663433" w:rsidRPr="00EA4D89">
        <w:rPr>
          <w:rStyle w:val="FootnoteReference"/>
          <w:rFonts w:asciiTheme="majorBidi" w:hAnsiTheme="majorBidi" w:cstheme="majorBidi"/>
          <w:sz w:val="24"/>
          <w:szCs w:val="24"/>
          <w:lang w:val="id-ID"/>
        </w:rPr>
        <w:footnoteReference w:id="38"/>
      </w:r>
      <w:r w:rsidR="00663433" w:rsidRPr="00EA4D89">
        <w:rPr>
          <w:rFonts w:asciiTheme="majorBidi" w:hAnsiTheme="majorBidi" w:cstheme="majorBidi"/>
          <w:sz w:val="24"/>
          <w:szCs w:val="24"/>
          <w:lang w:val="id-ID"/>
        </w:rPr>
        <w:t xml:space="preserve"> Jadi orang yang </w:t>
      </w:r>
      <w:r w:rsidR="00663433" w:rsidRPr="00EA4D89">
        <w:rPr>
          <w:rFonts w:asciiTheme="majorBidi" w:hAnsiTheme="majorBidi" w:cstheme="majorBidi"/>
          <w:sz w:val="24"/>
          <w:szCs w:val="24"/>
          <w:lang w:val="id-ID"/>
        </w:rPr>
        <w:lastRenderedPageBreak/>
        <w:t xml:space="preserve">mampu hanya seseorang yang memiliki bekal dan transportasi dan menambahkan syarat </w:t>
      </w:r>
      <w:r w:rsidR="00663433" w:rsidRPr="00EA4D89">
        <w:rPr>
          <w:rFonts w:asciiTheme="majorBidi" w:hAnsiTheme="majorBidi" w:cstheme="majorBidi"/>
          <w:i/>
          <w:iCs/>
          <w:sz w:val="24"/>
          <w:szCs w:val="24"/>
          <w:lang w:val="id-ID"/>
        </w:rPr>
        <w:t>“mampu”</w:t>
      </w:r>
      <w:r w:rsidR="00663433" w:rsidRPr="00EA4D89">
        <w:rPr>
          <w:rFonts w:asciiTheme="majorBidi" w:hAnsiTheme="majorBidi" w:cstheme="majorBidi"/>
          <w:sz w:val="24"/>
          <w:szCs w:val="24"/>
          <w:lang w:val="id-ID"/>
        </w:rPr>
        <w:t xml:space="preserve"> pada aspek </w:t>
      </w:r>
      <w:r w:rsidR="00663433" w:rsidRPr="00EA4D89">
        <w:rPr>
          <w:rFonts w:asciiTheme="majorBidi" w:hAnsiTheme="majorBidi" w:cstheme="majorBidi"/>
          <w:i/>
          <w:iCs/>
          <w:sz w:val="24"/>
          <w:szCs w:val="24"/>
          <w:lang w:val="id-ID"/>
        </w:rPr>
        <w:t xml:space="preserve">jalan </w:t>
      </w:r>
      <w:r w:rsidR="00663433" w:rsidRPr="00EA4D89">
        <w:rPr>
          <w:rFonts w:asciiTheme="majorBidi" w:hAnsiTheme="majorBidi" w:cstheme="majorBidi"/>
          <w:sz w:val="24"/>
          <w:szCs w:val="24"/>
          <w:lang w:val="id-ID"/>
        </w:rPr>
        <w:t>(</w:t>
      </w:r>
      <w:r w:rsidR="00663433" w:rsidRPr="00EA4D89">
        <w:rPr>
          <w:rFonts w:asciiTheme="majorBidi" w:hAnsiTheme="majorBidi" w:cstheme="majorBidi"/>
          <w:i/>
          <w:iCs/>
          <w:sz w:val="24"/>
          <w:szCs w:val="24"/>
          <w:lang w:val="id-ID"/>
        </w:rPr>
        <w:t>istithā’ah al-tharīq</w:t>
      </w:r>
      <w:r w:rsidR="00663433" w:rsidRPr="00EA4D89">
        <w:rPr>
          <w:rFonts w:asciiTheme="majorBidi" w:hAnsiTheme="majorBidi" w:cstheme="majorBidi"/>
          <w:sz w:val="24"/>
          <w:szCs w:val="24"/>
          <w:lang w:val="id-ID"/>
        </w:rPr>
        <w:t>) ke dalam syarat-syarat hukum wajib haji</w:t>
      </w:r>
      <w:r w:rsidR="001457E3" w:rsidRPr="00EA4D89">
        <w:rPr>
          <w:rFonts w:asciiTheme="majorBidi" w:hAnsiTheme="majorBidi" w:cstheme="majorBidi"/>
          <w:sz w:val="24"/>
          <w:szCs w:val="24"/>
          <w:lang w:val="id-ID"/>
        </w:rPr>
        <w:t xml:space="preserve"> </w:t>
      </w:r>
      <w:r w:rsidR="003374BD" w:rsidRPr="00EA4D89">
        <w:rPr>
          <w:rFonts w:asciiTheme="majorBidi" w:hAnsiTheme="majorBidi" w:cstheme="majorBidi"/>
          <w:sz w:val="24"/>
          <w:szCs w:val="24"/>
          <w:lang w:val="id-ID"/>
        </w:rPr>
        <w:t xml:space="preserve">termasuk yang </w:t>
      </w:r>
      <w:r w:rsidR="001457E3" w:rsidRPr="00EA4D89">
        <w:rPr>
          <w:rFonts w:asciiTheme="majorBidi" w:hAnsiTheme="majorBidi" w:cstheme="majorBidi"/>
          <w:sz w:val="24"/>
          <w:szCs w:val="24"/>
          <w:lang w:val="id-ID"/>
        </w:rPr>
        <w:t>tidak boleh.</w:t>
      </w:r>
      <w:r w:rsidR="001457E3" w:rsidRPr="00EA4D89">
        <w:rPr>
          <w:rStyle w:val="FootnoteReference"/>
          <w:rFonts w:asciiTheme="majorBidi" w:hAnsiTheme="majorBidi" w:cstheme="majorBidi"/>
          <w:sz w:val="24"/>
          <w:szCs w:val="24"/>
          <w:lang w:val="id-ID"/>
        </w:rPr>
        <w:footnoteReference w:id="39"/>
      </w:r>
      <w:r w:rsidR="001457E3" w:rsidRPr="00EA4D89">
        <w:rPr>
          <w:rFonts w:asciiTheme="majorBidi" w:hAnsiTheme="majorBidi" w:cstheme="majorBidi"/>
          <w:sz w:val="24"/>
          <w:szCs w:val="24"/>
          <w:lang w:val="id-ID"/>
        </w:rPr>
        <w:t xml:space="preserve"> Namun </w:t>
      </w:r>
      <w:r w:rsidR="002C27E7">
        <w:rPr>
          <w:rFonts w:asciiTheme="majorBidi" w:hAnsiTheme="majorBidi" w:cstheme="majorBidi"/>
          <w:sz w:val="24"/>
          <w:szCs w:val="24"/>
          <w:lang w:val="id-ID"/>
        </w:rPr>
        <w:t xml:space="preserve">dengan </w:t>
      </w:r>
      <w:r w:rsidR="001457E3" w:rsidRPr="00EA4D89">
        <w:rPr>
          <w:rFonts w:asciiTheme="majorBidi" w:hAnsiTheme="majorBidi" w:cstheme="majorBidi"/>
          <w:sz w:val="24"/>
          <w:szCs w:val="24"/>
          <w:lang w:val="id-ID"/>
        </w:rPr>
        <w:t>menilik sanad</w:t>
      </w:r>
      <w:r w:rsidR="002C27E7">
        <w:rPr>
          <w:rFonts w:asciiTheme="majorBidi" w:hAnsiTheme="majorBidi" w:cstheme="majorBidi"/>
          <w:sz w:val="24"/>
          <w:szCs w:val="24"/>
          <w:lang w:val="id-ID"/>
        </w:rPr>
        <w:t xml:space="preserve"> riwayat ini</w:t>
      </w:r>
      <w:r w:rsidR="001457E3" w:rsidRPr="00EA4D89">
        <w:rPr>
          <w:rFonts w:asciiTheme="majorBidi" w:hAnsiTheme="majorBidi" w:cstheme="majorBidi"/>
          <w:sz w:val="24"/>
          <w:szCs w:val="24"/>
          <w:lang w:val="id-ID"/>
        </w:rPr>
        <w:t xml:space="preserve">, menurut pendapat para pakar </w:t>
      </w:r>
      <w:r w:rsidR="001457E3" w:rsidRPr="00EA4D89">
        <w:rPr>
          <w:rFonts w:asciiTheme="majorBidi" w:hAnsiTheme="majorBidi" w:cstheme="majorBidi"/>
          <w:i/>
          <w:iCs/>
          <w:sz w:val="24"/>
          <w:szCs w:val="24"/>
          <w:lang w:val="id-ID"/>
        </w:rPr>
        <w:t>jarh wa ta’dil</w:t>
      </w:r>
      <w:r w:rsidR="001457E3" w:rsidRPr="00EA4D89">
        <w:rPr>
          <w:rFonts w:asciiTheme="majorBidi" w:hAnsiTheme="majorBidi" w:cstheme="majorBidi"/>
          <w:sz w:val="24"/>
          <w:szCs w:val="24"/>
          <w:lang w:val="id-ID"/>
        </w:rPr>
        <w:t xml:space="preserve"> Ahlusunnah, hadis tersebut </w:t>
      </w:r>
      <w:r w:rsidR="002C27E7">
        <w:rPr>
          <w:rFonts w:asciiTheme="majorBidi" w:hAnsiTheme="majorBidi" w:cstheme="majorBidi"/>
          <w:sz w:val="24"/>
          <w:szCs w:val="24"/>
          <w:lang w:val="id-ID"/>
        </w:rPr>
        <w:t xml:space="preserve">tergolong </w:t>
      </w:r>
      <w:r w:rsidR="001457E3" w:rsidRPr="00EA4D89">
        <w:rPr>
          <w:rFonts w:asciiTheme="majorBidi" w:hAnsiTheme="majorBidi" w:cstheme="majorBidi"/>
          <w:sz w:val="24"/>
          <w:szCs w:val="24"/>
          <w:lang w:val="id-ID"/>
        </w:rPr>
        <w:t>lemah.</w:t>
      </w:r>
      <w:r w:rsidR="001457E3" w:rsidRPr="00EA4D89">
        <w:rPr>
          <w:rStyle w:val="FootnoteReference"/>
          <w:rFonts w:asciiTheme="majorBidi" w:hAnsiTheme="majorBidi" w:cstheme="majorBidi"/>
          <w:sz w:val="24"/>
          <w:szCs w:val="24"/>
          <w:lang w:val="id-ID"/>
        </w:rPr>
        <w:footnoteReference w:id="40"/>
      </w:r>
      <w:r w:rsidR="001457E3" w:rsidRPr="00EA4D89">
        <w:rPr>
          <w:rFonts w:asciiTheme="majorBidi" w:hAnsiTheme="majorBidi" w:cstheme="majorBidi"/>
          <w:sz w:val="24"/>
          <w:szCs w:val="24"/>
          <w:lang w:val="id-ID"/>
        </w:rPr>
        <w:t xml:space="preserve"> Di samping itu, dalam riwayat ini juga tidak diungkapkan soal kemampuan fisik dan badan (kesehatan anggota tubuh), padahal sesuai kesepakatan para ulama mazhab-mazhab Islam, kemampuan fisik termasuk syarat wajib haji. Jadi, penyebutan bekal dan transportasi </w:t>
      </w:r>
      <w:r w:rsidR="003374BD" w:rsidRPr="00EA4D89">
        <w:rPr>
          <w:rFonts w:asciiTheme="majorBidi" w:hAnsiTheme="majorBidi" w:cstheme="majorBidi"/>
          <w:sz w:val="24"/>
          <w:szCs w:val="24"/>
          <w:lang w:val="id-ID"/>
        </w:rPr>
        <w:t xml:space="preserve">pada </w:t>
      </w:r>
      <w:r w:rsidR="001457E3" w:rsidRPr="00EA4D89">
        <w:rPr>
          <w:rFonts w:asciiTheme="majorBidi" w:hAnsiTheme="majorBidi" w:cstheme="majorBidi"/>
          <w:sz w:val="24"/>
          <w:szCs w:val="24"/>
          <w:lang w:val="id-ID"/>
        </w:rPr>
        <w:t xml:space="preserve">riwayat di atas </w:t>
      </w:r>
      <w:r w:rsidR="003374BD" w:rsidRPr="00EA4D89">
        <w:rPr>
          <w:rFonts w:asciiTheme="majorBidi" w:hAnsiTheme="majorBidi" w:cstheme="majorBidi"/>
          <w:sz w:val="24"/>
          <w:szCs w:val="24"/>
          <w:lang w:val="id-ID"/>
        </w:rPr>
        <w:t xml:space="preserve">hanya </w:t>
      </w:r>
      <w:r w:rsidR="00862ACA" w:rsidRPr="00EA4D89">
        <w:rPr>
          <w:rFonts w:asciiTheme="majorBidi" w:hAnsiTheme="majorBidi" w:cstheme="majorBidi"/>
          <w:sz w:val="24"/>
          <w:szCs w:val="24"/>
          <w:lang w:val="id-ID"/>
        </w:rPr>
        <w:t>sekedar contoh</w:t>
      </w:r>
      <w:r w:rsidR="003374BD" w:rsidRPr="00EA4D89">
        <w:rPr>
          <w:rFonts w:asciiTheme="majorBidi" w:hAnsiTheme="majorBidi" w:cstheme="majorBidi"/>
          <w:sz w:val="24"/>
          <w:szCs w:val="24"/>
          <w:lang w:val="id-ID"/>
        </w:rPr>
        <w:t xml:space="preserve"> semata</w:t>
      </w:r>
      <w:r w:rsidR="00862ACA" w:rsidRPr="00EA4D89">
        <w:rPr>
          <w:rFonts w:asciiTheme="majorBidi" w:hAnsiTheme="majorBidi" w:cstheme="majorBidi"/>
          <w:sz w:val="24"/>
          <w:szCs w:val="24"/>
          <w:lang w:val="id-ID"/>
        </w:rPr>
        <w:t>.</w:t>
      </w:r>
      <w:r w:rsidR="00862ACA" w:rsidRPr="00EA4D89">
        <w:rPr>
          <w:rStyle w:val="FootnoteReference"/>
          <w:rFonts w:asciiTheme="majorBidi" w:hAnsiTheme="majorBidi" w:cstheme="majorBidi"/>
          <w:sz w:val="24"/>
          <w:szCs w:val="24"/>
          <w:lang w:val="id-ID"/>
        </w:rPr>
        <w:footnoteReference w:id="41"/>
      </w:r>
    </w:p>
    <w:p w:rsidR="00DC5684" w:rsidRPr="00EA4D89" w:rsidRDefault="00DC5684" w:rsidP="002C27E7">
      <w:pPr>
        <w:spacing w:line="360" w:lineRule="auto"/>
        <w:ind w:left="720"/>
        <w:jc w:val="both"/>
        <w:rPr>
          <w:rFonts w:asciiTheme="majorBidi" w:hAnsiTheme="majorBidi" w:cstheme="majorBidi"/>
          <w:sz w:val="24"/>
          <w:szCs w:val="24"/>
          <w:lang w:val="id-ID" w:bidi="fa-IR"/>
        </w:rPr>
      </w:pPr>
      <w:r w:rsidRPr="00EA4D89">
        <w:rPr>
          <w:rFonts w:asciiTheme="majorBidi" w:hAnsiTheme="majorBidi" w:cstheme="majorBidi"/>
          <w:sz w:val="24"/>
          <w:szCs w:val="24"/>
          <w:lang w:val="id-ID" w:bidi="fa-IR"/>
        </w:rPr>
        <w:t xml:space="preserve">Dalil selanjutnya ialah </w:t>
      </w:r>
      <w:r w:rsidR="00614734" w:rsidRPr="00EA4D89">
        <w:rPr>
          <w:rFonts w:asciiTheme="majorBidi" w:hAnsiTheme="majorBidi" w:cstheme="majorBidi"/>
          <w:sz w:val="24"/>
          <w:szCs w:val="24"/>
          <w:lang w:val="id-ID" w:bidi="fa-IR"/>
        </w:rPr>
        <w:t xml:space="preserve">dengan </w:t>
      </w:r>
      <w:r w:rsidRPr="00EA4D89">
        <w:rPr>
          <w:rFonts w:asciiTheme="majorBidi" w:hAnsiTheme="majorBidi" w:cstheme="majorBidi"/>
          <w:sz w:val="24"/>
          <w:szCs w:val="24"/>
          <w:lang w:val="id-ID" w:bidi="fa-IR"/>
        </w:rPr>
        <w:t xml:space="preserve">merujuk ke kamus bahasa. Kata </w:t>
      </w:r>
      <w:r w:rsidRPr="00EA4D89">
        <w:rPr>
          <w:rFonts w:asciiTheme="majorBidi" w:hAnsiTheme="majorBidi" w:cs="Lotus" w:hint="cs"/>
          <w:sz w:val="24"/>
          <w:szCs w:val="24"/>
          <w:rtl/>
          <w:lang w:val="id-ID" w:bidi="fa-IR"/>
        </w:rPr>
        <w:t>استطاعة</w:t>
      </w:r>
      <w:r w:rsidRPr="00EA4D89">
        <w:rPr>
          <w:rFonts w:asciiTheme="majorBidi" w:hAnsiTheme="majorBidi" w:cstheme="majorBidi"/>
          <w:sz w:val="24"/>
          <w:szCs w:val="24"/>
          <w:lang w:val="id-ID" w:bidi="fa-IR"/>
        </w:rPr>
        <w:t xml:space="preserve"> </w:t>
      </w:r>
      <w:r w:rsidR="00F4520D" w:rsidRPr="00EA4D89">
        <w:rPr>
          <w:rFonts w:asciiTheme="majorBidi" w:hAnsiTheme="majorBidi" w:cstheme="majorBidi"/>
          <w:sz w:val="24"/>
          <w:szCs w:val="24"/>
          <w:lang w:val="id-ID" w:bidi="fa-IR"/>
        </w:rPr>
        <w:t xml:space="preserve">berasal dari kosa kata </w:t>
      </w:r>
      <w:r w:rsidR="00F4520D" w:rsidRPr="00EA4D89">
        <w:rPr>
          <w:rFonts w:asciiTheme="majorBidi" w:hAnsiTheme="majorBidi" w:cs="Lotus" w:hint="cs"/>
          <w:sz w:val="24"/>
          <w:szCs w:val="24"/>
          <w:rtl/>
          <w:lang w:val="id-ID" w:bidi="fa-IR"/>
        </w:rPr>
        <w:t>طوع</w:t>
      </w:r>
      <w:r w:rsidR="00F4520D" w:rsidRPr="00EA4D89">
        <w:rPr>
          <w:rFonts w:asciiTheme="majorBidi" w:hAnsiTheme="majorBidi" w:cstheme="majorBidi"/>
          <w:sz w:val="24"/>
          <w:szCs w:val="24"/>
          <w:lang w:val="id-ID" w:bidi="fa-IR"/>
        </w:rPr>
        <w:t xml:space="preserve"> yang berarti </w:t>
      </w:r>
      <w:r w:rsidR="00F4520D" w:rsidRPr="00EA4D89">
        <w:rPr>
          <w:rFonts w:asciiTheme="majorBidi" w:hAnsiTheme="majorBidi" w:cstheme="majorBidi"/>
          <w:i/>
          <w:iCs/>
          <w:sz w:val="24"/>
          <w:szCs w:val="24"/>
          <w:lang w:val="id-ID" w:bidi="fa-IR"/>
        </w:rPr>
        <w:t>mampu</w:t>
      </w:r>
      <w:r w:rsidR="00F4520D" w:rsidRPr="00EA4D89">
        <w:rPr>
          <w:rFonts w:asciiTheme="majorBidi" w:hAnsiTheme="majorBidi" w:cstheme="majorBidi"/>
          <w:sz w:val="24"/>
          <w:szCs w:val="24"/>
          <w:lang w:val="id-ID" w:bidi="fa-IR"/>
        </w:rPr>
        <w:t xml:space="preserve"> dan </w:t>
      </w:r>
      <w:r w:rsidR="00F4520D" w:rsidRPr="00EA4D89">
        <w:rPr>
          <w:rFonts w:asciiTheme="majorBidi" w:hAnsiTheme="majorBidi" w:cstheme="majorBidi"/>
          <w:i/>
          <w:iCs/>
          <w:sz w:val="24"/>
          <w:szCs w:val="24"/>
          <w:lang w:val="id-ID" w:bidi="fa-IR"/>
        </w:rPr>
        <w:t xml:space="preserve">bisa </w:t>
      </w:r>
      <w:r w:rsidR="00F4520D" w:rsidRPr="00EA4D89">
        <w:rPr>
          <w:rFonts w:asciiTheme="majorBidi" w:hAnsiTheme="majorBidi" w:cstheme="majorBidi"/>
          <w:sz w:val="24"/>
          <w:szCs w:val="24"/>
          <w:lang w:val="id-ID" w:bidi="fa-IR"/>
        </w:rPr>
        <w:t>melakukan suatu pekerjaan.</w:t>
      </w:r>
      <w:r w:rsidR="00F4520D" w:rsidRPr="00EA4D89">
        <w:rPr>
          <w:rStyle w:val="FootnoteReference"/>
          <w:rFonts w:asciiTheme="majorBidi" w:hAnsiTheme="majorBidi" w:cstheme="majorBidi"/>
          <w:sz w:val="24"/>
          <w:szCs w:val="24"/>
          <w:lang w:val="id-ID" w:bidi="fa-IR"/>
        </w:rPr>
        <w:footnoteReference w:id="42"/>
      </w:r>
      <w:r w:rsidR="00F4520D" w:rsidRPr="00EA4D89">
        <w:rPr>
          <w:rFonts w:asciiTheme="majorBidi" w:hAnsiTheme="majorBidi" w:cstheme="majorBidi"/>
          <w:sz w:val="24"/>
          <w:szCs w:val="24"/>
          <w:lang w:val="id-ID" w:bidi="fa-IR"/>
        </w:rPr>
        <w:t xml:space="preserve"> Ketika kata ini digandengkan ke manusia dan </w:t>
      </w:r>
      <w:r w:rsidR="002C27E7" w:rsidRPr="00EA4D89">
        <w:rPr>
          <w:rFonts w:asciiTheme="majorBidi" w:hAnsiTheme="majorBidi" w:cstheme="majorBidi"/>
          <w:i/>
          <w:iCs/>
          <w:sz w:val="24"/>
          <w:szCs w:val="24"/>
          <w:lang w:val="id-ID"/>
        </w:rPr>
        <w:t>istithā’ah tharīqah</w:t>
      </w:r>
      <w:r w:rsidR="002C27E7">
        <w:rPr>
          <w:rFonts w:asciiTheme="majorBidi" w:hAnsiTheme="majorBidi" w:cstheme="majorBidi"/>
          <w:sz w:val="24"/>
          <w:szCs w:val="24"/>
          <w:lang w:val="id-ID"/>
        </w:rPr>
        <w:t xml:space="preserve"> (</w:t>
      </w:r>
      <w:r w:rsidR="002C27E7" w:rsidRPr="00EA4D89">
        <w:rPr>
          <w:rFonts w:asciiTheme="majorBidi" w:hAnsiTheme="majorBidi" w:cs="2  Badr" w:hint="cs"/>
          <w:sz w:val="24"/>
          <w:szCs w:val="24"/>
          <w:rtl/>
          <w:lang w:val="id-ID" w:bidi="fa-IR"/>
        </w:rPr>
        <w:t>استطاعة طریق</w:t>
      </w:r>
      <w:r w:rsidR="002C27E7">
        <w:rPr>
          <w:rFonts w:asciiTheme="majorBidi" w:hAnsiTheme="majorBidi" w:cs="2  Badr" w:hint="cs"/>
          <w:sz w:val="24"/>
          <w:szCs w:val="24"/>
          <w:rtl/>
          <w:lang w:val="id-ID" w:bidi="fa-IR"/>
        </w:rPr>
        <w:t>ة</w:t>
      </w:r>
      <w:r w:rsidR="002C27E7">
        <w:rPr>
          <w:rFonts w:asciiTheme="majorBidi" w:hAnsiTheme="majorBidi" w:cstheme="majorBidi"/>
          <w:sz w:val="24"/>
          <w:szCs w:val="24"/>
          <w:lang w:val="id-ID"/>
        </w:rPr>
        <w:t>)</w:t>
      </w:r>
      <w:r w:rsidR="00F4520D" w:rsidRPr="00EA4D89">
        <w:rPr>
          <w:rFonts w:asciiTheme="majorBidi" w:hAnsiTheme="majorBidi" w:cs="2  Badr"/>
          <w:sz w:val="24"/>
          <w:szCs w:val="24"/>
          <w:lang w:val="id-ID" w:bidi="fa-IR"/>
        </w:rPr>
        <w:t xml:space="preserve"> </w:t>
      </w:r>
      <w:r w:rsidR="00F4520D" w:rsidRPr="00EA4D89">
        <w:rPr>
          <w:rFonts w:asciiTheme="majorBidi" w:hAnsiTheme="majorBidi" w:cstheme="majorBidi"/>
          <w:sz w:val="24"/>
          <w:szCs w:val="24"/>
          <w:lang w:val="id-ID" w:bidi="fa-IR"/>
        </w:rPr>
        <w:t xml:space="preserve">maknanya ialah terbukanya jalan menuju penunaian ibadah haji. Dalam kitab-kitab fikih </w:t>
      </w:r>
      <w:r w:rsidR="002C27E7" w:rsidRPr="00EA4D89">
        <w:rPr>
          <w:rFonts w:asciiTheme="majorBidi" w:hAnsiTheme="majorBidi" w:cstheme="majorBidi"/>
          <w:i/>
          <w:iCs/>
          <w:sz w:val="24"/>
          <w:szCs w:val="24"/>
          <w:lang w:val="id-ID"/>
        </w:rPr>
        <w:t>istithā’ah tharīqah</w:t>
      </w:r>
      <w:r w:rsidR="002C27E7">
        <w:rPr>
          <w:rFonts w:asciiTheme="majorBidi" w:hAnsiTheme="majorBidi" w:cstheme="majorBidi"/>
          <w:sz w:val="24"/>
          <w:szCs w:val="24"/>
          <w:lang w:val="id-ID"/>
        </w:rPr>
        <w:t xml:space="preserve"> (</w:t>
      </w:r>
      <w:r w:rsidR="002C27E7" w:rsidRPr="00EA4D89">
        <w:rPr>
          <w:rFonts w:asciiTheme="majorBidi" w:hAnsiTheme="majorBidi" w:cs="2  Badr" w:hint="cs"/>
          <w:sz w:val="24"/>
          <w:szCs w:val="24"/>
          <w:rtl/>
          <w:lang w:val="id-ID" w:bidi="fa-IR"/>
        </w:rPr>
        <w:t xml:space="preserve">استطاعة </w:t>
      </w:r>
      <w:r w:rsidR="002C27E7" w:rsidRPr="00EA4D89">
        <w:rPr>
          <w:rFonts w:asciiTheme="majorBidi" w:hAnsiTheme="majorBidi" w:cs="2  Badr" w:hint="cs"/>
          <w:sz w:val="24"/>
          <w:szCs w:val="24"/>
          <w:rtl/>
          <w:lang w:val="id-ID" w:bidi="fa-IR"/>
        </w:rPr>
        <w:lastRenderedPageBreak/>
        <w:t>طریق</w:t>
      </w:r>
      <w:r w:rsidR="002C27E7">
        <w:rPr>
          <w:rFonts w:asciiTheme="majorBidi" w:hAnsiTheme="majorBidi" w:cs="2  Badr" w:hint="cs"/>
          <w:sz w:val="24"/>
          <w:szCs w:val="24"/>
          <w:rtl/>
          <w:lang w:val="id-ID" w:bidi="fa-IR"/>
        </w:rPr>
        <w:t>ة</w:t>
      </w:r>
      <w:r w:rsidR="002C27E7">
        <w:rPr>
          <w:rFonts w:asciiTheme="majorBidi" w:hAnsiTheme="majorBidi" w:cstheme="majorBidi"/>
          <w:sz w:val="24"/>
          <w:szCs w:val="24"/>
          <w:lang w:val="id-ID"/>
        </w:rPr>
        <w:t>)</w:t>
      </w:r>
      <w:r w:rsidR="00F4520D" w:rsidRPr="00EA4D89">
        <w:rPr>
          <w:rFonts w:asciiTheme="majorBidi" w:hAnsiTheme="majorBidi" w:cstheme="majorBidi"/>
          <w:sz w:val="24"/>
          <w:szCs w:val="24"/>
          <w:lang w:val="id-ID" w:bidi="fa-IR"/>
        </w:rPr>
        <w:t xml:space="preserve"> juga berarti </w:t>
      </w:r>
      <w:r w:rsidR="00F4520D" w:rsidRPr="00EA4D89">
        <w:rPr>
          <w:rFonts w:asciiTheme="majorBidi" w:hAnsiTheme="majorBidi" w:cstheme="majorBidi"/>
          <w:i/>
          <w:iCs/>
          <w:sz w:val="24"/>
          <w:szCs w:val="24"/>
          <w:lang w:val="id-ID" w:bidi="fa-IR"/>
        </w:rPr>
        <w:t>takhliyah al-surb</w:t>
      </w:r>
      <w:r w:rsidR="00F4520D" w:rsidRPr="00EA4D89">
        <w:rPr>
          <w:rFonts w:asciiTheme="majorBidi" w:hAnsiTheme="majorBidi" w:cstheme="majorBidi"/>
          <w:sz w:val="24"/>
          <w:szCs w:val="24"/>
          <w:lang w:val="id-ID" w:bidi="fa-IR"/>
        </w:rPr>
        <w:t xml:space="preserve"> yang berarti tidak ada penghalang dalam menempuh jalan menuju pelaksanaan ibadah haji.</w:t>
      </w:r>
      <w:r w:rsidR="00F4520D" w:rsidRPr="00EA4D89">
        <w:rPr>
          <w:rStyle w:val="FootnoteReference"/>
          <w:rFonts w:asciiTheme="majorBidi" w:hAnsiTheme="majorBidi" w:cstheme="majorBidi"/>
          <w:sz w:val="24"/>
          <w:szCs w:val="24"/>
          <w:lang w:val="id-ID" w:bidi="fa-IR"/>
        </w:rPr>
        <w:footnoteReference w:id="43"/>
      </w:r>
    </w:p>
    <w:p w:rsidR="00F4520D" w:rsidRPr="00CB747E" w:rsidRDefault="00F4520D" w:rsidP="008A671B">
      <w:pPr>
        <w:spacing w:line="360" w:lineRule="auto"/>
        <w:ind w:left="720"/>
        <w:jc w:val="both"/>
        <w:rPr>
          <w:rFonts w:asciiTheme="majorBidi" w:hAnsiTheme="majorBidi" w:cstheme="majorBidi"/>
          <w:sz w:val="24"/>
          <w:szCs w:val="24"/>
          <w:lang w:val="id-ID" w:bidi="fa-IR"/>
        </w:rPr>
      </w:pPr>
      <w:r w:rsidRPr="00EA4D89">
        <w:rPr>
          <w:rFonts w:asciiTheme="majorBidi" w:hAnsiTheme="majorBidi" w:cstheme="majorBidi"/>
          <w:sz w:val="24"/>
          <w:szCs w:val="24"/>
          <w:lang w:val="id-ID" w:bidi="fa-IR"/>
        </w:rPr>
        <w:t xml:space="preserve">Kata </w:t>
      </w:r>
      <w:r w:rsidRPr="00EA4D89">
        <w:rPr>
          <w:rFonts w:asciiTheme="majorBidi" w:hAnsiTheme="majorBidi" w:cs="B Lotus" w:hint="cs"/>
          <w:sz w:val="24"/>
          <w:szCs w:val="24"/>
          <w:rtl/>
          <w:lang w:val="id-ID" w:bidi="fa-IR"/>
        </w:rPr>
        <w:t>أمنیة</w:t>
      </w:r>
      <w:r w:rsidRPr="00EA4D89">
        <w:rPr>
          <w:rFonts w:asciiTheme="majorBidi" w:hAnsiTheme="majorBidi" w:cstheme="majorBidi"/>
          <w:sz w:val="24"/>
          <w:szCs w:val="24"/>
          <w:lang w:val="id-ID" w:bidi="fa-IR"/>
        </w:rPr>
        <w:t xml:space="preserve"> juga berasal dari </w:t>
      </w:r>
      <w:r w:rsidRPr="00EA4D89">
        <w:rPr>
          <w:rFonts w:asciiTheme="majorBidi" w:hAnsiTheme="majorBidi" w:cs="B Lotus" w:hint="cs"/>
          <w:sz w:val="24"/>
          <w:szCs w:val="24"/>
          <w:rtl/>
          <w:lang w:val="id-ID" w:bidi="fa-IR"/>
        </w:rPr>
        <w:t>أمن</w:t>
      </w:r>
      <w:r w:rsidRPr="00EA4D89">
        <w:rPr>
          <w:rFonts w:asciiTheme="majorBidi" w:hAnsiTheme="majorBidi" w:cstheme="majorBidi"/>
          <w:sz w:val="24"/>
          <w:szCs w:val="24"/>
          <w:lang w:val="id-ID" w:bidi="fa-IR"/>
        </w:rPr>
        <w:t xml:space="preserve"> yang berarti hilangnya perasaan takut dan khawatir, aman dan pikiran tenang.</w:t>
      </w:r>
      <w:r w:rsidRPr="00EA4D89">
        <w:rPr>
          <w:rStyle w:val="FootnoteReference"/>
          <w:rFonts w:asciiTheme="majorBidi" w:hAnsiTheme="majorBidi" w:cstheme="majorBidi"/>
          <w:sz w:val="24"/>
          <w:szCs w:val="24"/>
          <w:lang w:val="id-ID" w:bidi="fa-IR"/>
        </w:rPr>
        <w:footnoteReference w:id="44"/>
      </w:r>
      <w:r w:rsidRPr="00EA4D89">
        <w:rPr>
          <w:rFonts w:asciiTheme="majorBidi" w:hAnsiTheme="majorBidi" w:cstheme="majorBidi"/>
          <w:sz w:val="24"/>
          <w:szCs w:val="24"/>
          <w:lang w:val="id-ID" w:bidi="fa-IR"/>
        </w:rPr>
        <w:t xml:space="preserve"> Dalam istilah fikih</w:t>
      </w:r>
      <w:r w:rsidR="00433E07" w:rsidRPr="00EA4D89">
        <w:rPr>
          <w:rFonts w:asciiTheme="majorBidi" w:hAnsiTheme="majorBidi" w:cstheme="majorBidi"/>
          <w:sz w:val="24"/>
          <w:szCs w:val="24"/>
          <w:lang w:val="id-ID" w:bidi="fa-IR"/>
        </w:rPr>
        <w:t xml:space="preserve"> sama dengan arti bahasanya tetapi dengan sebuah penjelasan tambahan berupa tidak ada perasaan takut terhadap maling, binatang buas dan musuh yang membahayakan jiwa dan harta manusia.</w:t>
      </w:r>
      <w:r w:rsidR="00433E07" w:rsidRPr="00EA4D89">
        <w:rPr>
          <w:rStyle w:val="FootnoteReference"/>
          <w:rFonts w:asciiTheme="majorBidi" w:hAnsiTheme="majorBidi" w:cstheme="majorBidi"/>
          <w:sz w:val="24"/>
          <w:szCs w:val="24"/>
          <w:lang w:val="id-ID" w:bidi="fa-IR"/>
        </w:rPr>
        <w:footnoteReference w:id="45"/>
      </w:r>
    </w:p>
    <w:p w:rsidR="007E7A8D" w:rsidRPr="00CB747E" w:rsidRDefault="00CB747E" w:rsidP="007E7A8D">
      <w:pPr>
        <w:spacing w:line="360" w:lineRule="auto"/>
        <w:ind w:left="720"/>
        <w:jc w:val="both"/>
        <w:rPr>
          <w:rFonts w:asciiTheme="majorBidi" w:hAnsiTheme="majorBidi" w:cstheme="majorBidi"/>
          <w:sz w:val="24"/>
          <w:szCs w:val="24"/>
          <w:lang w:val="id-ID" w:bidi="fa-IR"/>
        </w:rPr>
      </w:pPr>
      <w:r>
        <w:rPr>
          <w:rFonts w:asciiTheme="majorBidi" w:hAnsiTheme="majorBidi" w:cstheme="majorBidi"/>
          <w:sz w:val="24"/>
          <w:szCs w:val="24"/>
          <w:lang w:val="id-ID" w:bidi="fa-IR"/>
        </w:rPr>
        <w:t xml:space="preserve">Dari </w:t>
      </w:r>
      <w:r w:rsidR="002C27E7" w:rsidRPr="00CB747E">
        <w:rPr>
          <w:rFonts w:asciiTheme="majorBidi" w:hAnsiTheme="majorBidi" w:cstheme="majorBidi"/>
          <w:sz w:val="24"/>
          <w:szCs w:val="24"/>
          <w:lang w:val="id-ID" w:bidi="fa-IR"/>
        </w:rPr>
        <w:t xml:space="preserve">keterangan </w:t>
      </w:r>
      <w:r>
        <w:rPr>
          <w:rFonts w:asciiTheme="majorBidi" w:hAnsiTheme="majorBidi" w:cstheme="majorBidi"/>
          <w:sz w:val="24"/>
          <w:szCs w:val="24"/>
          <w:lang w:val="id-ID" w:bidi="fa-IR"/>
        </w:rPr>
        <w:t xml:space="preserve">tentang pandangan </w:t>
      </w:r>
      <w:r w:rsidR="002C27E7" w:rsidRPr="00CB747E">
        <w:rPr>
          <w:rFonts w:asciiTheme="majorBidi" w:hAnsiTheme="majorBidi" w:cstheme="majorBidi"/>
          <w:sz w:val="24"/>
          <w:szCs w:val="24"/>
          <w:lang w:val="id-ID" w:bidi="fa-IR"/>
        </w:rPr>
        <w:t>dan dalil-dalil yang diungkapkan di atas</w:t>
      </w:r>
      <w:r>
        <w:rPr>
          <w:rFonts w:asciiTheme="majorBidi" w:hAnsiTheme="majorBidi" w:cstheme="majorBidi"/>
          <w:sz w:val="24"/>
          <w:szCs w:val="24"/>
          <w:lang w:val="id-ID" w:bidi="fa-IR"/>
        </w:rPr>
        <w:t xml:space="preserve">, poin utama yang melatari terjadinya peliburan pelaksanaan ibadah haji ialah situasi dan kondisi keamanan jiwa manusia </w:t>
      </w:r>
      <w:r w:rsidR="007E7A8D">
        <w:rPr>
          <w:rFonts w:asciiTheme="majorBidi" w:hAnsiTheme="majorBidi" w:cstheme="majorBidi"/>
          <w:sz w:val="24"/>
          <w:szCs w:val="24"/>
          <w:lang w:val="id-ID" w:bidi="fa-IR"/>
        </w:rPr>
        <w:t xml:space="preserve">yang </w:t>
      </w:r>
      <w:r>
        <w:rPr>
          <w:rFonts w:asciiTheme="majorBidi" w:hAnsiTheme="majorBidi" w:cstheme="majorBidi"/>
          <w:sz w:val="24"/>
          <w:szCs w:val="24"/>
          <w:lang w:val="id-ID" w:bidi="fa-IR"/>
        </w:rPr>
        <w:t xml:space="preserve">sangat terancam oleh berbagai peristiwa dan kejadian, dan bila kita terapkan pada situasi dan kondisi sekarang di mana dunia sedang dilanda </w:t>
      </w:r>
      <w:r w:rsidR="003F4C3A">
        <w:rPr>
          <w:rFonts w:asciiTheme="majorBidi" w:hAnsiTheme="majorBidi" w:cstheme="majorBidi"/>
          <w:sz w:val="24"/>
          <w:szCs w:val="24"/>
          <w:lang w:val="id-ID" w:bidi="fa-IR"/>
        </w:rPr>
        <w:t xml:space="preserve">musibah berupa penyebaran secara masif dan aktif virus mematikan, maka karena virus covid 19 ini mengancam jiwa siapapun termasuk para jamaah haji yang berangkat menunaikan manasik Haji dan menimbulkan rasa tidak aman bagi calon jamaah haji dapat dikategorikan sebagai salah satu faktor penghalang yang berujung pada tidak terpenuhinya syarat </w:t>
      </w:r>
      <w:r w:rsidR="003F4C3A">
        <w:rPr>
          <w:rFonts w:asciiTheme="majorBidi" w:hAnsiTheme="majorBidi" w:cstheme="majorBidi"/>
          <w:i/>
          <w:iCs/>
          <w:sz w:val="24"/>
          <w:szCs w:val="24"/>
          <w:lang w:val="id-ID" w:bidi="fa-IR"/>
        </w:rPr>
        <w:t>“mampu”</w:t>
      </w:r>
      <w:r w:rsidR="003F4C3A">
        <w:rPr>
          <w:rFonts w:asciiTheme="majorBidi" w:hAnsiTheme="majorBidi" w:cstheme="majorBidi"/>
          <w:sz w:val="24"/>
          <w:szCs w:val="24"/>
          <w:lang w:val="id-ID" w:bidi="fa-IR"/>
        </w:rPr>
        <w:t xml:space="preserve"> pada aspek </w:t>
      </w:r>
      <w:r w:rsidR="003F4C3A">
        <w:rPr>
          <w:rFonts w:asciiTheme="majorBidi" w:hAnsiTheme="majorBidi" w:cstheme="majorBidi"/>
          <w:i/>
          <w:iCs/>
          <w:sz w:val="24"/>
          <w:szCs w:val="24"/>
          <w:lang w:val="id-ID" w:bidi="fa-IR"/>
        </w:rPr>
        <w:t xml:space="preserve">tharīq </w:t>
      </w:r>
      <w:r w:rsidR="003F4C3A">
        <w:rPr>
          <w:rFonts w:asciiTheme="majorBidi" w:hAnsiTheme="majorBidi" w:cstheme="majorBidi"/>
          <w:sz w:val="24"/>
          <w:szCs w:val="24"/>
          <w:lang w:val="id-ID" w:bidi="fa-IR"/>
        </w:rPr>
        <w:t xml:space="preserve">(jalan) dan ketika syarat ini tidak terpenuhi sudah barang tentu pelaksanaan ibadah haji pun bagi mukallaf untuk </w:t>
      </w:r>
      <w:r w:rsidR="007E7A8D">
        <w:rPr>
          <w:rFonts w:asciiTheme="majorBidi" w:hAnsiTheme="majorBidi" w:cstheme="majorBidi"/>
          <w:sz w:val="24"/>
          <w:szCs w:val="24"/>
          <w:lang w:val="id-ID" w:bidi="fa-IR"/>
        </w:rPr>
        <w:t xml:space="preserve">sementara </w:t>
      </w:r>
      <w:r w:rsidR="003F4C3A">
        <w:rPr>
          <w:rFonts w:asciiTheme="majorBidi" w:hAnsiTheme="majorBidi" w:cstheme="majorBidi"/>
          <w:sz w:val="24"/>
          <w:szCs w:val="24"/>
          <w:lang w:val="id-ID" w:bidi="fa-IR"/>
        </w:rPr>
        <w:t xml:space="preserve">ini, yaitu saat masifnya penyebaran virus covid 19, menjadi gugur dan bisa ditunda hingga tahun-tahun berikutnya, tahun di mana kondisi sudah </w:t>
      </w:r>
      <w:r w:rsidR="007E7A8D">
        <w:rPr>
          <w:rFonts w:asciiTheme="majorBidi" w:hAnsiTheme="majorBidi" w:cstheme="majorBidi"/>
          <w:sz w:val="24"/>
          <w:szCs w:val="24"/>
          <w:lang w:val="id-ID" w:bidi="fa-IR"/>
        </w:rPr>
        <w:t xml:space="preserve">normal dan cukup </w:t>
      </w:r>
      <w:r w:rsidR="003F4C3A">
        <w:rPr>
          <w:rFonts w:asciiTheme="majorBidi" w:hAnsiTheme="majorBidi" w:cstheme="majorBidi"/>
          <w:sz w:val="24"/>
          <w:szCs w:val="24"/>
          <w:lang w:val="id-ID" w:bidi="fa-IR"/>
        </w:rPr>
        <w:t>kondusif.</w:t>
      </w:r>
    </w:p>
    <w:p w:rsidR="00D34EF8" w:rsidRPr="00EA4D89" w:rsidRDefault="00D34EF8" w:rsidP="002F50AB">
      <w:pPr>
        <w:pStyle w:val="ListParagraph"/>
        <w:spacing w:line="360" w:lineRule="auto"/>
        <w:jc w:val="both"/>
        <w:rPr>
          <w:rFonts w:asciiTheme="majorBidi" w:hAnsiTheme="majorBidi" w:cstheme="majorBidi"/>
          <w:b/>
          <w:bCs/>
          <w:sz w:val="24"/>
          <w:szCs w:val="24"/>
          <w:lang w:val="id-ID"/>
        </w:rPr>
      </w:pPr>
    </w:p>
    <w:p w:rsidR="00FC6635" w:rsidRPr="00EA4D89" w:rsidRDefault="002F50AB" w:rsidP="00AA0FDB">
      <w:pPr>
        <w:pStyle w:val="ListParagraph"/>
        <w:numPr>
          <w:ilvl w:val="0"/>
          <w:numId w:val="1"/>
        </w:num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Penutup</w:t>
      </w:r>
    </w:p>
    <w:p w:rsidR="00EE3F45" w:rsidRPr="00EA4D89" w:rsidRDefault="00EE3F45" w:rsidP="002F50AB">
      <w:pPr>
        <w:spacing w:line="360" w:lineRule="auto"/>
        <w:ind w:firstLine="360"/>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Kesimpulan</w:t>
      </w:r>
    </w:p>
    <w:p w:rsidR="00702A5E" w:rsidRDefault="00310ABE" w:rsidP="00702A5E">
      <w:pPr>
        <w:spacing w:line="360" w:lineRule="auto"/>
        <w:ind w:firstLine="360"/>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Berdasarkan uraian dan kajian terhadap </w:t>
      </w:r>
      <w:r w:rsidR="00E42146" w:rsidRPr="00EA4D89">
        <w:rPr>
          <w:rFonts w:asciiTheme="majorBidi" w:hAnsiTheme="majorBidi" w:cstheme="majorBidi"/>
          <w:sz w:val="24"/>
          <w:szCs w:val="24"/>
          <w:lang w:val="id-ID"/>
        </w:rPr>
        <w:t>pandangan dan perspektif para ulama dan fuqaha dari kalangan mazhab-mazhab Islam</w:t>
      </w:r>
      <w:r w:rsidR="007E7A8D">
        <w:rPr>
          <w:rFonts w:asciiTheme="majorBidi" w:hAnsiTheme="majorBidi" w:cstheme="majorBidi"/>
          <w:sz w:val="24"/>
          <w:szCs w:val="24"/>
          <w:lang w:val="id-ID"/>
        </w:rPr>
        <w:t xml:space="preserve"> dapat dikatakan dengan</w:t>
      </w:r>
      <w:r w:rsidR="00E42146" w:rsidRPr="00EA4D89">
        <w:rPr>
          <w:rFonts w:asciiTheme="majorBidi" w:hAnsiTheme="majorBidi" w:cstheme="majorBidi"/>
          <w:sz w:val="24"/>
          <w:szCs w:val="24"/>
          <w:lang w:val="id-ID"/>
        </w:rPr>
        <w:t xml:space="preserve"> jelas bahwa </w:t>
      </w:r>
      <w:r w:rsidR="007E7A8D">
        <w:rPr>
          <w:rFonts w:asciiTheme="majorBidi" w:hAnsiTheme="majorBidi" w:cstheme="majorBidi"/>
          <w:sz w:val="24"/>
          <w:szCs w:val="24"/>
          <w:lang w:val="id-ID"/>
        </w:rPr>
        <w:t xml:space="preserve">menurut kacamata </w:t>
      </w:r>
      <w:r w:rsidRPr="00EA4D89">
        <w:rPr>
          <w:rFonts w:asciiTheme="majorBidi" w:hAnsiTheme="majorBidi" w:cstheme="majorBidi"/>
          <w:sz w:val="24"/>
          <w:szCs w:val="24"/>
          <w:lang w:val="id-ID"/>
        </w:rPr>
        <w:t xml:space="preserve">fikih </w:t>
      </w:r>
      <w:r w:rsidRPr="00EA4D89">
        <w:rPr>
          <w:rFonts w:asciiTheme="majorBidi" w:hAnsiTheme="majorBidi" w:cstheme="majorBidi"/>
          <w:sz w:val="24"/>
          <w:szCs w:val="24"/>
          <w:lang w:val="id-ID"/>
        </w:rPr>
        <w:lastRenderedPageBreak/>
        <w:t xml:space="preserve">Islam </w:t>
      </w:r>
      <w:r w:rsidR="007E7A8D">
        <w:rPr>
          <w:rFonts w:asciiTheme="majorBidi" w:hAnsiTheme="majorBidi" w:cstheme="majorBidi"/>
          <w:sz w:val="24"/>
          <w:szCs w:val="24"/>
          <w:lang w:val="id-ID"/>
        </w:rPr>
        <w:t xml:space="preserve">yang ditawarkan oleh </w:t>
      </w:r>
      <w:r w:rsidRPr="00EA4D89">
        <w:rPr>
          <w:rFonts w:asciiTheme="majorBidi" w:hAnsiTheme="majorBidi" w:cstheme="majorBidi"/>
          <w:sz w:val="24"/>
          <w:szCs w:val="24"/>
          <w:lang w:val="id-ID"/>
        </w:rPr>
        <w:t xml:space="preserve">kalangan </w:t>
      </w:r>
      <w:r w:rsidR="007E7A8D">
        <w:rPr>
          <w:rFonts w:asciiTheme="majorBidi" w:hAnsiTheme="majorBidi" w:cstheme="majorBidi"/>
          <w:sz w:val="24"/>
          <w:szCs w:val="24"/>
          <w:lang w:val="id-ID"/>
        </w:rPr>
        <w:t xml:space="preserve">mayoritas </w:t>
      </w:r>
      <w:r w:rsidRPr="00EA4D89">
        <w:rPr>
          <w:rFonts w:asciiTheme="majorBidi" w:hAnsiTheme="majorBidi" w:cstheme="majorBidi"/>
          <w:sz w:val="24"/>
          <w:szCs w:val="24"/>
          <w:lang w:val="id-ID"/>
        </w:rPr>
        <w:t xml:space="preserve">ulama </w:t>
      </w:r>
      <w:r w:rsidR="007E7A8D">
        <w:rPr>
          <w:rFonts w:asciiTheme="majorBidi" w:hAnsiTheme="majorBidi" w:cstheme="majorBidi"/>
          <w:sz w:val="24"/>
          <w:szCs w:val="24"/>
          <w:lang w:val="id-ID"/>
        </w:rPr>
        <w:t>dan fuqaha</w:t>
      </w:r>
      <w:r w:rsidR="00702A5E">
        <w:rPr>
          <w:rFonts w:asciiTheme="majorBidi" w:hAnsiTheme="majorBidi" w:cstheme="majorBidi"/>
          <w:sz w:val="24"/>
          <w:szCs w:val="24"/>
          <w:lang w:val="id-ID"/>
        </w:rPr>
        <w:t>,</w:t>
      </w:r>
      <w:r w:rsidR="007E7A8D">
        <w:rPr>
          <w:rFonts w:asciiTheme="majorBidi" w:hAnsiTheme="majorBidi" w:cstheme="majorBidi"/>
          <w:sz w:val="24"/>
          <w:szCs w:val="24"/>
          <w:lang w:val="id-ID"/>
        </w:rPr>
        <w:t xml:space="preserve"> </w:t>
      </w:r>
      <w:r w:rsidRPr="00EA4D89">
        <w:rPr>
          <w:rFonts w:asciiTheme="majorBidi" w:hAnsiTheme="majorBidi" w:cstheme="majorBidi"/>
          <w:sz w:val="24"/>
          <w:szCs w:val="24"/>
          <w:lang w:val="id-ID"/>
        </w:rPr>
        <w:t xml:space="preserve">ibadah haji tidak </w:t>
      </w:r>
      <w:r w:rsidR="007E7A8D">
        <w:rPr>
          <w:rFonts w:asciiTheme="majorBidi" w:hAnsiTheme="majorBidi" w:cstheme="majorBidi"/>
          <w:sz w:val="24"/>
          <w:szCs w:val="24"/>
          <w:lang w:val="id-ID"/>
        </w:rPr>
        <w:t xml:space="preserve">wajib dilaksanakan </w:t>
      </w:r>
      <w:r w:rsidR="00702A5E">
        <w:rPr>
          <w:rFonts w:asciiTheme="majorBidi" w:hAnsiTheme="majorBidi" w:cstheme="majorBidi"/>
          <w:sz w:val="24"/>
          <w:szCs w:val="24"/>
          <w:lang w:val="id-ID"/>
        </w:rPr>
        <w:t xml:space="preserve">di masa-masa penyebaran virus mematikan covid 19 ini lantaran dengan adanya virus ini </w:t>
      </w:r>
      <w:r w:rsidR="007E7A8D">
        <w:rPr>
          <w:rFonts w:asciiTheme="majorBidi" w:hAnsiTheme="majorBidi" w:cstheme="majorBidi"/>
          <w:sz w:val="24"/>
          <w:szCs w:val="24"/>
          <w:lang w:val="id-ID"/>
        </w:rPr>
        <w:t xml:space="preserve">si </w:t>
      </w:r>
      <w:r w:rsidR="00702A5E">
        <w:rPr>
          <w:rFonts w:asciiTheme="majorBidi" w:hAnsiTheme="majorBidi" w:cstheme="majorBidi"/>
          <w:sz w:val="24"/>
          <w:szCs w:val="24"/>
          <w:lang w:val="id-ID"/>
        </w:rPr>
        <w:t xml:space="preserve">mukallaf merasa tidak aman dan jiwanya terancam dan ketika jiwa terancam dan rasa aman tidak terjamin maka itu artinya </w:t>
      </w:r>
      <w:r w:rsidRPr="00EA4D89">
        <w:rPr>
          <w:rFonts w:asciiTheme="majorBidi" w:hAnsiTheme="majorBidi" w:cstheme="majorBidi"/>
          <w:i/>
          <w:iCs/>
          <w:sz w:val="24"/>
          <w:szCs w:val="24"/>
          <w:lang w:val="id-ID"/>
        </w:rPr>
        <w:t>“mampu”</w:t>
      </w:r>
      <w:r w:rsidRPr="00EA4D89">
        <w:rPr>
          <w:rFonts w:asciiTheme="majorBidi" w:hAnsiTheme="majorBidi" w:cstheme="majorBidi"/>
          <w:sz w:val="24"/>
          <w:szCs w:val="24"/>
          <w:lang w:val="id-ID"/>
        </w:rPr>
        <w:t xml:space="preserve"> </w:t>
      </w:r>
      <w:r w:rsidR="00702A5E">
        <w:rPr>
          <w:rFonts w:asciiTheme="majorBidi" w:hAnsiTheme="majorBidi" w:cstheme="majorBidi"/>
          <w:sz w:val="24"/>
          <w:szCs w:val="24"/>
          <w:lang w:val="id-ID"/>
        </w:rPr>
        <w:t xml:space="preserve">yang merupakan syarat mutlak diwajibkannya ibadah haji tidak dapat terpenuhi dan ketika ia tidak terpenuhi tentu tidak ada kewajiban bagi mukallaf untuk melaksanakan ibadah haji. </w:t>
      </w:r>
    </w:p>
    <w:p w:rsidR="00EE3F45" w:rsidRPr="00EA4D89" w:rsidRDefault="00310ABE" w:rsidP="00702A5E">
      <w:pPr>
        <w:spacing w:line="360" w:lineRule="auto"/>
        <w:ind w:firstLine="360"/>
        <w:jc w:val="both"/>
        <w:rPr>
          <w:rFonts w:asciiTheme="majorBidi" w:hAnsiTheme="majorBidi" w:cstheme="majorBidi"/>
          <w:sz w:val="24"/>
          <w:szCs w:val="24"/>
          <w:lang w:val="id-ID"/>
        </w:rPr>
      </w:pPr>
      <w:r w:rsidRPr="00EA4D89">
        <w:rPr>
          <w:rFonts w:asciiTheme="majorBidi" w:hAnsiTheme="majorBidi" w:cstheme="majorBidi"/>
          <w:sz w:val="24"/>
          <w:szCs w:val="24"/>
          <w:lang w:val="id-ID"/>
        </w:rPr>
        <w:t>Dengan demikian, ketika kondisi tidak aman mendominasi di jalur menuju pelaksanaan ibadah haji, di Mekah atau di Masjidil Haram, baik karena faktor situasi politik lebih-lebih lantaran penyebaran virus covid 19 yang mematikan</w:t>
      </w:r>
      <w:r w:rsidR="00402EEC" w:rsidRPr="00EA4D89">
        <w:rPr>
          <w:rFonts w:asciiTheme="majorBidi" w:hAnsiTheme="majorBidi" w:cstheme="majorBidi"/>
          <w:sz w:val="24"/>
          <w:szCs w:val="24"/>
          <w:lang w:val="id-ID"/>
        </w:rPr>
        <w:t xml:space="preserve">, maka </w:t>
      </w:r>
      <w:r w:rsidR="00702A5E">
        <w:rPr>
          <w:rFonts w:asciiTheme="majorBidi" w:hAnsiTheme="majorBidi" w:cstheme="majorBidi"/>
          <w:sz w:val="24"/>
          <w:szCs w:val="24"/>
          <w:lang w:val="id-ID"/>
        </w:rPr>
        <w:t xml:space="preserve">sekali lagi kita katakan </w:t>
      </w:r>
      <w:r w:rsidR="00402EEC" w:rsidRPr="00EA4D89">
        <w:rPr>
          <w:rFonts w:asciiTheme="majorBidi" w:hAnsiTheme="majorBidi" w:cstheme="majorBidi"/>
          <w:sz w:val="24"/>
          <w:szCs w:val="24"/>
          <w:lang w:val="id-ID"/>
        </w:rPr>
        <w:t>kewajiban haji menjadi gugur</w:t>
      </w:r>
      <w:r w:rsidR="007E7A8D">
        <w:rPr>
          <w:rFonts w:asciiTheme="majorBidi" w:hAnsiTheme="majorBidi" w:cstheme="majorBidi"/>
          <w:sz w:val="24"/>
          <w:szCs w:val="24"/>
          <w:lang w:val="id-ID"/>
        </w:rPr>
        <w:t xml:space="preserve"> dan </w:t>
      </w:r>
      <w:r w:rsidR="00702A5E">
        <w:rPr>
          <w:rFonts w:asciiTheme="majorBidi" w:hAnsiTheme="majorBidi" w:cstheme="majorBidi"/>
          <w:sz w:val="24"/>
          <w:szCs w:val="24"/>
          <w:lang w:val="id-ID"/>
        </w:rPr>
        <w:t xml:space="preserve">pelaksanaannya </w:t>
      </w:r>
      <w:r w:rsidR="007E7A8D">
        <w:rPr>
          <w:rFonts w:asciiTheme="majorBidi" w:hAnsiTheme="majorBidi" w:cstheme="majorBidi"/>
          <w:sz w:val="24"/>
          <w:szCs w:val="24"/>
          <w:lang w:val="id-ID"/>
        </w:rPr>
        <w:t>dapat diliburkan serta ditunda hingga tahun-tahun berikutnya</w:t>
      </w:r>
      <w:r w:rsidR="00402EEC" w:rsidRPr="00EA4D89">
        <w:rPr>
          <w:rFonts w:asciiTheme="majorBidi" w:hAnsiTheme="majorBidi" w:cstheme="majorBidi"/>
          <w:sz w:val="24"/>
          <w:szCs w:val="24"/>
          <w:lang w:val="id-ID"/>
        </w:rPr>
        <w:t xml:space="preserve">. </w:t>
      </w:r>
    </w:p>
    <w:p w:rsidR="00EE3F45" w:rsidRPr="00EA4D89" w:rsidRDefault="00EE3F45" w:rsidP="00AA0FDB">
      <w:pPr>
        <w:spacing w:line="360" w:lineRule="auto"/>
        <w:jc w:val="both"/>
        <w:rPr>
          <w:rFonts w:asciiTheme="majorBidi" w:hAnsiTheme="majorBidi" w:cstheme="majorBidi"/>
          <w:b/>
          <w:bCs/>
          <w:sz w:val="24"/>
          <w:szCs w:val="24"/>
          <w:lang w:val="id-ID"/>
        </w:rPr>
      </w:pPr>
    </w:p>
    <w:p w:rsidR="00EE3F45" w:rsidRPr="00EA4D89" w:rsidRDefault="00EE3F45" w:rsidP="00AA0FDB">
      <w:pPr>
        <w:spacing w:line="360" w:lineRule="auto"/>
        <w:jc w:val="both"/>
        <w:rPr>
          <w:rFonts w:asciiTheme="majorBidi" w:hAnsiTheme="majorBidi" w:cstheme="majorBidi"/>
          <w:b/>
          <w:bCs/>
          <w:sz w:val="24"/>
          <w:szCs w:val="24"/>
          <w:lang w:val="id-ID"/>
        </w:rPr>
      </w:pPr>
      <w:r w:rsidRPr="00EA4D89">
        <w:rPr>
          <w:rFonts w:asciiTheme="majorBidi" w:hAnsiTheme="majorBidi" w:cstheme="majorBidi"/>
          <w:b/>
          <w:bCs/>
          <w:sz w:val="24"/>
          <w:szCs w:val="24"/>
          <w:lang w:val="id-ID"/>
        </w:rPr>
        <w:t>DAFTAR PUSTAKA</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Al-Qur’an</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Al-Albani, Muhammad Nashiruddin, </w:t>
      </w:r>
      <w:r w:rsidRPr="00EA4D89">
        <w:rPr>
          <w:rFonts w:asciiTheme="majorBidi" w:hAnsiTheme="majorBidi" w:cstheme="majorBidi"/>
          <w:i/>
          <w:iCs/>
          <w:sz w:val="24"/>
          <w:szCs w:val="24"/>
          <w:lang w:val="id-ID"/>
        </w:rPr>
        <w:t>al-Arwā al-Ghalīl fī Takhrīj Ahādīts Manār al-Sabīl</w:t>
      </w:r>
      <w:r w:rsidRPr="00EA4D89">
        <w:rPr>
          <w:rFonts w:asciiTheme="majorBidi" w:hAnsiTheme="majorBidi" w:cstheme="majorBidi"/>
          <w:sz w:val="24"/>
          <w:szCs w:val="24"/>
          <w:lang w:val="id-ID"/>
        </w:rPr>
        <w:t>, al-Maktabah al-Islāmī, tahun 1405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Al-Fa’si, Muhammad, </w:t>
      </w:r>
      <w:r w:rsidRPr="00EA4D89">
        <w:rPr>
          <w:rFonts w:asciiTheme="majorBidi" w:hAnsiTheme="majorBidi" w:cstheme="majorBidi"/>
          <w:i/>
          <w:iCs/>
          <w:sz w:val="24"/>
          <w:szCs w:val="24"/>
          <w:lang w:val="id-ID"/>
        </w:rPr>
        <w:t xml:space="preserve">Syifā al-Ghirām, </w:t>
      </w:r>
      <w:r w:rsidRPr="00EA4D89">
        <w:rPr>
          <w:rFonts w:asciiTheme="majorBidi" w:hAnsiTheme="majorBidi" w:cstheme="majorBidi"/>
          <w:sz w:val="24"/>
          <w:szCs w:val="24"/>
          <w:lang w:val="id-ID"/>
        </w:rPr>
        <w:t>Beirut: Dār al-Kutub al-Ilmiyah, tahun 1421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Al-Haththab, Muhammad bin Muhammad bin Maghribi, </w:t>
      </w:r>
      <w:r w:rsidRPr="00EA4D89">
        <w:rPr>
          <w:rFonts w:asciiTheme="majorBidi" w:hAnsiTheme="majorBidi" w:cstheme="majorBidi"/>
          <w:i/>
          <w:iCs/>
          <w:sz w:val="24"/>
          <w:szCs w:val="24"/>
          <w:lang w:val="id-ID"/>
        </w:rPr>
        <w:t xml:space="preserve">Mawāhib al-Jalīl Syarh Mukhtashar al-Khalīl, </w:t>
      </w:r>
      <w:r w:rsidRPr="00EA4D89">
        <w:rPr>
          <w:rFonts w:asciiTheme="majorBidi" w:hAnsiTheme="majorBidi" w:cstheme="majorBidi"/>
          <w:sz w:val="24"/>
          <w:szCs w:val="24"/>
          <w:lang w:val="id-ID"/>
        </w:rPr>
        <w:t>Beirut: Dār al-Kutub al-Ilmiyah, tahun 1416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Al-Qarafi, Syihabuddin Ahmad bin Idris, </w:t>
      </w:r>
      <w:r w:rsidRPr="00EA4D89">
        <w:rPr>
          <w:rFonts w:asciiTheme="majorBidi" w:hAnsiTheme="majorBidi" w:cstheme="majorBidi"/>
          <w:i/>
          <w:iCs/>
          <w:sz w:val="24"/>
          <w:szCs w:val="24"/>
          <w:lang w:val="id-ID"/>
        </w:rPr>
        <w:t xml:space="preserve">al-Dzakhīrah, </w:t>
      </w:r>
      <w:r w:rsidRPr="00EA4D89">
        <w:rPr>
          <w:rFonts w:asciiTheme="majorBidi" w:hAnsiTheme="majorBidi" w:cstheme="majorBidi"/>
          <w:sz w:val="24"/>
          <w:szCs w:val="24"/>
          <w:lang w:val="id-ID"/>
        </w:rPr>
        <w:t>Beirut: Dār al-Gharb al-Islāmī, tahun 1994 M.</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Al-Qumi, Mirza Abul Qasim, </w:t>
      </w:r>
      <w:r w:rsidRPr="00EA4D89">
        <w:rPr>
          <w:rFonts w:asciiTheme="majorBidi" w:hAnsiTheme="majorBidi" w:cstheme="majorBidi"/>
          <w:i/>
          <w:iCs/>
          <w:sz w:val="24"/>
          <w:szCs w:val="24"/>
          <w:lang w:val="id-ID"/>
        </w:rPr>
        <w:t xml:space="preserve">Jāmi’ al-Syattāt, </w:t>
      </w:r>
      <w:r w:rsidRPr="00EA4D89">
        <w:rPr>
          <w:rFonts w:asciiTheme="majorBidi" w:hAnsiTheme="majorBidi" w:cstheme="majorBidi"/>
          <w:sz w:val="24"/>
          <w:szCs w:val="24"/>
          <w:lang w:val="id-ID"/>
        </w:rPr>
        <w:t>oleh: Razawi, Tehran: Muassasah Keihan, tahun 1413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Ālūsī, Syaid Mahmud (1415 H), </w:t>
      </w:r>
      <w:r w:rsidRPr="00EA4D89">
        <w:rPr>
          <w:rFonts w:asciiTheme="majorBidi" w:hAnsiTheme="majorBidi" w:cstheme="majorBidi"/>
          <w:i/>
          <w:iCs/>
          <w:sz w:val="24"/>
          <w:szCs w:val="24"/>
          <w:lang w:val="id-ID"/>
        </w:rPr>
        <w:t>Rūh al-Ma’ānī fī Tafsīr al-Qur’an</w:t>
      </w:r>
      <w:r w:rsidRPr="00EA4D89">
        <w:rPr>
          <w:rFonts w:asciiTheme="majorBidi" w:hAnsiTheme="majorBidi" w:cstheme="majorBidi"/>
          <w:sz w:val="24"/>
          <w:szCs w:val="24"/>
          <w:lang w:val="id-ID"/>
        </w:rPr>
        <w:t>, Beirut: Dār al-Kutub al-Ilmiyah, tahun 1415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Al-Zahabi, Muhammad bin Ahmad, </w:t>
      </w:r>
      <w:r w:rsidRPr="00EA4D89">
        <w:rPr>
          <w:rFonts w:asciiTheme="majorBidi" w:hAnsiTheme="majorBidi" w:cstheme="majorBidi"/>
          <w:i/>
          <w:iCs/>
          <w:sz w:val="24"/>
          <w:szCs w:val="24"/>
          <w:lang w:val="id-ID"/>
        </w:rPr>
        <w:t xml:space="preserve">Tārīkh al-Islām wa Wafayāt al-Masyāhīr, </w:t>
      </w:r>
      <w:r w:rsidRPr="00EA4D89">
        <w:rPr>
          <w:rFonts w:asciiTheme="majorBidi" w:hAnsiTheme="majorBidi" w:cstheme="majorBidi"/>
          <w:sz w:val="24"/>
          <w:szCs w:val="24"/>
          <w:lang w:val="id-ID"/>
        </w:rPr>
        <w:t>oleh: Umar Abdussalam, Beirut: Dār al-Kitāb al-Arabī, tahun 1410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Al-Zahabi, Muhammad bin Ahmad, </w:t>
      </w:r>
      <w:r w:rsidRPr="00EA4D89">
        <w:rPr>
          <w:rFonts w:asciiTheme="majorBidi" w:hAnsiTheme="majorBidi" w:cstheme="majorBidi"/>
          <w:i/>
          <w:iCs/>
          <w:sz w:val="24"/>
          <w:szCs w:val="24"/>
          <w:lang w:val="id-ID"/>
        </w:rPr>
        <w:t xml:space="preserve">Tārīkh al-Islām wa Wafayāt al-Masyāhīr, </w:t>
      </w:r>
      <w:r w:rsidRPr="00EA4D89">
        <w:rPr>
          <w:rFonts w:asciiTheme="majorBidi" w:hAnsiTheme="majorBidi" w:cstheme="majorBidi"/>
          <w:sz w:val="24"/>
          <w:szCs w:val="24"/>
          <w:lang w:val="id-ID"/>
        </w:rPr>
        <w:t>oleh: Umar Abdussalam, Beirut: Dār al-Kitāb al-Arabī, tahun 1410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 xml:space="preserve">Amuli, Mirza Muhammad Taqi, </w:t>
      </w:r>
      <w:r w:rsidRPr="00EA4D89">
        <w:rPr>
          <w:rFonts w:asciiTheme="majorBidi" w:hAnsiTheme="majorBidi" w:cstheme="majorBidi"/>
          <w:i/>
          <w:iCs/>
          <w:sz w:val="24"/>
          <w:szCs w:val="24"/>
          <w:lang w:val="id-ID"/>
        </w:rPr>
        <w:t>Mishbāh al-Hudā fī Syarh al-‘Urwah al-Wutsqā</w:t>
      </w:r>
      <w:r w:rsidRPr="00EA4D89">
        <w:rPr>
          <w:rFonts w:asciiTheme="majorBidi" w:hAnsiTheme="majorBidi" w:cstheme="majorBidi"/>
          <w:sz w:val="24"/>
          <w:szCs w:val="24"/>
          <w:lang w:val="id-ID"/>
        </w:rPr>
        <w:t>, Teheran: Muallif, tahun 1380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Bahrani, Ali Ushfur, Yusuf bin Ahmad bin Ibrahim, </w:t>
      </w:r>
      <w:r w:rsidRPr="00EA4D89">
        <w:rPr>
          <w:rFonts w:asciiTheme="majorBidi" w:hAnsiTheme="majorBidi" w:cstheme="majorBidi"/>
          <w:i/>
          <w:iCs/>
          <w:sz w:val="24"/>
          <w:szCs w:val="24"/>
          <w:lang w:val="id-ID"/>
        </w:rPr>
        <w:t>al-Hadā’iq al-Nāzhirah fī Ahkām al-‘Itrah al-Thāhirah</w:t>
      </w:r>
      <w:r w:rsidRPr="00EA4D89">
        <w:rPr>
          <w:rFonts w:asciiTheme="majorBidi" w:hAnsiTheme="majorBidi" w:cstheme="majorBidi"/>
          <w:sz w:val="24"/>
          <w:szCs w:val="24"/>
          <w:lang w:val="id-ID"/>
        </w:rPr>
        <w:t>, Qom: Jāmi’ah Mudarrisīn Hauzah Ilmiyah Qom, tahun 1405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Bahuti, Mansur bin Yunus, </w:t>
      </w:r>
      <w:r w:rsidRPr="00EA4D89">
        <w:rPr>
          <w:rFonts w:asciiTheme="majorBidi" w:hAnsiTheme="majorBidi" w:cstheme="majorBidi"/>
          <w:i/>
          <w:iCs/>
          <w:sz w:val="24"/>
          <w:szCs w:val="24"/>
          <w:lang w:val="id-ID"/>
        </w:rPr>
        <w:t xml:space="preserve">Kasysyāf al-Qinā’, </w:t>
      </w:r>
      <w:r w:rsidRPr="00EA4D89">
        <w:rPr>
          <w:rFonts w:asciiTheme="majorBidi" w:hAnsiTheme="majorBidi" w:cstheme="majorBidi"/>
          <w:sz w:val="24"/>
          <w:szCs w:val="24"/>
          <w:lang w:val="id-ID"/>
        </w:rPr>
        <w:t>Beirut: Dār al-Kutub al-Ilmiyah, tahun 1418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Baihaqi, Abu Bakr Ahmad bin Husain bin Ali, </w:t>
      </w:r>
      <w:r w:rsidRPr="00EA4D89">
        <w:rPr>
          <w:rFonts w:asciiTheme="majorBidi" w:hAnsiTheme="majorBidi" w:cstheme="majorBidi"/>
          <w:i/>
          <w:iCs/>
          <w:sz w:val="24"/>
          <w:szCs w:val="24"/>
          <w:lang w:val="id-ID"/>
        </w:rPr>
        <w:t xml:space="preserve">Sunan Baihaqi (Sunan al-Kubrā), </w:t>
      </w:r>
      <w:r w:rsidRPr="00EA4D89">
        <w:rPr>
          <w:rFonts w:asciiTheme="majorBidi" w:hAnsiTheme="majorBidi" w:cstheme="majorBidi"/>
          <w:sz w:val="24"/>
          <w:szCs w:val="24"/>
          <w:lang w:val="id-ID"/>
        </w:rPr>
        <w:t>Dār al-Fikr,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Damad Afandi, Abdullah bin Syaikh Muhammad bin Sulaiman, </w:t>
      </w:r>
      <w:r w:rsidRPr="00EA4D89">
        <w:rPr>
          <w:rFonts w:asciiTheme="majorBidi" w:hAnsiTheme="majorBidi" w:cstheme="majorBidi"/>
          <w:i/>
          <w:iCs/>
          <w:sz w:val="24"/>
          <w:szCs w:val="24"/>
          <w:lang w:val="id-ID"/>
        </w:rPr>
        <w:t xml:space="preserve">Majma’ al-Anhar fī Syarh Multaqā al-Abhar, </w:t>
      </w:r>
      <w:r w:rsidRPr="00EA4D89">
        <w:rPr>
          <w:rFonts w:asciiTheme="majorBidi" w:hAnsiTheme="majorBidi" w:cstheme="majorBidi"/>
          <w:sz w:val="24"/>
          <w:szCs w:val="24"/>
          <w:lang w:val="id-ID"/>
        </w:rPr>
        <w:t>Beirut: Dār Ihyā al-Turāts al-Arabī,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Dasuqi al-Maliki, Muhammad bin Ahmad bin Arafah, </w:t>
      </w:r>
      <w:r w:rsidRPr="00EA4D89">
        <w:rPr>
          <w:rFonts w:asciiTheme="majorBidi" w:hAnsiTheme="majorBidi" w:cstheme="majorBidi"/>
          <w:i/>
          <w:iCs/>
          <w:sz w:val="24"/>
          <w:szCs w:val="24"/>
          <w:lang w:val="id-ID"/>
        </w:rPr>
        <w:t xml:space="preserve">Hāsyiah al-Dasūqī ‘alā al-Syarh al-Kabīr, </w:t>
      </w:r>
      <w:r w:rsidRPr="00EA4D89">
        <w:rPr>
          <w:rFonts w:asciiTheme="majorBidi" w:hAnsiTheme="majorBidi" w:cstheme="majorBidi"/>
          <w:sz w:val="24"/>
          <w:szCs w:val="24"/>
          <w:lang w:val="id-ID"/>
        </w:rPr>
        <w:t>Dār al-Fikr,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Dimyati al-Bakri, Utsman bin Muhammad, </w:t>
      </w:r>
      <w:r w:rsidRPr="00EA4D89">
        <w:rPr>
          <w:rFonts w:asciiTheme="majorBidi" w:hAnsiTheme="majorBidi" w:cstheme="majorBidi"/>
          <w:i/>
          <w:iCs/>
          <w:sz w:val="24"/>
          <w:szCs w:val="24"/>
          <w:lang w:val="id-ID"/>
        </w:rPr>
        <w:t>I’ānah al-Thālibīn ‘alā Halli al-Fāzh Fath al-Mu’īn</w:t>
      </w:r>
      <w:r w:rsidRPr="00EA4D89">
        <w:rPr>
          <w:rFonts w:asciiTheme="majorBidi" w:hAnsiTheme="majorBidi" w:cstheme="majorBidi"/>
          <w:sz w:val="24"/>
          <w:szCs w:val="24"/>
          <w:lang w:val="id-ID"/>
        </w:rPr>
        <w:t>, TT: Dār al-Kutub al-Ilmiyah, tahun 2002.</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Farahidi, Khalil bin Ahmad, </w:t>
      </w:r>
      <w:r w:rsidRPr="00EA4D89">
        <w:rPr>
          <w:rFonts w:asciiTheme="majorBidi" w:hAnsiTheme="majorBidi" w:cstheme="majorBidi"/>
          <w:i/>
          <w:iCs/>
          <w:sz w:val="24"/>
          <w:szCs w:val="24"/>
          <w:lang w:val="id-ID"/>
        </w:rPr>
        <w:t xml:space="preserve">Kitāb al-‘Ain, </w:t>
      </w:r>
      <w:r w:rsidRPr="00EA4D89">
        <w:rPr>
          <w:rFonts w:asciiTheme="majorBidi" w:hAnsiTheme="majorBidi" w:cstheme="majorBidi"/>
          <w:sz w:val="24"/>
          <w:szCs w:val="24"/>
          <w:lang w:val="id-ID"/>
        </w:rPr>
        <w:t>Qom: Nasyr Hijrat, tahun 1410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Hairi Yazdi, Syaikh Abdulkarim, </w:t>
      </w:r>
      <w:r w:rsidRPr="00EA4D89">
        <w:rPr>
          <w:rFonts w:asciiTheme="majorBidi" w:hAnsiTheme="majorBidi" w:cstheme="majorBidi"/>
          <w:i/>
          <w:iCs/>
          <w:sz w:val="24"/>
          <w:szCs w:val="24"/>
          <w:lang w:val="id-ID"/>
        </w:rPr>
        <w:t xml:space="preserve">Durar al-Fawā’id, </w:t>
      </w:r>
      <w:r w:rsidRPr="00EA4D89">
        <w:rPr>
          <w:rFonts w:asciiTheme="majorBidi" w:hAnsiTheme="majorBidi" w:cstheme="majorBidi"/>
          <w:sz w:val="24"/>
          <w:szCs w:val="24"/>
          <w:lang w:val="id-ID"/>
        </w:rPr>
        <w:t>Qom: Muassasah al-Nasyr al-Islāmī, cet. 6, tahun 1418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Haitami, Sa’di Nashari, Ahmad bin Muhammad bin Ali bin Hajar, </w:t>
      </w:r>
      <w:r w:rsidRPr="00EA4D89">
        <w:rPr>
          <w:rFonts w:asciiTheme="majorBidi" w:hAnsiTheme="majorBidi" w:cstheme="majorBidi"/>
          <w:i/>
          <w:iCs/>
          <w:sz w:val="24"/>
          <w:szCs w:val="24"/>
          <w:lang w:val="id-ID"/>
        </w:rPr>
        <w:t xml:space="preserve">al-Minhāj al-Qawīm, </w:t>
      </w:r>
      <w:r w:rsidRPr="00EA4D89">
        <w:rPr>
          <w:rFonts w:asciiTheme="majorBidi" w:hAnsiTheme="majorBidi" w:cstheme="majorBidi"/>
          <w:sz w:val="24"/>
          <w:szCs w:val="24"/>
          <w:lang w:val="id-ID"/>
        </w:rPr>
        <w:t>TT: Dār al-Kutub al-Ilmiyah, tahun 1420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Hilli, Allamah Hasan bin Yusuf bin Muthahhar Asadi, </w:t>
      </w:r>
      <w:r w:rsidRPr="00EA4D89">
        <w:rPr>
          <w:rFonts w:asciiTheme="majorBidi" w:hAnsiTheme="majorBidi" w:cstheme="majorBidi"/>
          <w:i/>
          <w:iCs/>
          <w:sz w:val="24"/>
          <w:szCs w:val="24"/>
          <w:lang w:val="id-ID"/>
        </w:rPr>
        <w:t xml:space="preserve">Muntahā al-Mathlab fī Tahqīq al-Mazhab, </w:t>
      </w:r>
      <w:r w:rsidRPr="00EA4D89">
        <w:rPr>
          <w:rFonts w:asciiTheme="majorBidi" w:hAnsiTheme="majorBidi" w:cstheme="majorBidi"/>
          <w:sz w:val="24"/>
          <w:szCs w:val="24"/>
          <w:lang w:val="id-ID"/>
        </w:rPr>
        <w:t>Mashad: Majma’ al-Buhūts al-Islāmiyah, tahun 1412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Hilli, Allamah Hasan bin Yusuf bin Muthahhar Asadi, </w:t>
      </w:r>
      <w:r w:rsidRPr="00EA4D89">
        <w:rPr>
          <w:rFonts w:asciiTheme="majorBidi" w:hAnsiTheme="majorBidi" w:cstheme="majorBidi"/>
          <w:i/>
          <w:iCs/>
          <w:sz w:val="24"/>
          <w:szCs w:val="24"/>
          <w:lang w:val="id-ID"/>
        </w:rPr>
        <w:t xml:space="preserve">Tahrīr al-Ahkām al-Syar’iyah alā Mazhab al-Imāmiyah, </w:t>
      </w:r>
      <w:r w:rsidRPr="00EA4D89">
        <w:rPr>
          <w:rFonts w:asciiTheme="majorBidi" w:hAnsiTheme="majorBidi" w:cstheme="majorBidi"/>
          <w:sz w:val="24"/>
          <w:szCs w:val="24"/>
          <w:lang w:val="id-ID"/>
        </w:rPr>
        <w:t>Qom: Muassasah Imam Shadiq As, tahun 1420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Hilli, Muhaqqiq Najmuddin Ja’far bin Hasan, </w:t>
      </w:r>
      <w:r w:rsidRPr="00EA4D89">
        <w:rPr>
          <w:rFonts w:asciiTheme="majorBidi" w:hAnsiTheme="majorBidi" w:cstheme="majorBidi"/>
          <w:i/>
          <w:iCs/>
          <w:sz w:val="24"/>
          <w:szCs w:val="24"/>
          <w:lang w:val="id-ID"/>
        </w:rPr>
        <w:t xml:space="preserve">al-Mu’tabar fī Syarh al-Mukhtashar, </w:t>
      </w:r>
      <w:r w:rsidRPr="00EA4D89">
        <w:rPr>
          <w:rFonts w:asciiTheme="majorBidi" w:hAnsiTheme="majorBidi" w:cstheme="majorBidi"/>
          <w:sz w:val="24"/>
          <w:szCs w:val="24"/>
          <w:lang w:val="id-ID"/>
        </w:rPr>
        <w:t>Qom: Muassasah Sayid al-Syuhadā, tahun 1407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Hurra Amili, Muhammad bin Hasan, </w:t>
      </w:r>
      <w:r w:rsidRPr="00EA4D89">
        <w:rPr>
          <w:rFonts w:asciiTheme="majorBidi" w:hAnsiTheme="majorBidi" w:cstheme="majorBidi"/>
          <w:i/>
          <w:iCs/>
          <w:sz w:val="24"/>
          <w:szCs w:val="24"/>
          <w:lang w:val="id-ID"/>
        </w:rPr>
        <w:t xml:space="preserve">Tafshīl Wasā’il al-Syī’ah Masā’il al-Syarī’ah, </w:t>
      </w:r>
      <w:r w:rsidRPr="00EA4D89">
        <w:rPr>
          <w:rFonts w:asciiTheme="majorBidi" w:hAnsiTheme="majorBidi" w:cstheme="majorBidi"/>
          <w:sz w:val="24"/>
          <w:szCs w:val="24"/>
          <w:lang w:val="id-ID"/>
        </w:rPr>
        <w:t>Qom: Muassasah Ālul Bait As, tahun 1409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Hushni, Muhammad bin Ali bin Muhammad, populer dengan Alauddin al-Hashkafi, </w:t>
      </w:r>
      <w:r w:rsidRPr="00EA4D89">
        <w:rPr>
          <w:rFonts w:asciiTheme="majorBidi" w:hAnsiTheme="majorBidi" w:cstheme="majorBidi"/>
          <w:i/>
          <w:iCs/>
          <w:sz w:val="24"/>
          <w:szCs w:val="24"/>
          <w:lang w:val="id-ID"/>
        </w:rPr>
        <w:t xml:space="preserve">al-Dur al-Mukhtār Syarh Tanwīr al-Abshār wa Jāmi’ al-Bihār, </w:t>
      </w:r>
      <w:r w:rsidRPr="00EA4D89">
        <w:rPr>
          <w:rFonts w:asciiTheme="majorBidi" w:hAnsiTheme="majorBidi" w:cstheme="majorBidi"/>
          <w:sz w:val="24"/>
          <w:szCs w:val="24"/>
          <w:lang w:val="id-ID"/>
        </w:rPr>
        <w:t>Dār al-Kutub al-Ilmiyah, tahun 1423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Abdulbarr, Abi Umar Yusuf bin Abdulbarr Qurtubi (1387 H), </w:t>
      </w:r>
      <w:r w:rsidRPr="00EA4D89">
        <w:rPr>
          <w:rFonts w:asciiTheme="majorBidi" w:hAnsiTheme="majorBidi" w:cstheme="majorBidi"/>
          <w:i/>
          <w:iCs/>
          <w:sz w:val="24"/>
          <w:szCs w:val="24"/>
          <w:lang w:val="id-ID"/>
        </w:rPr>
        <w:t>al-Tamhīd Limā fī al-Matha’ min al Ma’ānī wa al-Asānīd</w:t>
      </w:r>
      <w:r w:rsidRPr="00EA4D89">
        <w:rPr>
          <w:rFonts w:asciiTheme="majorBidi" w:hAnsiTheme="majorBidi" w:cstheme="majorBidi"/>
          <w:sz w:val="24"/>
          <w:szCs w:val="24"/>
          <w:lang w:val="id-ID"/>
        </w:rPr>
        <w:t>, Magrib: Wizārah Umūm al-Awqāf wa al-Syu’ūn al-Islāmiyah, tahun 1387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Atsir, Ali bin Abi al-Karim, </w:t>
      </w:r>
      <w:r w:rsidRPr="00EA4D89">
        <w:rPr>
          <w:rFonts w:asciiTheme="majorBidi" w:hAnsiTheme="majorBidi" w:cstheme="majorBidi"/>
          <w:i/>
          <w:iCs/>
          <w:sz w:val="24"/>
          <w:szCs w:val="24"/>
          <w:lang w:val="id-ID"/>
        </w:rPr>
        <w:t>al-Kāmil fī al-Tārīkh</w:t>
      </w:r>
      <w:r w:rsidRPr="00EA4D89">
        <w:rPr>
          <w:rFonts w:asciiTheme="majorBidi" w:hAnsiTheme="majorBidi" w:cstheme="majorBidi"/>
          <w:sz w:val="24"/>
          <w:szCs w:val="24"/>
          <w:lang w:val="id-ID"/>
        </w:rPr>
        <w:t>, Beirut: Dār Shādir, tahun 1385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 xml:space="preserve">Ibnu Atsir, Ali bin Abi al-Karim, </w:t>
      </w:r>
      <w:r w:rsidRPr="00EA4D89">
        <w:rPr>
          <w:rFonts w:asciiTheme="majorBidi" w:hAnsiTheme="majorBidi" w:cstheme="majorBidi"/>
          <w:i/>
          <w:iCs/>
          <w:sz w:val="24"/>
          <w:szCs w:val="24"/>
          <w:lang w:val="id-ID"/>
        </w:rPr>
        <w:t>al-Nihāyah fī Gharīb al-Hadīts wa al-ātsār</w:t>
      </w:r>
      <w:r w:rsidRPr="00EA4D89">
        <w:rPr>
          <w:rFonts w:asciiTheme="majorBidi" w:hAnsiTheme="majorBidi" w:cstheme="majorBidi"/>
          <w:sz w:val="24"/>
          <w:szCs w:val="24"/>
          <w:lang w:val="id-ID"/>
        </w:rPr>
        <w:t>, Beirut: Dār al-Ilm, tahun 1399 H.</w:t>
      </w:r>
    </w:p>
    <w:p w:rsidR="007D76A6" w:rsidRPr="00EA4D89" w:rsidRDefault="007D76A6" w:rsidP="007D76A6">
      <w:pPr>
        <w:spacing w:after="160"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Fahad, Umar bin Muhammad, </w:t>
      </w:r>
      <w:r w:rsidRPr="00EA4D89">
        <w:rPr>
          <w:rFonts w:asciiTheme="majorBidi" w:hAnsiTheme="majorBidi" w:cstheme="majorBidi"/>
          <w:i/>
          <w:iCs/>
          <w:sz w:val="24"/>
          <w:szCs w:val="24"/>
          <w:lang w:val="id-ID"/>
        </w:rPr>
        <w:t>Ithāf al-Wari</w:t>
      </w:r>
      <w:r w:rsidRPr="00EA4D89">
        <w:rPr>
          <w:rFonts w:asciiTheme="majorBidi" w:hAnsiTheme="majorBidi" w:cstheme="majorBidi"/>
          <w:sz w:val="24"/>
          <w:szCs w:val="24"/>
          <w:lang w:val="id-ID"/>
        </w:rPr>
        <w:t>, oleh: Abdulkarim, Mekah: Jāmi’ah Ummul Qurā’, tahun 1408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Juazi, Sabth, </w:t>
      </w:r>
      <w:r w:rsidRPr="00EA4D89">
        <w:rPr>
          <w:rFonts w:asciiTheme="majorBidi" w:hAnsiTheme="majorBidi" w:cstheme="majorBidi"/>
          <w:i/>
          <w:iCs/>
          <w:sz w:val="24"/>
          <w:szCs w:val="24"/>
          <w:lang w:val="id-ID"/>
        </w:rPr>
        <w:t>Mir’āh al-Zamān fī Tārīkh al-A’yān</w:t>
      </w:r>
      <w:r w:rsidRPr="00EA4D89">
        <w:rPr>
          <w:rFonts w:asciiTheme="majorBidi" w:hAnsiTheme="majorBidi" w:cstheme="majorBidi"/>
          <w:sz w:val="24"/>
          <w:szCs w:val="24"/>
          <w:lang w:val="id-ID"/>
        </w:rPr>
        <w:t>, oleh: Alhamawandi, Baghdad: al-Dār al-Wathaniyah, tahun 1369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Katsir, </w:t>
      </w:r>
      <w:r w:rsidRPr="00EA4D89">
        <w:rPr>
          <w:rFonts w:asciiTheme="majorBidi" w:hAnsiTheme="majorBidi" w:cstheme="majorBidi"/>
          <w:i/>
          <w:iCs/>
          <w:sz w:val="24"/>
          <w:szCs w:val="24"/>
          <w:lang w:val="id-ID"/>
        </w:rPr>
        <w:t>al-Bidāyah wa al-Nihāyah</w:t>
      </w:r>
      <w:r w:rsidRPr="00EA4D89">
        <w:rPr>
          <w:rFonts w:asciiTheme="majorBidi" w:hAnsiTheme="majorBidi" w:cstheme="majorBidi"/>
          <w:sz w:val="24"/>
          <w:szCs w:val="24"/>
          <w:lang w:val="id-ID"/>
        </w:rPr>
        <w:t>, oleh: Ali Syiri, Beirut: Dār Ihyā al-Turāts al-Arabī, tahun 1408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Muflih Hanbali Muqaddasi, Syamsuddin Abi Abdillah Muhammad, </w:t>
      </w:r>
      <w:r w:rsidRPr="00EA4D89">
        <w:rPr>
          <w:rFonts w:asciiTheme="majorBidi" w:hAnsiTheme="majorBidi" w:cstheme="majorBidi"/>
          <w:i/>
          <w:iCs/>
          <w:sz w:val="24"/>
          <w:szCs w:val="24"/>
          <w:lang w:val="id-ID"/>
        </w:rPr>
        <w:t>al-Furū’</w:t>
      </w:r>
      <w:r w:rsidRPr="00EA4D89">
        <w:rPr>
          <w:rFonts w:asciiTheme="majorBidi" w:hAnsiTheme="majorBidi" w:cstheme="majorBidi"/>
          <w:sz w:val="24"/>
          <w:szCs w:val="24"/>
          <w:lang w:val="id-ID"/>
        </w:rPr>
        <w:t>, periset: Dr. Abdullah Turki, TT: Muassasah al-Risalah, tahun 1424 H.</w:t>
      </w:r>
    </w:p>
    <w:p w:rsidR="007D76A6" w:rsidRPr="00EA4D89" w:rsidRDefault="007D76A6" w:rsidP="007D76A6">
      <w:pPr>
        <w:spacing w:after="160"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Qudamah, Abdullah bin Ahmad bin Qudamah, </w:t>
      </w:r>
      <w:r w:rsidRPr="00EA4D89">
        <w:rPr>
          <w:rFonts w:asciiTheme="majorBidi" w:hAnsiTheme="majorBidi" w:cstheme="majorBidi"/>
          <w:i/>
          <w:iCs/>
          <w:sz w:val="24"/>
          <w:szCs w:val="24"/>
          <w:lang w:val="id-ID"/>
        </w:rPr>
        <w:t>al-Mughnī fī Fiqh al-Imām Ahmad bin Hanbal Syaibani</w:t>
      </w:r>
      <w:r w:rsidRPr="00EA4D89">
        <w:rPr>
          <w:rFonts w:asciiTheme="majorBidi" w:hAnsiTheme="majorBidi" w:cstheme="majorBidi"/>
          <w:sz w:val="24"/>
          <w:szCs w:val="24"/>
          <w:lang w:val="id-ID"/>
        </w:rPr>
        <w:t>, Beirut: Dār al-Fikr, cet. 1, tahun 1404 H.</w:t>
      </w:r>
    </w:p>
    <w:p w:rsidR="007D76A6" w:rsidRPr="00EA4D89" w:rsidRDefault="007D76A6" w:rsidP="007D76A6">
      <w:pPr>
        <w:spacing w:after="160"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Qudamah, Syamsuddin Abulfaraj Abdurrahman bin Abi Umar Muhammad bin Ahmad Qudamah, </w:t>
      </w:r>
      <w:r w:rsidRPr="00EA4D89">
        <w:rPr>
          <w:rFonts w:asciiTheme="majorBidi" w:hAnsiTheme="majorBidi" w:cstheme="majorBidi"/>
          <w:i/>
          <w:iCs/>
          <w:sz w:val="24"/>
          <w:szCs w:val="24"/>
          <w:lang w:val="id-ID"/>
        </w:rPr>
        <w:t>Syarh al-Kabīr ‘alā Matn al-Maqta’</w:t>
      </w:r>
      <w:r w:rsidRPr="00EA4D89">
        <w:rPr>
          <w:rFonts w:asciiTheme="majorBidi" w:hAnsiTheme="majorBidi" w:cstheme="majorBidi"/>
          <w:sz w:val="24"/>
          <w:szCs w:val="24"/>
          <w:lang w:val="id-ID"/>
        </w:rPr>
        <w:t xml:space="preserve"> (dengan catatan pinggir oleh Al-Mughni), Beirut, tahun 1404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Tagari Bardi, Yusuf, </w:t>
      </w:r>
      <w:r w:rsidRPr="00EA4D89">
        <w:rPr>
          <w:rFonts w:asciiTheme="majorBidi" w:hAnsiTheme="majorBidi" w:cstheme="majorBidi"/>
          <w:i/>
          <w:iCs/>
          <w:sz w:val="24"/>
          <w:szCs w:val="24"/>
          <w:lang w:val="id-ID"/>
        </w:rPr>
        <w:t>al-Nujūm al-Zhāhirah</w:t>
      </w:r>
      <w:r w:rsidRPr="00EA4D89">
        <w:rPr>
          <w:rFonts w:asciiTheme="majorBidi" w:hAnsiTheme="majorBidi" w:cstheme="majorBidi"/>
          <w:sz w:val="24"/>
          <w:szCs w:val="24"/>
          <w:lang w:val="id-ID"/>
        </w:rPr>
        <w:t>, oleh: Syaltut dkk, Kairo: Wizārah al-Tsaqāfah wa al-Irsyād al-Qaumī, tahun 1392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Taimiyah, Taqiyuddin Abul Abbas Ahmad bin Abdulhalim Harrani, </w:t>
      </w:r>
      <w:r w:rsidRPr="00EA4D89">
        <w:rPr>
          <w:rFonts w:asciiTheme="majorBidi" w:hAnsiTheme="majorBidi" w:cstheme="majorBidi"/>
          <w:i/>
          <w:iCs/>
          <w:sz w:val="24"/>
          <w:szCs w:val="24"/>
          <w:lang w:val="id-ID"/>
        </w:rPr>
        <w:t>Syarh al-‘Umdah</w:t>
      </w:r>
      <w:r w:rsidRPr="00EA4D89">
        <w:rPr>
          <w:rFonts w:asciiTheme="majorBidi" w:hAnsiTheme="majorBidi" w:cstheme="majorBidi"/>
          <w:sz w:val="24"/>
          <w:szCs w:val="24"/>
          <w:lang w:val="id-ID"/>
        </w:rPr>
        <w:t>, Riyadh: Dār al-Āshimah, tahun 1418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Ibnu Umrani, </w:t>
      </w:r>
      <w:r w:rsidRPr="00EA4D89">
        <w:rPr>
          <w:rFonts w:asciiTheme="majorBidi" w:hAnsiTheme="majorBidi" w:cstheme="majorBidi"/>
          <w:i/>
          <w:iCs/>
          <w:sz w:val="24"/>
          <w:szCs w:val="24"/>
          <w:lang w:val="id-ID"/>
        </w:rPr>
        <w:t>al-Anbā’ fī Tārīkh al-Khulafā</w:t>
      </w:r>
      <w:r w:rsidRPr="00EA4D89">
        <w:rPr>
          <w:rFonts w:asciiTheme="majorBidi" w:hAnsiTheme="majorBidi" w:cstheme="majorBidi"/>
          <w:sz w:val="24"/>
          <w:szCs w:val="24"/>
          <w:lang w:val="id-ID"/>
        </w:rPr>
        <w:t>, oleh: Al-Samirai, Kairo: al-Āfāq al-Arabiyah, tahun 1419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Imrani Syafi’i, Abul Hasan Yahya bin Abulkhair, </w:t>
      </w:r>
      <w:r w:rsidRPr="00EA4D89">
        <w:rPr>
          <w:rFonts w:asciiTheme="majorBidi" w:hAnsiTheme="majorBidi" w:cstheme="majorBidi"/>
          <w:i/>
          <w:iCs/>
          <w:sz w:val="24"/>
          <w:szCs w:val="24"/>
          <w:lang w:val="id-ID"/>
        </w:rPr>
        <w:t xml:space="preserve">al-Bayān fī Mazhab al-Imām al-Syāfi’i, </w:t>
      </w:r>
      <w:r w:rsidRPr="00EA4D89">
        <w:rPr>
          <w:rFonts w:asciiTheme="majorBidi" w:hAnsiTheme="majorBidi" w:cstheme="majorBidi"/>
          <w:sz w:val="24"/>
          <w:szCs w:val="24"/>
          <w:lang w:val="id-ID"/>
        </w:rPr>
        <w:t>Dār al-Minhāj,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Kāsānī, Abi Bakr, </w:t>
      </w:r>
      <w:r w:rsidRPr="00EA4D89">
        <w:rPr>
          <w:rFonts w:asciiTheme="majorBidi" w:hAnsiTheme="majorBidi" w:cstheme="majorBidi"/>
          <w:i/>
          <w:iCs/>
          <w:sz w:val="24"/>
          <w:szCs w:val="24"/>
          <w:lang w:val="id-ID"/>
        </w:rPr>
        <w:t xml:space="preserve">Badā’i al-Shanā’i fī Tartīb al-Syarā’i, </w:t>
      </w:r>
      <w:r w:rsidRPr="00EA4D89">
        <w:rPr>
          <w:rFonts w:asciiTheme="majorBidi" w:hAnsiTheme="majorBidi" w:cstheme="majorBidi"/>
          <w:sz w:val="24"/>
          <w:szCs w:val="24"/>
          <w:lang w:val="id-ID"/>
        </w:rPr>
        <w:t>Al-Maktabah Al-Habiyah, tahun 1409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Kazhimi, Fadhil Jawad bin Sa’ad Asadi, </w:t>
      </w:r>
      <w:r w:rsidRPr="00EA4D89">
        <w:rPr>
          <w:rFonts w:asciiTheme="majorBidi" w:hAnsiTheme="majorBidi" w:cstheme="majorBidi"/>
          <w:i/>
          <w:iCs/>
          <w:sz w:val="24"/>
          <w:szCs w:val="24"/>
          <w:lang w:val="id-ID"/>
        </w:rPr>
        <w:t xml:space="preserve">Masālik al-Afhām ilā āyāt al-Ahkām, </w:t>
      </w:r>
      <w:r w:rsidRPr="00EA4D89">
        <w:rPr>
          <w:rFonts w:asciiTheme="majorBidi" w:hAnsiTheme="majorBidi" w:cstheme="majorBidi"/>
          <w:sz w:val="24"/>
          <w:szCs w:val="24"/>
          <w:lang w:val="id-ID"/>
        </w:rPr>
        <w:t>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Khui, Sayid Abul Qasim Musawi, </w:t>
      </w:r>
      <w:r w:rsidRPr="00EA4D89">
        <w:rPr>
          <w:rFonts w:asciiTheme="majorBidi" w:hAnsiTheme="majorBidi" w:cstheme="majorBidi"/>
          <w:i/>
          <w:iCs/>
          <w:sz w:val="24"/>
          <w:szCs w:val="24"/>
          <w:lang w:val="id-ID"/>
        </w:rPr>
        <w:t xml:space="preserve">Mausū’ah al-Imām al-Ku’i, </w:t>
      </w:r>
      <w:r w:rsidRPr="00EA4D89">
        <w:rPr>
          <w:rFonts w:asciiTheme="majorBidi" w:hAnsiTheme="majorBidi" w:cstheme="majorBidi"/>
          <w:sz w:val="24"/>
          <w:szCs w:val="24"/>
          <w:lang w:val="id-ID"/>
        </w:rPr>
        <w:t>Qom: Muassasah Ihyā ātsār al-Imām al-Khu’i, tahun 1418 H.</w:t>
      </w:r>
    </w:p>
    <w:p w:rsidR="007D76A6"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Khui, Sayid Abul Qasim Musawi, </w:t>
      </w:r>
      <w:r w:rsidRPr="00EA4D89">
        <w:rPr>
          <w:rFonts w:asciiTheme="majorBidi" w:hAnsiTheme="majorBidi" w:cstheme="majorBidi"/>
          <w:i/>
          <w:iCs/>
          <w:sz w:val="24"/>
          <w:szCs w:val="24"/>
          <w:lang w:val="id-ID"/>
        </w:rPr>
        <w:t xml:space="preserve">Mu’tamad al-‘Urwah al-Wutsqā, </w:t>
      </w:r>
      <w:r w:rsidRPr="00EA4D89">
        <w:rPr>
          <w:rFonts w:asciiTheme="majorBidi" w:hAnsiTheme="majorBidi" w:cstheme="majorBidi"/>
          <w:sz w:val="24"/>
          <w:szCs w:val="24"/>
          <w:lang w:val="id-ID"/>
        </w:rPr>
        <w:t>Qom: Mansyūrāt Madrasah Dār al-Ilm Luthfi, cet. 2, tahun 1416 H.</w:t>
      </w:r>
    </w:p>
    <w:p w:rsidR="00702A5E" w:rsidRPr="00F24831" w:rsidRDefault="00702A5E" w:rsidP="007D76A6">
      <w:pPr>
        <w:pStyle w:val="FootnoteText"/>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Mahdi Dargahi</w:t>
      </w:r>
      <w:r w:rsidR="00F24831">
        <w:rPr>
          <w:rFonts w:asciiTheme="majorBidi" w:hAnsiTheme="majorBidi" w:cstheme="majorBidi"/>
          <w:sz w:val="24"/>
          <w:szCs w:val="24"/>
          <w:lang w:val="id-ID"/>
        </w:rPr>
        <w:t xml:space="preserve">, </w:t>
      </w:r>
      <w:r w:rsidR="00F24831">
        <w:rPr>
          <w:rFonts w:asciiTheme="majorBidi" w:hAnsiTheme="majorBidi" w:cstheme="majorBidi"/>
          <w:i/>
          <w:iCs/>
          <w:sz w:val="24"/>
          <w:szCs w:val="24"/>
          <w:lang w:val="id-ID"/>
        </w:rPr>
        <w:t>Vakāvī Syarth Istitha’ah Thariqi ba Ruikerd-e Ta’thili Hajj dar Shurat-e ‘Adam-e Ta’min-e Amniyat-e Hujjāj</w:t>
      </w:r>
      <w:r w:rsidR="00F24831">
        <w:rPr>
          <w:rFonts w:asciiTheme="majorBidi" w:hAnsiTheme="majorBidi" w:cstheme="majorBidi"/>
          <w:sz w:val="24"/>
          <w:szCs w:val="24"/>
          <w:lang w:val="id-ID"/>
        </w:rPr>
        <w:t xml:space="preserve"> </w:t>
      </w:r>
      <w:r w:rsidR="00F24831">
        <w:rPr>
          <w:rFonts w:asciiTheme="majorBidi" w:hAnsiTheme="majorBidi" w:cstheme="majorBidi"/>
          <w:i/>
          <w:iCs/>
          <w:sz w:val="24"/>
          <w:szCs w:val="24"/>
          <w:lang w:val="id-ID"/>
        </w:rPr>
        <w:t>Az Didgah-e Feqh Mazāhib-e Islami</w:t>
      </w:r>
      <w:r w:rsidR="00F24831">
        <w:rPr>
          <w:rFonts w:asciiTheme="majorBidi" w:hAnsiTheme="majorBidi" w:cstheme="majorBidi"/>
          <w:sz w:val="24"/>
          <w:szCs w:val="24"/>
          <w:lang w:val="id-ID"/>
        </w:rPr>
        <w:t>, Pezuhesy Nameh Mazahib Islam, Vol. 6, No. 11, tahun 2019 M.</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Mardawi Hanbali, Alauddin Abil Husain Ali bin Sulaiman, </w:t>
      </w:r>
      <w:r w:rsidRPr="00EA4D89">
        <w:rPr>
          <w:rFonts w:asciiTheme="majorBidi" w:hAnsiTheme="majorBidi" w:cstheme="majorBidi"/>
          <w:i/>
          <w:iCs/>
          <w:sz w:val="24"/>
          <w:szCs w:val="24"/>
          <w:lang w:val="id-ID"/>
        </w:rPr>
        <w:t xml:space="preserve">al-Inshāf fī Ma’rifah al-Rāhij min al-Khilāf alā Mazhab al-Imām al-Mabjal Ahmad bin Hanbal, </w:t>
      </w:r>
      <w:r w:rsidRPr="00EA4D89">
        <w:rPr>
          <w:rFonts w:asciiTheme="majorBidi" w:hAnsiTheme="majorBidi" w:cstheme="majorBidi"/>
          <w:sz w:val="24"/>
          <w:szCs w:val="24"/>
          <w:lang w:val="id-ID"/>
        </w:rPr>
        <w:t>Dār Ihyā al-Turāts al-Arabī, tahun 1406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Mas’udi, Abul Hasan Ali bin al-Husain, </w:t>
      </w:r>
      <w:r w:rsidRPr="00EA4D89">
        <w:rPr>
          <w:rFonts w:asciiTheme="majorBidi" w:hAnsiTheme="majorBidi" w:cstheme="majorBidi"/>
          <w:i/>
          <w:iCs/>
          <w:sz w:val="24"/>
          <w:szCs w:val="24"/>
          <w:lang w:val="id-ID"/>
        </w:rPr>
        <w:t xml:space="preserve">Murūj al-Dzahab wa Ma’ādin al-Jawāhir, </w:t>
      </w:r>
      <w:r w:rsidRPr="00EA4D89">
        <w:rPr>
          <w:rFonts w:asciiTheme="majorBidi" w:hAnsiTheme="majorBidi" w:cstheme="majorBidi"/>
          <w:sz w:val="24"/>
          <w:szCs w:val="24"/>
          <w:lang w:val="id-ID"/>
        </w:rPr>
        <w:t>oleh As’ad Dagar, Qom: Dār al-Hijrah, tahun 1409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Muhammad Baqir bin Muhammad Taqi, </w:t>
      </w:r>
      <w:r w:rsidRPr="00EA4D89">
        <w:rPr>
          <w:rFonts w:asciiTheme="majorBidi" w:hAnsiTheme="majorBidi" w:cstheme="majorBidi"/>
          <w:i/>
          <w:iCs/>
          <w:sz w:val="24"/>
          <w:szCs w:val="24"/>
          <w:lang w:val="id-ID"/>
        </w:rPr>
        <w:t>Bihār al-Anwār</w:t>
      </w:r>
      <w:r w:rsidRPr="00EA4D89">
        <w:rPr>
          <w:rFonts w:asciiTheme="majorBidi" w:hAnsiTheme="majorBidi" w:cstheme="majorBidi"/>
          <w:sz w:val="24"/>
          <w:szCs w:val="24"/>
          <w:lang w:val="id-ID"/>
        </w:rPr>
        <w:t>, Beirut-Libanon, cet. 1, tahun 1410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Muqaddas Ardebili, Ahmad bin Muhammad, </w:t>
      </w:r>
      <w:r w:rsidRPr="00EA4D89">
        <w:rPr>
          <w:rFonts w:asciiTheme="majorBidi" w:hAnsiTheme="majorBidi" w:cstheme="majorBidi"/>
          <w:i/>
          <w:iCs/>
          <w:sz w:val="24"/>
          <w:szCs w:val="24"/>
          <w:lang w:val="id-ID"/>
        </w:rPr>
        <w:t xml:space="preserve">Majma’ al-Fāidah wa al-Burhān fī Syarh Irsyād al-Adzhān, </w:t>
      </w:r>
      <w:r w:rsidRPr="00EA4D89">
        <w:rPr>
          <w:rFonts w:asciiTheme="majorBidi" w:hAnsiTheme="majorBidi" w:cstheme="majorBidi"/>
          <w:sz w:val="24"/>
          <w:szCs w:val="24"/>
          <w:lang w:val="id-ID"/>
        </w:rPr>
        <w:t>Qom: Jāmi’ah Mudarrisin, tahun 1403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Naraqi, Maula Ahmad bin Muhammad Mahdi, </w:t>
      </w:r>
      <w:r w:rsidRPr="00EA4D89">
        <w:rPr>
          <w:rFonts w:asciiTheme="majorBidi" w:hAnsiTheme="majorBidi" w:cstheme="majorBidi"/>
          <w:i/>
          <w:iCs/>
          <w:sz w:val="24"/>
          <w:szCs w:val="24"/>
          <w:lang w:val="id-ID"/>
        </w:rPr>
        <w:t xml:space="preserve">Mustanad al-Syī’ah fī Ahkām al-Syarī’, </w:t>
      </w:r>
      <w:r w:rsidRPr="00EA4D89">
        <w:rPr>
          <w:rFonts w:asciiTheme="majorBidi" w:hAnsiTheme="majorBidi" w:cstheme="majorBidi"/>
          <w:sz w:val="24"/>
          <w:szCs w:val="24"/>
          <w:lang w:val="id-ID"/>
        </w:rPr>
        <w:t>Qom: Muassasah Alul Bait, tahun 1415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Nawawi, Muhyiddin Yahya bin Syaraf, </w:t>
      </w:r>
      <w:r w:rsidRPr="00EA4D89">
        <w:rPr>
          <w:rFonts w:asciiTheme="majorBidi" w:hAnsiTheme="majorBidi" w:cstheme="majorBidi"/>
          <w:i/>
          <w:iCs/>
          <w:sz w:val="24"/>
          <w:szCs w:val="24"/>
          <w:lang w:val="id-ID"/>
        </w:rPr>
        <w:t xml:space="preserve">al-Majmū’ Syarh al-Muhazzab, </w:t>
      </w:r>
      <w:r w:rsidRPr="00EA4D89">
        <w:rPr>
          <w:rFonts w:asciiTheme="majorBidi" w:hAnsiTheme="majorBidi" w:cstheme="majorBidi"/>
          <w:sz w:val="24"/>
          <w:szCs w:val="24"/>
          <w:lang w:val="id-ID"/>
        </w:rPr>
        <w:t>Dār al-Fikr, tahun 1996 M.</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Ogho Buzur Tehrani, Muhammad Muhsin, </w:t>
      </w:r>
      <w:r w:rsidRPr="00EA4D89">
        <w:rPr>
          <w:rFonts w:asciiTheme="majorBidi" w:hAnsiTheme="majorBidi" w:cstheme="majorBidi"/>
          <w:i/>
          <w:iCs/>
          <w:sz w:val="24"/>
          <w:szCs w:val="24"/>
          <w:lang w:val="id-ID"/>
        </w:rPr>
        <w:t>al-Dzarī’ah ilā Tashānīf al-Syī’ah</w:t>
      </w:r>
      <w:r w:rsidRPr="00EA4D89">
        <w:rPr>
          <w:rFonts w:asciiTheme="majorBidi" w:hAnsiTheme="majorBidi" w:cstheme="majorBidi"/>
          <w:sz w:val="24"/>
          <w:szCs w:val="24"/>
          <w:lang w:val="id-ID"/>
        </w:rPr>
        <w:t>, Qom: Ismailiyan, 1387-1388 S.</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Qumi Ruhani, Sayid Muhammad Husaini, </w:t>
      </w:r>
      <w:r w:rsidRPr="00EA4D89">
        <w:rPr>
          <w:rFonts w:asciiTheme="majorBidi" w:hAnsiTheme="majorBidi" w:cstheme="majorBidi"/>
          <w:i/>
          <w:iCs/>
          <w:sz w:val="24"/>
          <w:szCs w:val="24"/>
          <w:lang w:val="id-ID"/>
        </w:rPr>
        <w:t>Al-Murtaqā ilā al-Fiqh al-Arqā (Bab Haji),</w:t>
      </w:r>
      <w:r w:rsidRPr="00EA4D89">
        <w:rPr>
          <w:rFonts w:asciiTheme="majorBidi" w:hAnsiTheme="majorBidi" w:cstheme="majorBidi"/>
          <w:sz w:val="24"/>
          <w:szCs w:val="24"/>
          <w:lang w:val="id-ID"/>
        </w:rPr>
        <w:t xml:space="preserve"> Tehran: Muassasah al-Jalil Litahqīq al-Tsaqāfiyah (Dār al-Jalī),</w:t>
      </w:r>
      <w:r w:rsidRPr="00EA4D89">
        <w:rPr>
          <w:rFonts w:asciiTheme="majorBidi" w:hAnsiTheme="majorBidi" w:cstheme="majorBidi"/>
          <w:i/>
          <w:iCs/>
          <w:sz w:val="24"/>
          <w:szCs w:val="24"/>
          <w:lang w:val="id-ID"/>
        </w:rPr>
        <w:t xml:space="preserve"> </w:t>
      </w:r>
      <w:r w:rsidRPr="00EA4D89">
        <w:rPr>
          <w:rFonts w:asciiTheme="majorBidi" w:hAnsiTheme="majorBidi" w:cstheme="majorBidi"/>
          <w:sz w:val="24"/>
          <w:szCs w:val="24"/>
          <w:lang w:val="id-ID"/>
        </w:rPr>
        <w:t>tahun 1419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Rafi’i Qazwini, Abdulkarim bin Muhammad bin Abdulkarim Abul Qasim, </w:t>
      </w:r>
      <w:r w:rsidRPr="00EA4D89">
        <w:rPr>
          <w:rFonts w:asciiTheme="majorBidi" w:hAnsiTheme="majorBidi" w:cstheme="majorBidi"/>
          <w:i/>
          <w:iCs/>
          <w:sz w:val="24"/>
          <w:szCs w:val="24"/>
          <w:lang w:val="id-ID"/>
        </w:rPr>
        <w:t xml:space="preserve">al-‘Azīz Syarh al-Mūjīz al-Ma’rūf bi al-Syarh al-Kabīr, </w:t>
      </w:r>
      <w:r w:rsidRPr="00EA4D89">
        <w:rPr>
          <w:rFonts w:asciiTheme="majorBidi" w:hAnsiTheme="majorBidi" w:cstheme="majorBidi"/>
          <w:sz w:val="24"/>
          <w:szCs w:val="24"/>
          <w:lang w:val="id-ID"/>
        </w:rPr>
        <w:t>Beirut: Dār al-Kutub al-Ilmiyah, tahun 1417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Raghib Isfahani, Husain bin Muhammad, </w:t>
      </w:r>
      <w:r w:rsidRPr="00EA4D89">
        <w:rPr>
          <w:rFonts w:asciiTheme="majorBidi" w:hAnsiTheme="majorBidi" w:cstheme="majorBidi"/>
          <w:i/>
          <w:iCs/>
          <w:sz w:val="24"/>
          <w:szCs w:val="24"/>
          <w:lang w:val="id-ID"/>
        </w:rPr>
        <w:t xml:space="preserve">Mufradāt al-Fāzh al-Qur’an, </w:t>
      </w:r>
      <w:r w:rsidRPr="00EA4D89">
        <w:rPr>
          <w:rFonts w:asciiTheme="majorBidi" w:hAnsiTheme="majorBidi" w:cstheme="majorBidi"/>
          <w:sz w:val="24"/>
          <w:szCs w:val="24"/>
          <w:lang w:val="id-ID"/>
        </w:rPr>
        <w:t>Libanon: al-Dār al-Syāmiyah, tahun 1412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Rusydani Marginani, Abul Hasan Ali bin Abi Bakr bin Abduljalil, </w:t>
      </w:r>
      <w:r w:rsidRPr="00EA4D89">
        <w:rPr>
          <w:rFonts w:asciiTheme="majorBidi" w:hAnsiTheme="majorBidi" w:cstheme="majorBidi"/>
          <w:i/>
          <w:iCs/>
          <w:sz w:val="24"/>
          <w:szCs w:val="24"/>
          <w:lang w:val="id-ID"/>
        </w:rPr>
        <w:t>al-Hidāyah Syarh Bidāyah al-Mubtadī,</w:t>
      </w:r>
      <w:r w:rsidRPr="00EA4D89">
        <w:rPr>
          <w:rFonts w:asciiTheme="majorBidi" w:hAnsiTheme="majorBidi" w:cstheme="majorBidi"/>
          <w:sz w:val="24"/>
          <w:szCs w:val="24"/>
          <w:lang w:val="id-ID"/>
        </w:rPr>
        <w:t xml:space="preserve"> Maktabah al-Islamiyah,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Samarqandi, ‘Alā, </w:t>
      </w:r>
      <w:r w:rsidRPr="00EA4D89">
        <w:rPr>
          <w:rFonts w:asciiTheme="majorBidi" w:hAnsiTheme="majorBidi" w:cstheme="majorBidi"/>
          <w:i/>
          <w:iCs/>
          <w:sz w:val="24"/>
          <w:szCs w:val="24"/>
          <w:lang w:val="id-ID"/>
        </w:rPr>
        <w:t>Tuhfah al-Fuqahā</w:t>
      </w:r>
      <w:r w:rsidRPr="00EA4D89">
        <w:rPr>
          <w:rFonts w:asciiTheme="majorBidi" w:hAnsiTheme="majorBidi" w:cstheme="majorBidi"/>
          <w:sz w:val="24"/>
          <w:szCs w:val="24"/>
          <w:lang w:val="id-ID"/>
        </w:rPr>
        <w:t>, Beirut: Dār al-Kutub al-Ilmiyah, cet. 2, tahun 1414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Sarakhsi, Syamsuddin, </w:t>
      </w:r>
      <w:r w:rsidRPr="00EA4D89">
        <w:rPr>
          <w:rFonts w:asciiTheme="majorBidi" w:hAnsiTheme="majorBidi" w:cstheme="majorBidi"/>
          <w:i/>
          <w:iCs/>
          <w:sz w:val="24"/>
          <w:szCs w:val="24"/>
          <w:lang w:val="id-ID"/>
        </w:rPr>
        <w:t xml:space="preserve">al-Mabsūth, </w:t>
      </w:r>
      <w:r w:rsidRPr="00EA4D89">
        <w:rPr>
          <w:rFonts w:asciiTheme="majorBidi" w:hAnsiTheme="majorBidi" w:cstheme="majorBidi"/>
          <w:sz w:val="24"/>
          <w:szCs w:val="24"/>
          <w:lang w:val="id-ID"/>
        </w:rPr>
        <w:t>Beirut: Dār al-Ma’rifah, tahun 1409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Siwasi, Kamaluddin Muhammad bin Abdulwahid, populer dengan Ibnu Hammam, </w:t>
      </w:r>
      <w:r w:rsidRPr="00EA4D89">
        <w:rPr>
          <w:rFonts w:asciiTheme="majorBidi" w:hAnsiTheme="majorBidi" w:cstheme="majorBidi"/>
          <w:i/>
          <w:iCs/>
          <w:sz w:val="24"/>
          <w:szCs w:val="24"/>
          <w:lang w:val="id-ID"/>
        </w:rPr>
        <w:t>Fath al-Qadīr</w:t>
      </w:r>
      <w:r w:rsidRPr="00EA4D89">
        <w:rPr>
          <w:rFonts w:asciiTheme="majorBidi" w:hAnsiTheme="majorBidi" w:cstheme="majorBidi"/>
          <w:sz w:val="24"/>
          <w:szCs w:val="24"/>
          <w:lang w:val="id-ID"/>
        </w:rPr>
        <w:t>, Dār al-Fikr,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Syaikhi Zadeh, Abdurrahman bin Muhammad bin Sulaiman, </w:t>
      </w:r>
      <w:r w:rsidRPr="00EA4D89">
        <w:rPr>
          <w:rFonts w:asciiTheme="majorBidi" w:hAnsiTheme="majorBidi" w:cstheme="majorBidi"/>
          <w:i/>
          <w:iCs/>
          <w:sz w:val="24"/>
          <w:szCs w:val="24"/>
          <w:lang w:val="id-ID"/>
        </w:rPr>
        <w:t xml:space="preserve">Majma’ al-Anhar fī Syarh Multaqā al-Abhar, </w:t>
      </w:r>
      <w:r w:rsidRPr="00EA4D89">
        <w:rPr>
          <w:rFonts w:asciiTheme="majorBidi" w:hAnsiTheme="majorBidi" w:cstheme="majorBidi"/>
          <w:sz w:val="24"/>
          <w:szCs w:val="24"/>
          <w:lang w:val="id-ID"/>
        </w:rPr>
        <w:t>Dār Ihyā al-Turāts al-Arabi, TT.</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lastRenderedPageBreak/>
        <w:t xml:space="preserve">Tabari, Abu Ja’far Muhammad bin Jarir, </w:t>
      </w:r>
      <w:r w:rsidRPr="00EA4D89">
        <w:rPr>
          <w:rFonts w:asciiTheme="majorBidi" w:hAnsiTheme="majorBidi" w:cstheme="majorBidi"/>
          <w:i/>
          <w:iCs/>
          <w:sz w:val="24"/>
          <w:szCs w:val="24"/>
          <w:lang w:val="id-ID"/>
        </w:rPr>
        <w:t xml:space="preserve">Jāmi’ al-Bayān fī Tafsīr al-Qur’an </w:t>
      </w:r>
      <w:r w:rsidRPr="00EA4D89">
        <w:rPr>
          <w:rFonts w:asciiTheme="majorBidi" w:hAnsiTheme="majorBidi" w:cstheme="majorBidi"/>
          <w:sz w:val="24"/>
          <w:szCs w:val="24"/>
          <w:lang w:val="id-ID"/>
        </w:rPr>
        <w:t>(tafsir Tabari), Beirut: Dār al-Ma’rifag, tahun 1412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Tabari, Abu Ja’far Muhammad bin Jarir, </w:t>
      </w:r>
      <w:r w:rsidRPr="00EA4D89">
        <w:rPr>
          <w:rFonts w:asciiTheme="majorBidi" w:hAnsiTheme="majorBidi" w:cstheme="majorBidi"/>
          <w:i/>
          <w:iCs/>
          <w:sz w:val="24"/>
          <w:szCs w:val="24"/>
          <w:lang w:val="id-ID"/>
        </w:rPr>
        <w:t>Tārīkh Tabarī</w:t>
      </w:r>
      <w:r w:rsidRPr="00EA4D89">
        <w:rPr>
          <w:rFonts w:asciiTheme="majorBidi" w:hAnsiTheme="majorBidi" w:cstheme="majorBidi"/>
          <w:sz w:val="24"/>
          <w:szCs w:val="24"/>
          <w:lang w:val="id-ID"/>
        </w:rPr>
        <w:t>, Beirut: Dār al-Turāts, tahun 1387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Thabathabai Qumi, Sayid Hasan, </w:t>
      </w:r>
      <w:r w:rsidRPr="00EA4D89">
        <w:rPr>
          <w:rFonts w:asciiTheme="majorBidi" w:hAnsiTheme="majorBidi" w:cstheme="majorBidi"/>
          <w:i/>
          <w:iCs/>
          <w:sz w:val="24"/>
          <w:szCs w:val="24"/>
          <w:lang w:val="id-ID"/>
        </w:rPr>
        <w:t xml:space="preserve">Kitāb al-Hajj, </w:t>
      </w:r>
      <w:r w:rsidRPr="00EA4D89">
        <w:rPr>
          <w:rFonts w:asciiTheme="majorBidi" w:hAnsiTheme="majorBidi" w:cstheme="majorBidi"/>
          <w:sz w:val="24"/>
          <w:szCs w:val="24"/>
          <w:lang w:val="id-ID"/>
        </w:rPr>
        <w:t>Qom: Mathba’ Baqiri, tahun 1415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Thahāwī Hanafi, Ahmad bin Muhammad bin Ismail, </w:t>
      </w:r>
      <w:r w:rsidRPr="00EA4D89">
        <w:rPr>
          <w:rFonts w:asciiTheme="majorBidi" w:hAnsiTheme="majorBidi" w:cstheme="majorBidi"/>
          <w:i/>
          <w:iCs/>
          <w:sz w:val="24"/>
          <w:szCs w:val="24"/>
          <w:lang w:val="id-ID"/>
        </w:rPr>
        <w:t xml:space="preserve">Hāsyiyah alā Marāqi al-Falāh Syarh Nūr al-īdhāh, </w:t>
      </w:r>
      <w:r w:rsidRPr="00EA4D89">
        <w:rPr>
          <w:rFonts w:asciiTheme="majorBidi" w:hAnsiTheme="majorBidi" w:cstheme="majorBidi"/>
          <w:sz w:val="24"/>
          <w:szCs w:val="24"/>
          <w:lang w:val="id-ID"/>
        </w:rPr>
        <w:t>Mesir: al-Mathba’ah al-Kubrā al-Amiriyah Babulāq, tahun 1318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Thayib, Muhammad bin Umar, </w:t>
      </w:r>
      <w:r w:rsidRPr="00EA4D89">
        <w:rPr>
          <w:rFonts w:asciiTheme="majorBidi" w:hAnsiTheme="majorBidi" w:cstheme="majorBidi"/>
          <w:i/>
          <w:iCs/>
          <w:sz w:val="24"/>
          <w:szCs w:val="24"/>
          <w:lang w:val="id-ID"/>
        </w:rPr>
        <w:t xml:space="preserve">Tārīkh al-Syahr wa Akhbār al-Qarn al-‘āsyir, </w:t>
      </w:r>
      <w:r w:rsidRPr="00EA4D89">
        <w:rPr>
          <w:rFonts w:asciiTheme="majorBidi" w:hAnsiTheme="majorBidi" w:cstheme="majorBidi"/>
          <w:sz w:val="24"/>
          <w:szCs w:val="24"/>
          <w:lang w:val="id-ID"/>
        </w:rPr>
        <w:t>oleh: al-Habasyi, Mesir: Nasyr al-Irsyad, tahun 1419 H.</w:t>
      </w:r>
    </w:p>
    <w:p w:rsidR="007D76A6" w:rsidRPr="00EA4D89" w:rsidRDefault="007D76A6" w:rsidP="007D76A6">
      <w:pPr>
        <w:pStyle w:val="FootnoteText"/>
        <w:spacing w:line="360" w:lineRule="auto"/>
        <w:jc w:val="both"/>
        <w:rPr>
          <w:rFonts w:asciiTheme="majorBidi" w:hAnsiTheme="majorBidi" w:cstheme="majorBidi"/>
          <w:sz w:val="24"/>
          <w:szCs w:val="24"/>
          <w:lang w:val="id-ID"/>
        </w:rPr>
      </w:pPr>
      <w:r w:rsidRPr="00EA4D89">
        <w:rPr>
          <w:rFonts w:asciiTheme="majorBidi" w:hAnsiTheme="majorBidi" w:cstheme="majorBidi"/>
          <w:sz w:val="24"/>
          <w:szCs w:val="24"/>
          <w:lang w:val="id-ID"/>
        </w:rPr>
        <w:t xml:space="preserve">Tirmizi, Muhammad bin Isa Surah, </w:t>
      </w:r>
      <w:r w:rsidRPr="00EA4D89">
        <w:rPr>
          <w:rFonts w:asciiTheme="majorBidi" w:hAnsiTheme="majorBidi" w:cstheme="majorBidi"/>
          <w:i/>
          <w:iCs/>
          <w:sz w:val="24"/>
          <w:szCs w:val="24"/>
          <w:lang w:val="id-ID"/>
        </w:rPr>
        <w:t xml:space="preserve">Sunan al-Tirmizi, </w:t>
      </w:r>
      <w:r w:rsidRPr="00EA4D89">
        <w:rPr>
          <w:rFonts w:asciiTheme="majorBidi" w:hAnsiTheme="majorBidi" w:cstheme="majorBidi"/>
          <w:sz w:val="24"/>
          <w:szCs w:val="24"/>
          <w:lang w:val="id-ID"/>
        </w:rPr>
        <w:t>Beirut: Dār al-Fikr, tahun 1403 H.</w:t>
      </w:r>
    </w:p>
    <w:p w:rsidR="007D76A6" w:rsidRPr="00EA4D89" w:rsidRDefault="007D76A6" w:rsidP="007D76A6">
      <w:pPr>
        <w:pStyle w:val="FootnoteText"/>
        <w:rPr>
          <w:sz w:val="24"/>
          <w:szCs w:val="24"/>
          <w:lang w:val="id-ID"/>
        </w:rPr>
      </w:pPr>
      <w:r w:rsidRPr="00EA4D89">
        <w:rPr>
          <w:rFonts w:asciiTheme="majorBidi" w:hAnsiTheme="majorBidi" w:cstheme="majorBidi"/>
          <w:sz w:val="24"/>
          <w:szCs w:val="24"/>
          <w:lang w:val="id-ID"/>
        </w:rPr>
        <w:t xml:space="preserve">Ziali, Hafiz Jamaluddin Abi Muhammad Abdullah bin Yusuf al-Hanafi, </w:t>
      </w:r>
      <w:r w:rsidRPr="00EA4D89">
        <w:rPr>
          <w:rFonts w:asciiTheme="majorBidi" w:hAnsiTheme="majorBidi" w:cstheme="majorBidi"/>
          <w:i/>
          <w:iCs/>
          <w:sz w:val="24"/>
          <w:szCs w:val="24"/>
          <w:lang w:val="id-ID"/>
        </w:rPr>
        <w:t xml:space="preserve">Nashb al-Rāyah Liahādīts al-Hidāyah, </w:t>
      </w:r>
      <w:r w:rsidRPr="00EA4D89">
        <w:rPr>
          <w:rFonts w:asciiTheme="majorBidi" w:hAnsiTheme="majorBidi" w:cstheme="majorBidi"/>
          <w:sz w:val="24"/>
          <w:szCs w:val="24"/>
          <w:lang w:val="id-ID"/>
        </w:rPr>
        <w:t>Mesir: Dār al-Hadīts, tahun 1357 H.</w:t>
      </w:r>
      <w:bookmarkStart w:id="0" w:name="_GoBack"/>
      <w:bookmarkEnd w:id="0"/>
    </w:p>
    <w:p w:rsidR="007E7A75" w:rsidRPr="00EA4D89" w:rsidRDefault="007E7A75" w:rsidP="00AA0FDB">
      <w:pPr>
        <w:spacing w:line="360" w:lineRule="auto"/>
        <w:rPr>
          <w:sz w:val="24"/>
          <w:szCs w:val="24"/>
          <w:lang w:val="id-ID"/>
        </w:rPr>
      </w:pPr>
    </w:p>
    <w:sectPr w:rsidR="007E7A75" w:rsidRPr="00EA4D89" w:rsidSect="006856C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02" w:rsidRDefault="00362D02" w:rsidP="00EE3F45">
      <w:pPr>
        <w:spacing w:after="0" w:line="240" w:lineRule="auto"/>
      </w:pPr>
      <w:r>
        <w:separator/>
      </w:r>
    </w:p>
  </w:endnote>
  <w:endnote w:type="continuationSeparator" w:id="0">
    <w:p w:rsidR="00362D02" w:rsidRDefault="00362D02" w:rsidP="00EE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2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391"/>
      <w:docPartObj>
        <w:docPartGallery w:val="Page Numbers (Bottom of Page)"/>
        <w:docPartUnique/>
      </w:docPartObj>
    </w:sdtPr>
    <w:sdtEndPr/>
    <w:sdtContent>
      <w:p w:rsidR="006856C4" w:rsidRDefault="006856C4">
        <w:pPr>
          <w:pStyle w:val="Footer"/>
          <w:jc w:val="center"/>
        </w:pPr>
        <w:r>
          <w:fldChar w:fldCharType="begin"/>
        </w:r>
        <w:r>
          <w:instrText xml:space="preserve"> PAGE   \* MERGEFORMAT </w:instrText>
        </w:r>
        <w:r>
          <w:fldChar w:fldCharType="separate"/>
        </w:r>
        <w:r w:rsidR="00C341D6">
          <w:rPr>
            <w:noProof/>
          </w:rPr>
          <w:t>20</w:t>
        </w:r>
        <w:r>
          <w:rPr>
            <w:noProof/>
          </w:rPr>
          <w:fldChar w:fldCharType="end"/>
        </w:r>
      </w:p>
    </w:sdtContent>
  </w:sdt>
  <w:p w:rsidR="006856C4" w:rsidRDefault="00685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02" w:rsidRDefault="00362D02" w:rsidP="00EE3F45">
      <w:pPr>
        <w:spacing w:after="0" w:line="240" w:lineRule="auto"/>
      </w:pPr>
      <w:r>
        <w:separator/>
      </w:r>
    </w:p>
  </w:footnote>
  <w:footnote w:type="continuationSeparator" w:id="0">
    <w:p w:rsidR="00362D02" w:rsidRDefault="00362D02" w:rsidP="00EE3F45">
      <w:pPr>
        <w:spacing w:after="0" w:line="240" w:lineRule="auto"/>
      </w:pPr>
      <w:r>
        <w:continuationSeparator/>
      </w:r>
    </w:p>
  </w:footnote>
  <w:footnote w:id="1">
    <w:p w:rsidR="006856C4" w:rsidRPr="00C341D6" w:rsidRDefault="006856C4" w:rsidP="00C341D6">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rPr>
        <w:t xml:space="preserve"> </w:t>
      </w:r>
      <w:r w:rsidR="00C341D6" w:rsidRPr="00C341D6">
        <w:rPr>
          <w:rFonts w:asciiTheme="majorBidi" w:hAnsiTheme="majorBidi" w:cstheme="majorBidi"/>
          <w:lang w:val="id-ID"/>
        </w:rPr>
        <w:t xml:space="preserve">Hurra Amili, Muhammad bin Hasan, </w:t>
      </w:r>
      <w:r w:rsidR="00C341D6" w:rsidRPr="00C341D6">
        <w:rPr>
          <w:rFonts w:asciiTheme="majorBidi" w:hAnsiTheme="majorBidi" w:cstheme="majorBidi"/>
          <w:i/>
          <w:iCs/>
          <w:lang w:val="id-ID"/>
        </w:rPr>
        <w:t xml:space="preserve">Tafshīl Wasā’il al-Syī’ah Masā’il al-Syarī’ah, </w:t>
      </w:r>
      <w:r w:rsidR="00C341D6" w:rsidRPr="00C341D6">
        <w:rPr>
          <w:rFonts w:asciiTheme="majorBidi" w:hAnsiTheme="majorBidi" w:cstheme="majorBidi"/>
          <w:lang w:val="id-ID"/>
        </w:rPr>
        <w:t>Qom: Muass</w:t>
      </w:r>
      <w:r w:rsidR="00C341D6" w:rsidRPr="00C341D6">
        <w:rPr>
          <w:rFonts w:asciiTheme="majorBidi" w:hAnsiTheme="majorBidi" w:cstheme="majorBidi"/>
          <w:lang w:val="id-ID"/>
        </w:rPr>
        <w:t>asah Ālul Bait As, tahun 1409 H</w:t>
      </w:r>
      <w:r w:rsidRPr="00C341D6">
        <w:rPr>
          <w:rFonts w:asciiTheme="majorBidi" w:hAnsiTheme="majorBidi" w:cstheme="majorBidi"/>
          <w:lang w:val="id-ID"/>
        </w:rPr>
        <w:t xml:space="preserve">, </w:t>
      </w:r>
      <w:r w:rsidR="00C341D6" w:rsidRPr="00C341D6">
        <w:rPr>
          <w:rFonts w:asciiTheme="majorBidi" w:hAnsiTheme="majorBidi" w:cstheme="majorBidi"/>
          <w:lang w:val="id-ID"/>
        </w:rPr>
        <w:t xml:space="preserve">jilid </w:t>
      </w:r>
      <w:r w:rsidRPr="00C341D6">
        <w:rPr>
          <w:rFonts w:asciiTheme="majorBidi" w:hAnsiTheme="majorBidi" w:cstheme="majorBidi"/>
          <w:lang w:val="id-ID"/>
        </w:rPr>
        <w:t xml:space="preserve">11, </w:t>
      </w:r>
      <w:r w:rsidR="00C341D6" w:rsidRPr="00C341D6">
        <w:rPr>
          <w:rFonts w:asciiTheme="majorBidi" w:hAnsiTheme="majorBidi" w:cstheme="majorBidi"/>
          <w:lang w:val="id-ID"/>
        </w:rPr>
        <w:t xml:space="preserve">hal. </w:t>
      </w:r>
      <w:r w:rsidRPr="00C341D6">
        <w:rPr>
          <w:rFonts w:asciiTheme="majorBidi" w:hAnsiTheme="majorBidi" w:cstheme="majorBidi"/>
          <w:lang w:val="id-ID"/>
        </w:rPr>
        <w:t>30</w:t>
      </w:r>
      <w:r w:rsidR="00C341D6" w:rsidRPr="00C341D6">
        <w:rPr>
          <w:rFonts w:asciiTheme="majorBidi" w:hAnsiTheme="majorBidi" w:cstheme="majorBidi"/>
          <w:lang w:val="id-ID"/>
        </w:rPr>
        <w:t>.</w:t>
      </w:r>
    </w:p>
  </w:footnote>
  <w:footnote w:id="2">
    <w:p w:rsidR="008A5E25" w:rsidRPr="00C341D6" w:rsidRDefault="008A5E25"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Fahad, Umar bin Muhammad, </w:t>
      </w:r>
      <w:r w:rsidR="005251D3" w:rsidRPr="00C341D6">
        <w:rPr>
          <w:rFonts w:asciiTheme="majorBidi" w:hAnsiTheme="majorBidi" w:cstheme="majorBidi"/>
          <w:i/>
          <w:iCs/>
          <w:lang w:val="id-ID"/>
        </w:rPr>
        <w:t>Ithāf al-Wari</w:t>
      </w:r>
      <w:r w:rsidR="005251D3" w:rsidRPr="00C341D6">
        <w:rPr>
          <w:rFonts w:asciiTheme="majorBidi" w:hAnsiTheme="majorBidi" w:cstheme="majorBidi"/>
          <w:lang w:val="id-ID"/>
        </w:rPr>
        <w:t>, oleh: Abdulkarim, Mekah: Jāmi’ah Ummul Qurā’, tahun 1408 H, jilid 2, hal. 432-433.</w:t>
      </w:r>
    </w:p>
  </w:footnote>
  <w:footnote w:id="3">
    <w:p w:rsidR="008A5E25" w:rsidRPr="00C341D6" w:rsidRDefault="008A5E25"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005251D3"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Juazi, Sabth, </w:t>
      </w:r>
      <w:r w:rsidR="005251D3" w:rsidRPr="00C341D6">
        <w:rPr>
          <w:rFonts w:asciiTheme="majorBidi" w:hAnsiTheme="majorBidi" w:cstheme="majorBidi"/>
          <w:i/>
          <w:iCs/>
          <w:lang w:val="id-ID"/>
        </w:rPr>
        <w:t>Mir’āh al-Zamān fī Tārīkh al-A’yān</w:t>
      </w:r>
      <w:r w:rsidR="005251D3" w:rsidRPr="00C341D6">
        <w:rPr>
          <w:rFonts w:asciiTheme="majorBidi" w:hAnsiTheme="majorBidi" w:cstheme="majorBidi"/>
          <w:lang w:val="id-ID"/>
        </w:rPr>
        <w:t>, oleh: Alhamawandi, Baghdad: al-Dār al-Wathaniyah, tahun 1369 H, hal. 164, jilid 8.</w:t>
      </w:r>
    </w:p>
  </w:footnote>
  <w:footnote w:id="4">
    <w:p w:rsidR="008A5E25" w:rsidRPr="00C341D6" w:rsidRDefault="008A5E25"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Atsir, Ali bin Abi al-Karim, </w:t>
      </w:r>
      <w:r w:rsidR="005251D3" w:rsidRPr="00C341D6">
        <w:rPr>
          <w:rFonts w:asciiTheme="majorBidi" w:hAnsiTheme="majorBidi" w:cstheme="majorBidi"/>
          <w:i/>
          <w:iCs/>
          <w:lang w:val="id-ID"/>
        </w:rPr>
        <w:t>al-Kāmil fī al-Tārīkh</w:t>
      </w:r>
      <w:r w:rsidR="005251D3" w:rsidRPr="00C341D6">
        <w:rPr>
          <w:rFonts w:asciiTheme="majorBidi" w:hAnsiTheme="majorBidi" w:cstheme="majorBidi"/>
          <w:lang w:val="id-ID"/>
        </w:rPr>
        <w:t>, Beirut: Dār Shādir, tahun 1385 H, jilid 11, hal.287-288</w:t>
      </w:r>
      <w:r w:rsidR="00700D6F"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Katsir, </w:t>
      </w:r>
      <w:r w:rsidR="005251D3" w:rsidRPr="00C341D6">
        <w:rPr>
          <w:rFonts w:asciiTheme="majorBidi" w:hAnsiTheme="majorBidi" w:cstheme="majorBidi"/>
          <w:i/>
          <w:iCs/>
          <w:lang w:val="id-ID"/>
        </w:rPr>
        <w:t>al-Bidāyah wa al-Nihāyah</w:t>
      </w:r>
      <w:r w:rsidR="005251D3" w:rsidRPr="00C341D6">
        <w:rPr>
          <w:rFonts w:asciiTheme="majorBidi" w:hAnsiTheme="majorBidi" w:cstheme="majorBidi"/>
          <w:lang w:val="id-ID"/>
        </w:rPr>
        <w:t>, oleh: Ali Syiri, Beirut: Dār Ihyā al-Turāts al-Arabī, tahun 1408 H, jilid 1, hal. 337</w:t>
      </w:r>
      <w:r w:rsidR="00700D6F"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Fahad, Umar bin Muhammad, </w:t>
      </w:r>
      <w:r w:rsidR="005251D3" w:rsidRPr="00C341D6">
        <w:rPr>
          <w:rFonts w:asciiTheme="majorBidi" w:hAnsiTheme="majorBidi" w:cstheme="majorBidi"/>
          <w:i/>
          <w:iCs/>
          <w:lang w:val="id-ID"/>
        </w:rPr>
        <w:t>Ithāf al-Wari</w:t>
      </w:r>
      <w:r w:rsidR="005251D3" w:rsidRPr="00C341D6">
        <w:rPr>
          <w:rFonts w:asciiTheme="majorBidi" w:hAnsiTheme="majorBidi" w:cstheme="majorBidi"/>
          <w:lang w:val="id-ID"/>
        </w:rPr>
        <w:t>, oleh: Abdulkarim, Mekah: Jāmi’ah Ummul Qurā’, tahun 1408 H, jilid 2, hal. 432-433.</w:t>
      </w:r>
    </w:p>
  </w:footnote>
  <w:footnote w:id="5">
    <w:p w:rsidR="00700D6F" w:rsidRPr="00C341D6" w:rsidRDefault="00700D6F"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Tagari Bardi, Yusuf, </w:t>
      </w:r>
      <w:r w:rsidR="005251D3" w:rsidRPr="00C341D6">
        <w:rPr>
          <w:rFonts w:asciiTheme="majorBidi" w:hAnsiTheme="majorBidi" w:cstheme="majorBidi"/>
          <w:i/>
          <w:iCs/>
          <w:lang w:val="id-ID"/>
        </w:rPr>
        <w:t>al-Nujūm al-Zhāhirah</w:t>
      </w:r>
      <w:r w:rsidR="005251D3" w:rsidRPr="00C341D6">
        <w:rPr>
          <w:rFonts w:asciiTheme="majorBidi" w:hAnsiTheme="majorBidi" w:cstheme="majorBidi"/>
          <w:lang w:val="id-ID"/>
        </w:rPr>
        <w:t>, oleh: Syaltut dkk, Kairo: Wizārah al-Tsaqāfah wa al-Irsyād al-Qaumī, tahun 1392 H, jilid 3, hal. 227</w:t>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Hairi Yazdi, Syaikh Abdulkarim, </w:t>
      </w:r>
      <w:r w:rsidR="005251D3" w:rsidRPr="00C341D6">
        <w:rPr>
          <w:rFonts w:asciiTheme="majorBidi" w:hAnsiTheme="majorBidi" w:cstheme="majorBidi"/>
          <w:i/>
          <w:iCs/>
          <w:lang w:val="id-ID"/>
        </w:rPr>
        <w:t xml:space="preserve">Durar al-Fawā’id, </w:t>
      </w:r>
      <w:r w:rsidR="005251D3" w:rsidRPr="00C341D6">
        <w:rPr>
          <w:rFonts w:asciiTheme="majorBidi" w:hAnsiTheme="majorBidi" w:cstheme="majorBidi"/>
          <w:lang w:val="id-ID"/>
        </w:rPr>
        <w:t>Qom: Muassasah al-Nasyr al-Islāmī, cet. 6, tahun 1418 H, jilid 1, hal. 539</w:t>
      </w:r>
      <w:r w:rsidRPr="00C341D6">
        <w:rPr>
          <w:rFonts w:asciiTheme="majorBidi" w:hAnsiTheme="majorBidi" w:cstheme="majorBidi"/>
          <w:lang w:val="id-ID"/>
        </w:rPr>
        <w:t>.</w:t>
      </w:r>
    </w:p>
  </w:footnote>
  <w:footnote w:id="6">
    <w:p w:rsidR="006453A8" w:rsidRPr="00C341D6" w:rsidRDefault="006453A8"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Umrani, </w:t>
      </w:r>
      <w:r w:rsidR="005251D3" w:rsidRPr="00C341D6">
        <w:rPr>
          <w:rFonts w:asciiTheme="majorBidi" w:hAnsiTheme="majorBidi" w:cstheme="majorBidi"/>
          <w:i/>
          <w:iCs/>
          <w:lang w:val="id-ID"/>
        </w:rPr>
        <w:t>al-Anbā’ fī Tārīkh al-Khulafā</w:t>
      </w:r>
      <w:r w:rsidR="005251D3" w:rsidRPr="00C341D6">
        <w:rPr>
          <w:rFonts w:asciiTheme="majorBidi" w:hAnsiTheme="majorBidi" w:cstheme="majorBidi"/>
          <w:lang w:val="id-ID"/>
        </w:rPr>
        <w:t>, oleh: Al-Samirai, Kairo: al-Āfāq al-Arabiyah, tahun 1419, hal. 189</w:t>
      </w:r>
      <w:r w:rsidRPr="00C341D6">
        <w:rPr>
          <w:rFonts w:asciiTheme="majorBidi" w:hAnsiTheme="majorBidi" w:cstheme="majorBidi"/>
          <w:lang w:val="id-ID"/>
        </w:rPr>
        <w:t xml:space="preserve">; </w:t>
      </w:r>
      <w:r w:rsidR="005251D3" w:rsidRPr="00C341D6">
        <w:rPr>
          <w:rFonts w:asciiTheme="majorBidi" w:hAnsiTheme="majorBidi" w:cstheme="majorBidi"/>
          <w:lang w:val="id-ID"/>
        </w:rPr>
        <w:t xml:space="preserve">Ibnu Juazi, Sabth, </w:t>
      </w:r>
      <w:r w:rsidR="005251D3" w:rsidRPr="00C341D6">
        <w:rPr>
          <w:rFonts w:asciiTheme="majorBidi" w:hAnsiTheme="majorBidi" w:cstheme="majorBidi"/>
          <w:i/>
          <w:iCs/>
          <w:lang w:val="id-ID"/>
        </w:rPr>
        <w:t>Mir’āh al-Zamān fī Tārīkh al-A’yān</w:t>
      </w:r>
      <w:r w:rsidR="005251D3" w:rsidRPr="00C341D6">
        <w:rPr>
          <w:rFonts w:asciiTheme="majorBidi" w:hAnsiTheme="majorBidi" w:cstheme="majorBidi"/>
          <w:lang w:val="id-ID"/>
        </w:rPr>
        <w:t>, oleh: Alhamawandi, Baghdad: al-Dār al-Wathaniyah, tahun 1369 H, hal. 164, jilid 8</w:t>
      </w:r>
      <w:r w:rsidRPr="00C341D6">
        <w:rPr>
          <w:rFonts w:asciiTheme="majorBidi" w:hAnsiTheme="majorBidi" w:cstheme="majorBidi"/>
          <w:lang w:val="id-ID"/>
        </w:rPr>
        <w:t xml:space="preserve">; </w:t>
      </w:r>
      <w:r w:rsidR="00877219" w:rsidRPr="00C341D6">
        <w:rPr>
          <w:rFonts w:asciiTheme="majorBidi" w:hAnsiTheme="majorBidi" w:cstheme="majorBidi"/>
          <w:lang w:val="id-ID"/>
        </w:rPr>
        <w:t xml:space="preserve">Ibnu Atsir, Ali bin Abi al-Karim, </w:t>
      </w:r>
      <w:r w:rsidR="00877219" w:rsidRPr="00C341D6">
        <w:rPr>
          <w:rFonts w:asciiTheme="majorBidi" w:hAnsiTheme="majorBidi" w:cstheme="majorBidi"/>
          <w:i/>
          <w:iCs/>
          <w:lang w:val="id-ID"/>
        </w:rPr>
        <w:t>al-Kāmil fī al-Tārīkh</w:t>
      </w:r>
      <w:r w:rsidR="00877219" w:rsidRPr="00C341D6">
        <w:rPr>
          <w:rFonts w:asciiTheme="majorBidi" w:hAnsiTheme="majorBidi" w:cstheme="majorBidi"/>
          <w:lang w:val="id-ID"/>
        </w:rPr>
        <w:t>, Beirut: Dār Shādir, tahun 1385 H</w:t>
      </w:r>
      <w:r w:rsidRPr="00C341D6">
        <w:rPr>
          <w:rFonts w:asciiTheme="majorBidi" w:hAnsiTheme="majorBidi" w:cstheme="majorBidi"/>
          <w:lang w:val="id-ID"/>
        </w:rPr>
        <w:t xml:space="preserve">, jilid 9, hal. 609; </w:t>
      </w:r>
      <w:r w:rsidR="00877219" w:rsidRPr="00C341D6">
        <w:rPr>
          <w:rFonts w:asciiTheme="majorBidi" w:hAnsiTheme="majorBidi" w:cstheme="majorBidi"/>
          <w:lang w:val="id-ID"/>
        </w:rPr>
        <w:t xml:space="preserve">Al-Fa’si, Muhammad, </w:t>
      </w:r>
      <w:r w:rsidR="00877219" w:rsidRPr="00C341D6">
        <w:rPr>
          <w:rFonts w:asciiTheme="majorBidi" w:hAnsiTheme="majorBidi" w:cstheme="majorBidi"/>
          <w:i/>
          <w:iCs/>
          <w:lang w:val="id-ID"/>
        </w:rPr>
        <w:t xml:space="preserve">Syifā al-Ghirām, </w:t>
      </w:r>
      <w:r w:rsidR="00877219" w:rsidRPr="00C341D6">
        <w:rPr>
          <w:rFonts w:asciiTheme="majorBidi" w:hAnsiTheme="majorBidi" w:cstheme="majorBidi"/>
          <w:lang w:val="id-ID"/>
        </w:rPr>
        <w:t>Beirut: Dār al-Kutub al-Ilmiyah, tahun 1421 H, jilid 2</w:t>
      </w:r>
      <w:r w:rsidRPr="00C341D6">
        <w:rPr>
          <w:rFonts w:asciiTheme="majorBidi" w:hAnsiTheme="majorBidi" w:cstheme="majorBidi"/>
          <w:lang w:val="id-ID"/>
        </w:rPr>
        <w:t xml:space="preserve">, hal. 358-361; </w:t>
      </w:r>
      <w:r w:rsidR="00877219" w:rsidRPr="00C341D6">
        <w:rPr>
          <w:rFonts w:asciiTheme="majorBidi" w:hAnsiTheme="majorBidi" w:cstheme="majorBidi"/>
          <w:lang w:val="id-ID"/>
        </w:rPr>
        <w:t xml:space="preserve">Ibnu Fahad, Umar bin Muhammad, </w:t>
      </w:r>
      <w:r w:rsidR="00877219" w:rsidRPr="00C341D6">
        <w:rPr>
          <w:rFonts w:asciiTheme="majorBidi" w:hAnsiTheme="majorBidi" w:cstheme="majorBidi"/>
          <w:i/>
          <w:iCs/>
          <w:lang w:val="id-ID"/>
        </w:rPr>
        <w:t>Ithāf al-Wari</w:t>
      </w:r>
      <w:r w:rsidR="00877219" w:rsidRPr="00C341D6">
        <w:rPr>
          <w:rFonts w:asciiTheme="majorBidi" w:hAnsiTheme="majorBidi" w:cstheme="majorBidi"/>
          <w:lang w:val="id-ID"/>
        </w:rPr>
        <w:t xml:space="preserve">, oleh: Abdulkarim, Mekah: Jāmi’ah Ummul Qurā’, tahun 1408 H, jilid 2, </w:t>
      </w:r>
      <w:r w:rsidRPr="00C341D6">
        <w:rPr>
          <w:rFonts w:asciiTheme="majorBidi" w:hAnsiTheme="majorBidi" w:cstheme="majorBidi"/>
          <w:lang w:val="id-ID"/>
        </w:rPr>
        <w:t xml:space="preserve">hal. 455-466; </w:t>
      </w:r>
      <w:r w:rsidR="00877219" w:rsidRPr="00C341D6">
        <w:rPr>
          <w:rFonts w:asciiTheme="majorBidi" w:hAnsiTheme="majorBidi" w:cstheme="majorBidi"/>
          <w:lang w:val="id-ID"/>
        </w:rPr>
        <w:t xml:space="preserve">Hairi Yazdi, Syaikh Abdulkarim, </w:t>
      </w:r>
      <w:r w:rsidR="00877219" w:rsidRPr="00C341D6">
        <w:rPr>
          <w:rFonts w:asciiTheme="majorBidi" w:hAnsiTheme="majorBidi" w:cstheme="majorBidi"/>
          <w:i/>
          <w:iCs/>
          <w:lang w:val="id-ID"/>
        </w:rPr>
        <w:t xml:space="preserve">Durar al-Fawā’id, </w:t>
      </w:r>
      <w:r w:rsidR="00877219" w:rsidRPr="00C341D6">
        <w:rPr>
          <w:rFonts w:asciiTheme="majorBidi" w:hAnsiTheme="majorBidi" w:cstheme="majorBidi"/>
          <w:lang w:val="id-ID"/>
        </w:rPr>
        <w:t xml:space="preserve">Qom: Muassasah al-Nasyr al-Islāmī, cet. 6, tahun 1418 H, jilid 1, hal. 539. </w:t>
      </w:r>
      <w:r w:rsidRPr="00C341D6">
        <w:rPr>
          <w:rFonts w:asciiTheme="majorBidi" w:hAnsiTheme="majorBidi" w:cstheme="majorBidi"/>
          <w:lang w:val="id-ID"/>
        </w:rPr>
        <w:t xml:space="preserve"> </w:t>
      </w:r>
    </w:p>
  </w:footnote>
  <w:footnote w:id="7">
    <w:p w:rsidR="0061641B" w:rsidRPr="00C341D6" w:rsidRDefault="0061641B"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Ibnu Katsir, </w:t>
      </w:r>
      <w:r w:rsidR="0078216E" w:rsidRPr="00C341D6">
        <w:rPr>
          <w:rFonts w:asciiTheme="majorBidi" w:hAnsiTheme="majorBidi" w:cstheme="majorBidi"/>
          <w:i/>
          <w:iCs/>
          <w:lang w:val="id-ID"/>
        </w:rPr>
        <w:t>al-Bidāyah wa al-Nihāyah</w:t>
      </w:r>
      <w:r w:rsidR="0078216E" w:rsidRPr="00C341D6">
        <w:rPr>
          <w:rFonts w:asciiTheme="majorBidi" w:hAnsiTheme="majorBidi" w:cstheme="majorBidi"/>
          <w:lang w:val="id-ID"/>
        </w:rPr>
        <w:t>, oleh: Ali Syiri, Beirut: Dār Ihyā al-Turāts al-Arabī, tahun 1408 H</w:t>
      </w:r>
      <w:r w:rsidRPr="00C341D6">
        <w:rPr>
          <w:rFonts w:asciiTheme="majorBidi" w:hAnsiTheme="majorBidi" w:cstheme="majorBidi"/>
          <w:lang w:val="id-ID"/>
        </w:rPr>
        <w:t xml:space="preserve">, jilid 12, hal. 45; </w:t>
      </w:r>
      <w:r w:rsidR="0078216E" w:rsidRPr="00C341D6">
        <w:rPr>
          <w:rFonts w:asciiTheme="majorBidi" w:hAnsiTheme="majorBidi" w:cstheme="majorBidi"/>
          <w:lang w:val="id-ID"/>
        </w:rPr>
        <w:t xml:space="preserve">Al-Fa’si, Muhammad, </w:t>
      </w:r>
      <w:r w:rsidR="0078216E" w:rsidRPr="00C341D6">
        <w:rPr>
          <w:rFonts w:asciiTheme="majorBidi" w:hAnsiTheme="majorBidi" w:cstheme="majorBidi"/>
          <w:i/>
          <w:iCs/>
          <w:lang w:val="id-ID"/>
        </w:rPr>
        <w:t xml:space="preserve">Syifā al-Ghirām, </w:t>
      </w:r>
      <w:r w:rsidR="0078216E" w:rsidRPr="00C341D6">
        <w:rPr>
          <w:rFonts w:asciiTheme="majorBidi" w:hAnsiTheme="majorBidi" w:cstheme="majorBidi"/>
          <w:lang w:val="id-ID"/>
        </w:rPr>
        <w:t>Beirut: Dār al-Kutub al-Ilmiyah, tahun 1421 H, jilid 2</w:t>
      </w:r>
      <w:r w:rsidRPr="00C341D6">
        <w:rPr>
          <w:rFonts w:asciiTheme="majorBidi" w:hAnsiTheme="majorBidi" w:cstheme="majorBidi"/>
          <w:lang w:val="id-ID"/>
        </w:rPr>
        <w:t>, hal. 255.</w:t>
      </w:r>
    </w:p>
  </w:footnote>
  <w:footnote w:id="8">
    <w:p w:rsidR="00DF2CB0" w:rsidRPr="00C341D6" w:rsidRDefault="00DF2CB0"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Thayib, Muhammad bin Umar, </w:t>
      </w:r>
      <w:r w:rsidR="0078216E" w:rsidRPr="00C341D6">
        <w:rPr>
          <w:rFonts w:asciiTheme="majorBidi" w:hAnsiTheme="majorBidi" w:cstheme="majorBidi"/>
          <w:i/>
          <w:iCs/>
          <w:lang w:val="id-ID"/>
        </w:rPr>
        <w:t xml:space="preserve">Tārīkh al-Syahr wa Akhbār al-Qarn al-‘āsyir, </w:t>
      </w:r>
      <w:r w:rsidR="0078216E" w:rsidRPr="00C341D6">
        <w:rPr>
          <w:rFonts w:asciiTheme="majorBidi" w:hAnsiTheme="majorBidi" w:cstheme="majorBidi"/>
          <w:lang w:val="id-ID"/>
        </w:rPr>
        <w:t>oleh: al-Habasyi, Mesir: Nasyr al-Irsyad, tahun 1419 H, hal. 89.</w:t>
      </w:r>
    </w:p>
  </w:footnote>
  <w:footnote w:id="9">
    <w:p w:rsidR="005C3127" w:rsidRPr="00C341D6" w:rsidRDefault="005C3127"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Ibnu Fahad, Umar bin Muhammad, </w:t>
      </w:r>
      <w:r w:rsidR="0078216E" w:rsidRPr="00C341D6">
        <w:rPr>
          <w:rFonts w:asciiTheme="majorBidi" w:hAnsiTheme="majorBidi" w:cstheme="majorBidi"/>
          <w:i/>
          <w:iCs/>
          <w:lang w:val="id-ID"/>
        </w:rPr>
        <w:t>Ithāf al-Wari</w:t>
      </w:r>
      <w:r w:rsidR="0078216E" w:rsidRPr="00C341D6">
        <w:rPr>
          <w:rFonts w:asciiTheme="majorBidi" w:hAnsiTheme="majorBidi" w:cstheme="majorBidi"/>
          <w:lang w:val="id-ID"/>
        </w:rPr>
        <w:t>, oleh: Abdulkarim, Mekah: Jāmi’ah Ummul Qurā’, tahun 1408 H, jilid 2</w:t>
      </w:r>
      <w:r w:rsidRPr="00C341D6">
        <w:rPr>
          <w:rFonts w:asciiTheme="majorBidi" w:hAnsiTheme="majorBidi" w:cstheme="majorBidi"/>
          <w:lang w:val="id-ID"/>
        </w:rPr>
        <w:t>, hal. 483.</w:t>
      </w:r>
    </w:p>
  </w:footnote>
  <w:footnote w:id="10">
    <w:p w:rsidR="005C3127" w:rsidRPr="00C341D6" w:rsidRDefault="005C3127"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Zahabi, Muhammad bin Ahmad, </w:t>
      </w:r>
      <w:r w:rsidR="0078216E" w:rsidRPr="00C341D6">
        <w:rPr>
          <w:rFonts w:asciiTheme="majorBidi" w:hAnsiTheme="majorBidi" w:cstheme="majorBidi"/>
          <w:i/>
          <w:iCs/>
          <w:lang w:val="id-ID"/>
        </w:rPr>
        <w:t xml:space="preserve">Tārīkh al-Islām wa Wafayāt al-Masyāhīr, </w:t>
      </w:r>
      <w:r w:rsidR="0078216E" w:rsidRPr="00C341D6">
        <w:rPr>
          <w:rFonts w:asciiTheme="majorBidi" w:hAnsiTheme="majorBidi" w:cstheme="majorBidi"/>
          <w:lang w:val="id-ID"/>
        </w:rPr>
        <w:t>oleh: Umar Abdussalam, Beirut: Dār al-Kitāb al-Arabī, tahun 1410 H, jilid 47, hal. 63.</w:t>
      </w:r>
    </w:p>
  </w:footnote>
  <w:footnote w:id="11">
    <w:p w:rsidR="009B45B2" w:rsidRPr="00C341D6" w:rsidRDefault="009B45B2"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Tabari, Abu Ja’far Muhammad bin Jarir, </w:t>
      </w:r>
      <w:r w:rsidR="0078216E" w:rsidRPr="00C341D6">
        <w:rPr>
          <w:rFonts w:asciiTheme="majorBidi" w:hAnsiTheme="majorBidi" w:cstheme="majorBidi"/>
          <w:i/>
          <w:iCs/>
          <w:lang w:val="id-ID"/>
        </w:rPr>
        <w:t>Tārīkh Tabarī</w:t>
      </w:r>
      <w:r w:rsidR="0078216E" w:rsidRPr="00C341D6">
        <w:rPr>
          <w:rFonts w:asciiTheme="majorBidi" w:hAnsiTheme="majorBidi" w:cstheme="majorBidi"/>
          <w:lang w:val="id-ID"/>
        </w:rPr>
        <w:t>, Beirut: Dār al-Turāts, tahun 1387 H, jilid 9, hal. 346-347</w:t>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Mas’udi, Abul Hasan Ali bin al-Husain, </w:t>
      </w:r>
      <w:r w:rsidR="0078216E" w:rsidRPr="00C341D6">
        <w:rPr>
          <w:rFonts w:asciiTheme="majorBidi" w:hAnsiTheme="majorBidi" w:cstheme="majorBidi"/>
          <w:i/>
          <w:iCs/>
          <w:lang w:val="id-ID"/>
        </w:rPr>
        <w:t xml:space="preserve">Murūj al-Dzahab wa Ma’ādin al-Jawāhir, </w:t>
      </w:r>
      <w:r w:rsidR="0078216E" w:rsidRPr="00C341D6">
        <w:rPr>
          <w:rFonts w:asciiTheme="majorBidi" w:hAnsiTheme="majorBidi" w:cstheme="majorBidi"/>
          <w:lang w:val="id-ID"/>
        </w:rPr>
        <w:t>oleh As’ad Dagar, Qom: Dār al-Hijrah, tahun 1409 H, jilid 4, hal. 311.</w:t>
      </w:r>
    </w:p>
  </w:footnote>
  <w:footnote w:id="12">
    <w:p w:rsidR="00CC3420" w:rsidRPr="00C341D6" w:rsidRDefault="00CC3420"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Zahabi, Muhammad bin Ahmad, </w:t>
      </w:r>
      <w:r w:rsidR="0078216E" w:rsidRPr="00C341D6">
        <w:rPr>
          <w:rFonts w:asciiTheme="majorBidi" w:hAnsiTheme="majorBidi" w:cstheme="majorBidi"/>
          <w:i/>
          <w:iCs/>
          <w:lang w:val="id-ID"/>
        </w:rPr>
        <w:t xml:space="preserve">Tārīkh al-Islām wa Wafayāt al-Masyāhīr, </w:t>
      </w:r>
      <w:r w:rsidR="0078216E" w:rsidRPr="00C341D6">
        <w:rPr>
          <w:rFonts w:asciiTheme="majorBidi" w:hAnsiTheme="majorBidi" w:cstheme="majorBidi"/>
          <w:lang w:val="id-ID"/>
        </w:rPr>
        <w:t>oleh: Umar Abdussalam, Beirut: Dār al-Kitāb al-Arabī, tahun 1410 H</w:t>
      </w:r>
      <w:r w:rsidRPr="00C341D6">
        <w:rPr>
          <w:rFonts w:asciiTheme="majorBidi" w:hAnsiTheme="majorBidi" w:cstheme="majorBidi"/>
          <w:lang w:val="id-ID"/>
        </w:rPr>
        <w:t xml:space="preserve">, jilid 23, hal. 373; </w:t>
      </w:r>
      <w:r w:rsidR="0078216E" w:rsidRPr="00C341D6">
        <w:rPr>
          <w:rFonts w:asciiTheme="majorBidi" w:hAnsiTheme="majorBidi" w:cstheme="majorBidi"/>
          <w:lang w:val="id-ID"/>
        </w:rPr>
        <w:t xml:space="preserve">Ibnu Tagari Bardi, Yusuf, </w:t>
      </w:r>
      <w:r w:rsidR="0078216E" w:rsidRPr="00C341D6">
        <w:rPr>
          <w:rFonts w:asciiTheme="majorBidi" w:hAnsiTheme="majorBidi" w:cstheme="majorBidi"/>
          <w:i/>
          <w:iCs/>
          <w:lang w:val="id-ID"/>
        </w:rPr>
        <w:t>al-Nujūm al-Zhāhirah</w:t>
      </w:r>
      <w:r w:rsidR="0078216E" w:rsidRPr="00C341D6">
        <w:rPr>
          <w:rFonts w:asciiTheme="majorBidi" w:hAnsiTheme="majorBidi" w:cstheme="majorBidi"/>
          <w:lang w:val="id-ID"/>
        </w:rPr>
        <w:t>, oleh: Syaltut dkk, Kairo: Wizārah al-Tsaqāfah wa al-Irsyād al-Qaumī, tahun 1392 H, jilid 3, hal. 227.</w:t>
      </w:r>
    </w:p>
  </w:footnote>
  <w:footnote w:id="13">
    <w:p w:rsidR="00DB2D74" w:rsidRPr="00C341D6" w:rsidRDefault="00DB2D74"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Ibnu Atsir, Ali bin Abi al-Karim, </w:t>
      </w:r>
      <w:r w:rsidR="0078216E" w:rsidRPr="00C341D6">
        <w:rPr>
          <w:rFonts w:asciiTheme="majorBidi" w:hAnsiTheme="majorBidi" w:cstheme="majorBidi"/>
          <w:i/>
          <w:iCs/>
          <w:lang w:val="id-ID"/>
        </w:rPr>
        <w:t>al-Kāmil fī al-Tārīkh</w:t>
      </w:r>
      <w:r w:rsidR="0078216E" w:rsidRPr="00C341D6">
        <w:rPr>
          <w:rFonts w:asciiTheme="majorBidi" w:hAnsiTheme="majorBidi" w:cstheme="majorBidi"/>
          <w:lang w:val="id-ID"/>
        </w:rPr>
        <w:t>, Beirut: Dār Shādir, tahun 1385 H, jilid 11, hal.287-288.</w:t>
      </w:r>
    </w:p>
  </w:footnote>
  <w:footnote w:id="14">
    <w:p w:rsidR="00DB2D74" w:rsidRPr="00C341D6" w:rsidRDefault="00DB2D74"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Al-Fa’si, Muhammad, </w:t>
      </w:r>
      <w:r w:rsidR="0078216E" w:rsidRPr="00C341D6">
        <w:rPr>
          <w:rFonts w:asciiTheme="majorBidi" w:hAnsiTheme="majorBidi" w:cstheme="majorBidi"/>
          <w:i/>
          <w:iCs/>
          <w:lang w:val="id-ID"/>
        </w:rPr>
        <w:t xml:space="preserve">Syifā al-Ghirām, </w:t>
      </w:r>
      <w:r w:rsidR="0078216E" w:rsidRPr="00C341D6">
        <w:rPr>
          <w:rFonts w:asciiTheme="majorBidi" w:hAnsiTheme="majorBidi" w:cstheme="majorBidi"/>
          <w:lang w:val="id-ID"/>
        </w:rPr>
        <w:t>Beirut: Dār al-Kutub al-Ilmiyah, tahun 1421 H, jilid 2, hal. 411.</w:t>
      </w:r>
    </w:p>
  </w:footnote>
  <w:footnote w:id="15">
    <w:p w:rsidR="00DB2D74" w:rsidRPr="00C341D6" w:rsidRDefault="00DB2D74"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Al-Fa’si, Muhammad, </w:t>
      </w:r>
      <w:r w:rsidR="0078216E" w:rsidRPr="00C341D6">
        <w:rPr>
          <w:rFonts w:asciiTheme="majorBidi" w:hAnsiTheme="majorBidi" w:cstheme="majorBidi"/>
          <w:i/>
          <w:iCs/>
          <w:lang w:val="id-ID"/>
        </w:rPr>
        <w:t xml:space="preserve">Syifā al-Ghirām, </w:t>
      </w:r>
      <w:r w:rsidR="0078216E" w:rsidRPr="00C341D6">
        <w:rPr>
          <w:rFonts w:asciiTheme="majorBidi" w:hAnsiTheme="majorBidi" w:cstheme="majorBidi"/>
          <w:lang w:val="id-ID"/>
        </w:rPr>
        <w:t>Beirut: Dār al-Kutub al-Ilmiyah, tahun 1421 H, jilid 2</w:t>
      </w:r>
      <w:r w:rsidRPr="00C341D6">
        <w:rPr>
          <w:rFonts w:asciiTheme="majorBidi" w:hAnsiTheme="majorBidi" w:cstheme="majorBidi"/>
          <w:lang w:val="id-ID"/>
        </w:rPr>
        <w:t>, hal. 431-433.</w:t>
      </w:r>
    </w:p>
  </w:footnote>
  <w:footnote w:id="16">
    <w:p w:rsidR="006E4C16" w:rsidRPr="00C341D6" w:rsidRDefault="006E4C16"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8216E" w:rsidRPr="00C341D6">
        <w:rPr>
          <w:rFonts w:asciiTheme="majorBidi" w:hAnsiTheme="majorBidi" w:cstheme="majorBidi"/>
          <w:lang w:val="id-ID"/>
        </w:rPr>
        <w:t xml:space="preserve">Kāsānī, Abi Bakr, </w:t>
      </w:r>
      <w:r w:rsidR="0078216E" w:rsidRPr="00C341D6">
        <w:rPr>
          <w:rFonts w:asciiTheme="majorBidi" w:hAnsiTheme="majorBidi" w:cstheme="majorBidi"/>
          <w:i/>
          <w:iCs/>
          <w:lang w:val="id-ID"/>
        </w:rPr>
        <w:t xml:space="preserve">Badā’i al-Shanā’i fī Tartīb al-Syarā’i, </w:t>
      </w:r>
      <w:r w:rsidR="0078216E" w:rsidRPr="00C341D6">
        <w:rPr>
          <w:rFonts w:asciiTheme="majorBidi" w:hAnsiTheme="majorBidi" w:cstheme="majorBidi"/>
          <w:lang w:val="id-ID"/>
        </w:rPr>
        <w:t xml:space="preserve">Al-Maktabah Al-Habiyah, tahun 1409 H, jilid 2, </w:t>
      </w:r>
      <w:r w:rsidRPr="00C341D6">
        <w:rPr>
          <w:rFonts w:asciiTheme="majorBidi" w:hAnsiTheme="majorBidi" w:cstheme="majorBidi"/>
          <w:lang w:val="id-ID"/>
        </w:rPr>
        <w:t xml:space="preserve">hal. 124; </w:t>
      </w:r>
      <w:r w:rsidR="0078216E" w:rsidRPr="00C341D6">
        <w:rPr>
          <w:rFonts w:asciiTheme="majorBidi" w:hAnsiTheme="majorBidi" w:cstheme="majorBidi"/>
          <w:lang w:val="id-ID"/>
        </w:rPr>
        <w:t xml:space="preserve">Thahāwī Hanafi, Ahmad bin Muhammad bin Ismail, </w:t>
      </w:r>
      <w:r w:rsidR="0078216E" w:rsidRPr="00C341D6">
        <w:rPr>
          <w:rFonts w:asciiTheme="majorBidi" w:hAnsiTheme="majorBidi" w:cstheme="majorBidi"/>
          <w:i/>
          <w:iCs/>
          <w:lang w:val="id-ID"/>
        </w:rPr>
        <w:t xml:space="preserve">Hāsyiyah alā Marāqi al-Falāh Syarh Nūr al-īdhāh, </w:t>
      </w:r>
      <w:r w:rsidR="0078216E" w:rsidRPr="00C341D6">
        <w:rPr>
          <w:rFonts w:asciiTheme="majorBidi" w:hAnsiTheme="majorBidi" w:cstheme="majorBidi"/>
          <w:lang w:val="id-ID"/>
        </w:rPr>
        <w:t>Mesir: al-Mathba’ah al-Kubrā al-Amiriyah Babulāq, tahun 1318, jilid 1, hal. 478</w:t>
      </w:r>
      <w:r w:rsidR="004F32E5"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Samarqandi, ‘Alā, </w:t>
      </w:r>
      <w:r w:rsidR="005534B3" w:rsidRPr="00C341D6">
        <w:rPr>
          <w:rFonts w:asciiTheme="majorBidi" w:hAnsiTheme="majorBidi" w:cstheme="majorBidi"/>
          <w:i/>
          <w:iCs/>
          <w:lang w:val="id-ID"/>
        </w:rPr>
        <w:t>Tuhfah al-Fuqahā</w:t>
      </w:r>
      <w:r w:rsidR="005534B3" w:rsidRPr="00C341D6">
        <w:rPr>
          <w:rFonts w:asciiTheme="majorBidi" w:hAnsiTheme="majorBidi" w:cstheme="majorBidi"/>
          <w:lang w:val="id-ID"/>
        </w:rPr>
        <w:t>, Beirut: Dār al-Kutub al-Ilmiyah, cet. 2, tahun 1414 H, jilid 1, hal. 387</w:t>
      </w:r>
      <w:r w:rsidR="004F32E5"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Rusydani Marginani, Abul Hasan Ali bin Abi Bakr bin Abduljalil, </w:t>
      </w:r>
      <w:r w:rsidR="005534B3" w:rsidRPr="00C341D6">
        <w:rPr>
          <w:rFonts w:asciiTheme="majorBidi" w:hAnsiTheme="majorBidi" w:cstheme="majorBidi"/>
          <w:i/>
          <w:iCs/>
          <w:lang w:val="id-ID"/>
        </w:rPr>
        <w:t>al-Hidāyah Syarh Bidāyah al-Mubtadī,</w:t>
      </w:r>
      <w:r w:rsidR="005534B3" w:rsidRPr="00C341D6">
        <w:rPr>
          <w:rFonts w:asciiTheme="majorBidi" w:hAnsiTheme="majorBidi" w:cstheme="majorBidi"/>
          <w:lang w:val="id-ID"/>
        </w:rPr>
        <w:t xml:space="preserve"> Maktabah al-Islamiyah, TT, jilid 1, hal. 135</w:t>
      </w:r>
      <w:r w:rsidR="004F32E5"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Damad Afandi, Abdullah bin Syaikh Muhammad bin Sulaiman, </w:t>
      </w:r>
      <w:r w:rsidR="005534B3" w:rsidRPr="00C341D6">
        <w:rPr>
          <w:rFonts w:asciiTheme="majorBidi" w:hAnsiTheme="majorBidi" w:cstheme="majorBidi"/>
          <w:i/>
          <w:iCs/>
          <w:lang w:val="id-ID"/>
        </w:rPr>
        <w:t xml:space="preserve">Majma’ al-Anhar fī Syarh Multaqā al-Abhar, </w:t>
      </w:r>
      <w:r w:rsidR="005534B3" w:rsidRPr="00C341D6">
        <w:rPr>
          <w:rFonts w:asciiTheme="majorBidi" w:hAnsiTheme="majorBidi" w:cstheme="majorBidi"/>
          <w:lang w:val="id-ID"/>
        </w:rPr>
        <w:t>Beirut: Dār Ihyā al-Turāts al-Arabī, TT, jilid 1, hal. 262.</w:t>
      </w:r>
    </w:p>
  </w:footnote>
  <w:footnote w:id="17">
    <w:p w:rsidR="0086614C" w:rsidRPr="00C341D6" w:rsidRDefault="0086614C"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Siwasi, Kamaluddin Muhammad bin Abdulwahid, populer dengan Ibnu Hammam, </w:t>
      </w:r>
      <w:r w:rsidR="005534B3" w:rsidRPr="00C341D6">
        <w:rPr>
          <w:rFonts w:asciiTheme="majorBidi" w:hAnsiTheme="majorBidi" w:cstheme="majorBidi"/>
          <w:i/>
          <w:iCs/>
          <w:lang w:val="id-ID"/>
        </w:rPr>
        <w:t>Fath al-Qadīr</w:t>
      </w:r>
      <w:r w:rsidR="005534B3" w:rsidRPr="00C341D6">
        <w:rPr>
          <w:rFonts w:asciiTheme="majorBidi" w:hAnsiTheme="majorBidi" w:cstheme="majorBidi"/>
          <w:lang w:val="id-ID"/>
        </w:rPr>
        <w:t>, Dār al-Fikr, TT, jilid 2, hal 418</w:t>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Hushni, Muhammad bin Ali bin Muhammad, populer dengan Alauddin al-Hashkafi, </w:t>
      </w:r>
      <w:r w:rsidR="005534B3" w:rsidRPr="00C341D6">
        <w:rPr>
          <w:rFonts w:asciiTheme="majorBidi" w:hAnsiTheme="majorBidi" w:cstheme="majorBidi"/>
          <w:i/>
          <w:iCs/>
          <w:lang w:val="id-ID"/>
        </w:rPr>
        <w:t xml:space="preserve">al-Dur al-Mukhtār Syarh Tanwīr al-Abshār wa Jāmi’ al-Bihār, </w:t>
      </w:r>
      <w:r w:rsidR="005534B3" w:rsidRPr="00C341D6">
        <w:rPr>
          <w:rFonts w:asciiTheme="majorBidi" w:hAnsiTheme="majorBidi" w:cstheme="majorBidi"/>
          <w:lang w:val="id-ID"/>
        </w:rPr>
        <w:t>Dār al-Kutub al-Ilmiyah, tahun 1423 H, jilid 1, hal. 156</w:t>
      </w:r>
      <w:r w:rsidRPr="00C341D6">
        <w:rPr>
          <w:rFonts w:asciiTheme="majorBidi" w:hAnsiTheme="majorBidi" w:cstheme="majorBidi"/>
          <w:lang w:val="id-ID"/>
        </w:rPr>
        <w:t>.</w:t>
      </w:r>
    </w:p>
  </w:footnote>
  <w:footnote w:id="18">
    <w:p w:rsidR="00F00008" w:rsidRPr="00C341D6" w:rsidRDefault="00F00008"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Kāsānī, Abi Bakr, </w:t>
      </w:r>
      <w:r w:rsidR="005534B3" w:rsidRPr="00C341D6">
        <w:rPr>
          <w:rFonts w:asciiTheme="majorBidi" w:hAnsiTheme="majorBidi" w:cstheme="majorBidi"/>
          <w:i/>
          <w:iCs/>
          <w:lang w:val="id-ID"/>
        </w:rPr>
        <w:t xml:space="preserve">Badā’i al-Shanā’i fī Tartīb al-Syarā’i, </w:t>
      </w:r>
      <w:r w:rsidR="005534B3" w:rsidRPr="00C341D6">
        <w:rPr>
          <w:rFonts w:asciiTheme="majorBidi" w:hAnsiTheme="majorBidi" w:cstheme="majorBidi"/>
          <w:lang w:val="id-ID"/>
        </w:rPr>
        <w:t>Al-Maktabah Al-Habiyah, tahun 1409 H</w:t>
      </w:r>
      <w:r w:rsidRPr="00C341D6">
        <w:rPr>
          <w:rFonts w:asciiTheme="majorBidi" w:hAnsiTheme="majorBidi" w:cstheme="majorBidi"/>
          <w:lang w:val="id-ID"/>
        </w:rPr>
        <w:t>, jilid 2, hal. 123.</w:t>
      </w:r>
    </w:p>
  </w:footnote>
  <w:footnote w:id="19">
    <w:p w:rsidR="004B6FB6" w:rsidRPr="00C341D6" w:rsidRDefault="004B6FB6"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Al-Haththab, Muhammad bin Muhammad bin Maghribi, </w:t>
      </w:r>
      <w:r w:rsidR="005534B3" w:rsidRPr="00C341D6">
        <w:rPr>
          <w:rFonts w:asciiTheme="majorBidi" w:hAnsiTheme="majorBidi" w:cstheme="majorBidi"/>
          <w:i/>
          <w:iCs/>
          <w:lang w:val="id-ID"/>
        </w:rPr>
        <w:t xml:space="preserve">Mawāhib al-Jalīl Syarh Mukhtashar al-Khalīl, </w:t>
      </w:r>
      <w:r w:rsidR="005534B3" w:rsidRPr="00C341D6">
        <w:rPr>
          <w:rFonts w:asciiTheme="majorBidi" w:hAnsiTheme="majorBidi" w:cstheme="majorBidi"/>
          <w:lang w:val="id-ID"/>
        </w:rPr>
        <w:t>Beirut: Dār al-Kutub al-Ilmiyah, tahun 1416 H,</w:t>
      </w:r>
      <w:r w:rsidRPr="00C341D6">
        <w:rPr>
          <w:rFonts w:asciiTheme="majorBidi" w:hAnsiTheme="majorBidi" w:cstheme="majorBidi"/>
          <w:lang w:val="id-ID"/>
        </w:rPr>
        <w:t xml:space="preserve"> jilid 2, hal. 492-493, tahun 1416 H; </w:t>
      </w:r>
      <w:r w:rsidR="005534B3" w:rsidRPr="00C341D6">
        <w:rPr>
          <w:rFonts w:asciiTheme="majorBidi" w:hAnsiTheme="majorBidi" w:cstheme="majorBidi"/>
          <w:lang w:val="id-ID"/>
        </w:rPr>
        <w:t xml:space="preserve">Dasuqi al-Maliki, Muhammad bin Ahmad bin Arafah, </w:t>
      </w:r>
      <w:r w:rsidR="005534B3" w:rsidRPr="00C341D6">
        <w:rPr>
          <w:rFonts w:asciiTheme="majorBidi" w:hAnsiTheme="majorBidi" w:cstheme="majorBidi"/>
          <w:i/>
          <w:iCs/>
          <w:lang w:val="id-ID"/>
        </w:rPr>
        <w:t xml:space="preserve">Hāsyiah al-Dasūqī ‘alā al-Syarh al-Kabīr, </w:t>
      </w:r>
      <w:r w:rsidR="005534B3" w:rsidRPr="00C341D6">
        <w:rPr>
          <w:rFonts w:asciiTheme="majorBidi" w:hAnsiTheme="majorBidi" w:cstheme="majorBidi"/>
          <w:lang w:val="id-ID"/>
        </w:rPr>
        <w:t>Dār al-Fikr, TT, jilid 2, hal. 6-8.</w:t>
      </w:r>
    </w:p>
  </w:footnote>
  <w:footnote w:id="20">
    <w:p w:rsidR="009A5C71" w:rsidRPr="00C341D6" w:rsidRDefault="009A5C71"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Dimyati al-Bakri, Utsman bin Muhammad, </w:t>
      </w:r>
      <w:r w:rsidR="005534B3" w:rsidRPr="00C341D6">
        <w:rPr>
          <w:rFonts w:asciiTheme="majorBidi" w:hAnsiTheme="majorBidi" w:cstheme="majorBidi"/>
          <w:i/>
          <w:iCs/>
          <w:lang w:val="id-ID"/>
        </w:rPr>
        <w:t>I’ānah al-Thālibīn ‘alā Halli al-Fāzh Fath al-Mu’īn</w:t>
      </w:r>
      <w:r w:rsidR="005534B3" w:rsidRPr="00C341D6">
        <w:rPr>
          <w:rFonts w:asciiTheme="majorBidi" w:hAnsiTheme="majorBidi" w:cstheme="majorBidi"/>
          <w:lang w:val="id-ID"/>
        </w:rPr>
        <w:t>, TT: Dār al-Kutub al-Ilmiyah, tahun 2002,  jilid 2, hal. 283</w:t>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Haitami, Sa’di Nashari, Ahmad bin Muhammad bin Ali bin Hajar, </w:t>
      </w:r>
      <w:r w:rsidR="005534B3" w:rsidRPr="00C341D6">
        <w:rPr>
          <w:rFonts w:asciiTheme="majorBidi" w:hAnsiTheme="majorBidi" w:cstheme="majorBidi"/>
          <w:i/>
          <w:iCs/>
          <w:lang w:val="id-ID"/>
        </w:rPr>
        <w:t xml:space="preserve">al-Minhāj al-Qawīm, </w:t>
      </w:r>
      <w:r w:rsidR="005534B3" w:rsidRPr="00C341D6">
        <w:rPr>
          <w:rFonts w:asciiTheme="majorBidi" w:hAnsiTheme="majorBidi" w:cstheme="majorBidi"/>
          <w:lang w:val="id-ID"/>
        </w:rPr>
        <w:t>TT: Dār al-Kutub al-Ilmiyah, tahun 1420 H, jilid 2, hal. 126</w:t>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Nawawi, Muhyiddin Yahya bin Syaraf, </w:t>
      </w:r>
      <w:r w:rsidR="005534B3" w:rsidRPr="00C341D6">
        <w:rPr>
          <w:rFonts w:asciiTheme="majorBidi" w:hAnsiTheme="majorBidi" w:cstheme="majorBidi"/>
          <w:i/>
          <w:iCs/>
          <w:lang w:val="id-ID"/>
        </w:rPr>
        <w:t xml:space="preserve">al-Majmū’ Syarh al-Muhazzab, </w:t>
      </w:r>
      <w:r w:rsidR="005534B3" w:rsidRPr="00C341D6">
        <w:rPr>
          <w:rFonts w:asciiTheme="majorBidi" w:hAnsiTheme="majorBidi" w:cstheme="majorBidi"/>
          <w:lang w:val="id-ID"/>
        </w:rPr>
        <w:t>Dār al-Fikr, tahun 1996, jilid 8, hal. 80</w:t>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Rafi’i Qazwini, Abdulkarim bin Muhammad bin Abdulkarim Abul Qasim, </w:t>
      </w:r>
      <w:r w:rsidR="005534B3" w:rsidRPr="00C341D6">
        <w:rPr>
          <w:rFonts w:asciiTheme="majorBidi" w:hAnsiTheme="majorBidi" w:cstheme="majorBidi"/>
          <w:i/>
          <w:iCs/>
          <w:lang w:val="id-ID"/>
        </w:rPr>
        <w:t xml:space="preserve">al-‘Azīz Syarh al-Mūjīz al-Ma’rūf bi al-Syarh al-Kabīr, </w:t>
      </w:r>
      <w:r w:rsidR="005534B3" w:rsidRPr="00C341D6">
        <w:rPr>
          <w:rFonts w:asciiTheme="majorBidi" w:hAnsiTheme="majorBidi" w:cstheme="majorBidi"/>
          <w:lang w:val="id-ID"/>
        </w:rPr>
        <w:t>Beirut: Dār al-Kutub al-Ilmiyah, tahun 1417 H, jilid 3, hal. 288.</w:t>
      </w:r>
    </w:p>
  </w:footnote>
  <w:footnote w:id="21">
    <w:p w:rsidR="009A5C71" w:rsidRPr="00C341D6" w:rsidRDefault="009A5C71"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534B3" w:rsidRPr="00C341D6">
        <w:rPr>
          <w:rFonts w:asciiTheme="majorBidi" w:hAnsiTheme="majorBidi" w:cstheme="majorBidi"/>
          <w:lang w:val="id-ID"/>
        </w:rPr>
        <w:t xml:space="preserve">Nawawi, Muhyiddin Yahya bin Syaraf, </w:t>
      </w:r>
      <w:r w:rsidR="005534B3" w:rsidRPr="00C341D6">
        <w:rPr>
          <w:rFonts w:asciiTheme="majorBidi" w:hAnsiTheme="majorBidi" w:cstheme="majorBidi"/>
          <w:i/>
          <w:iCs/>
          <w:lang w:val="id-ID"/>
        </w:rPr>
        <w:t xml:space="preserve">al-Majmū’ Syarh al-Muhazzab, </w:t>
      </w:r>
      <w:r w:rsidR="005534B3" w:rsidRPr="00C341D6">
        <w:rPr>
          <w:rFonts w:asciiTheme="majorBidi" w:hAnsiTheme="majorBidi" w:cstheme="majorBidi"/>
          <w:lang w:val="id-ID"/>
        </w:rPr>
        <w:t>Dār al-Fikr, tahun 1996, jilid 8, hal. 80</w:t>
      </w:r>
      <w:r w:rsidR="0010098B"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Ibnu Qudamah, Abdullah bin Ahmad bin Qudamah, </w:t>
      </w:r>
      <w:r w:rsidR="00A55903" w:rsidRPr="00C341D6">
        <w:rPr>
          <w:rFonts w:asciiTheme="majorBidi" w:hAnsiTheme="majorBidi" w:cstheme="majorBidi"/>
          <w:i/>
          <w:iCs/>
          <w:lang w:val="id-ID"/>
        </w:rPr>
        <w:t>al-Mughnī fī Fiqh al-Imām Ahmad bin Hanbal Syaibani</w:t>
      </w:r>
      <w:r w:rsidR="00A55903" w:rsidRPr="00C341D6">
        <w:rPr>
          <w:rFonts w:asciiTheme="majorBidi" w:hAnsiTheme="majorBidi" w:cstheme="majorBidi"/>
          <w:lang w:val="id-ID"/>
        </w:rPr>
        <w:t>, Beirut: Dār al-Fikr, cet. 1, tahun 1404 H, jilid 3, hal. 195.</w:t>
      </w:r>
    </w:p>
  </w:footnote>
  <w:footnote w:id="22">
    <w:p w:rsidR="00065AE2" w:rsidRPr="00C341D6" w:rsidRDefault="00065AE2"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Mardawi Hanbali, Alauddin Abil Husain Ali bin Sulaiman, </w:t>
      </w:r>
      <w:r w:rsidR="00A55903" w:rsidRPr="00C341D6">
        <w:rPr>
          <w:rFonts w:asciiTheme="majorBidi" w:hAnsiTheme="majorBidi" w:cstheme="majorBidi"/>
          <w:i/>
          <w:iCs/>
          <w:lang w:val="id-ID"/>
        </w:rPr>
        <w:t xml:space="preserve">al-Inshāf fī Ma’rifah al-Rāhij min al-Khilāf alā Mazhab al-Imām al-Mabjal Ahmad bin Hanbal, </w:t>
      </w:r>
      <w:r w:rsidR="00A55903" w:rsidRPr="00C341D6">
        <w:rPr>
          <w:rFonts w:asciiTheme="majorBidi" w:hAnsiTheme="majorBidi" w:cstheme="majorBidi"/>
          <w:lang w:val="id-ID"/>
        </w:rPr>
        <w:t>Dār Ihyā al-Turāts al-Arabī, tahun 1406 H, jilid 3, hal. 288</w:t>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Bahuti, Mansur bin Yunus, </w:t>
      </w:r>
      <w:r w:rsidR="00A55903" w:rsidRPr="00C341D6">
        <w:rPr>
          <w:rFonts w:asciiTheme="majorBidi" w:hAnsiTheme="majorBidi" w:cstheme="majorBidi"/>
          <w:i/>
          <w:iCs/>
          <w:lang w:val="id-ID"/>
        </w:rPr>
        <w:t xml:space="preserve">Kasysyāf al-Qinā’, </w:t>
      </w:r>
      <w:r w:rsidR="00A55903" w:rsidRPr="00C341D6">
        <w:rPr>
          <w:rFonts w:asciiTheme="majorBidi" w:hAnsiTheme="majorBidi" w:cstheme="majorBidi"/>
          <w:lang w:val="id-ID"/>
        </w:rPr>
        <w:t>Beirut: Dār al-Kutub al-Ilmiyah, tahun 1418 H, jilid 2, hal. 454.</w:t>
      </w:r>
    </w:p>
  </w:footnote>
  <w:footnote w:id="23">
    <w:p w:rsidR="00043443" w:rsidRPr="00C341D6" w:rsidRDefault="00043443"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Mardawi Hanbali, Alauddin Abil Husain Ali bin Sulaiman, </w:t>
      </w:r>
      <w:r w:rsidR="00A55903" w:rsidRPr="00C341D6">
        <w:rPr>
          <w:rFonts w:asciiTheme="majorBidi" w:hAnsiTheme="majorBidi" w:cstheme="majorBidi"/>
          <w:i/>
          <w:iCs/>
          <w:lang w:val="id-ID"/>
        </w:rPr>
        <w:t xml:space="preserve">al-Inshāf fī Ma’rifah al-Rāhij min al-Khilāf alā Mazhab al-Imām al-Mabjal Ahmad bin Hanbal, </w:t>
      </w:r>
      <w:r w:rsidR="00A55903" w:rsidRPr="00C341D6">
        <w:rPr>
          <w:rFonts w:asciiTheme="majorBidi" w:hAnsiTheme="majorBidi" w:cstheme="majorBidi"/>
          <w:lang w:val="id-ID"/>
        </w:rPr>
        <w:t>Dār Ihyā al-Turāts al-Arabī, tahun 1406 H, jilid 3, hal. 288.</w:t>
      </w:r>
    </w:p>
  </w:footnote>
  <w:footnote w:id="24">
    <w:p w:rsidR="007761F9" w:rsidRPr="00C341D6" w:rsidRDefault="007761F9"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Hilli, Allamah Hasan bin Yusuf bin Muthahhar Asadi, </w:t>
      </w:r>
      <w:r w:rsidR="00A55903" w:rsidRPr="00C341D6">
        <w:rPr>
          <w:rFonts w:asciiTheme="majorBidi" w:hAnsiTheme="majorBidi" w:cstheme="majorBidi"/>
          <w:i/>
          <w:iCs/>
          <w:lang w:val="id-ID"/>
        </w:rPr>
        <w:t xml:space="preserve">Muntahā al-Mathlab fī Tahqīq al-Mazhab, </w:t>
      </w:r>
      <w:r w:rsidR="00A55903" w:rsidRPr="00C341D6">
        <w:rPr>
          <w:rFonts w:asciiTheme="majorBidi" w:hAnsiTheme="majorBidi" w:cstheme="majorBidi"/>
          <w:lang w:val="id-ID"/>
        </w:rPr>
        <w:t>Mashad: Majma’ al-Buhūts al-Islāmiyah, tahun 1412 H, jilid 10, hal. 99</w:t>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Hilli, Allamah Hasan bin Yusuf bin Muthahhar Asadi, </w:t>
      </w:r>
      <w:r w:rsidR="00A55903" w:rsidRPr="00C341D6">
        <w:rPr>
          <w:rFonts w:asciiTheme="majorBidi" w:hAnsiTheme="majorBidi" w:cstheme="majorBidi"/>
          <w:i/>
          <w:iCs/>
          <w:lang w:val="id-ID"/>
        </w:rPr>
        <w:t xml:space="preserve">Tahrīr al-Ahkām al-Syar’iyah alā Mazhab al-Imāmiyah, </w:t>
      </w:r>
      <w:r w:rsidR="00A55903" w:rsidRPr="00C341D6">
        <w:rPr>
          <w:rFonts w:asciiTheme="majorBidi" w:hAnsiTheme="majorBidi" w:cstheme="majorBidi"/>
          <w:lang w:val="id-ID"/>
        </w:rPr>
        <w:t>Qom: Muassasah Imam Shadiq As, tahun 1420 H, jilid 1, hal. 553</w:t>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Khui, Sayid Abul Qasim Musawi, </w:t>
      </w:r>
      <w:r w:rsidR="00A55903" w:rsidRPr="00C341D6">
        <w:rPr>
          <w:rFonts w:asciiTheme="majorBidi" w:hAnsiTheme="majorBidi" w:cstheme="majorBidi"/>
          <w:i/>
          <w:iCs/>
          <w:lang w:val="id-ID"/>
        </w:rPr>
        <w:t xml:space="preserve">Mu’tamad al-‘Urwah al-Wutsqā, </w:t>
      </w:r>
      <w:r w:rsidR="00A55903" w:rsidRPr="00C341D6">
        <w:rPr>
          <w:rFonts w:asciiTheme="majorBidi" w:hAnsiTheme="majorBidi" w:cstheme="majorBidi"/>
          <w:lang w:val="id-ID"/>
        </w:rPr>
        <w:t>Qom: Mansyūrāt Madrasah Dār al-Ilm Luthfi, cet. 2, tahun 1416 H, jilid 1, hal. 214.</w:t>
      </w:r>
    </w:p>
  </w:footnote>
  <w:footnote w:id="25">
    <w:p w:rsidR="008531E3" w:rsidRPr="00C341D6" w:rsidRDefault="008531E3"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Al-Qumi, Mirza Abul Qasim, </w:t>
      </w:r>
      <w:r w:rsidR="00A55903" w:rsidRPr="00C341D6">
        <w:rPr>
          <w:rFonts w:asciiTheme="majorBidi" w:hAnsiTheme="majorBidi" w:cstheme="majorBidi"/>
          <w:i/>
          <w:iCs/>
          <w:lang w:val="id-ID"/>
        </w:rPr>
        <w:t xml:space="preserve">Jāmi’ al-Syattāt, </w:t>
      </w:r>
      <w:r w:rsidR="00A55903" w:rsidRPr="00C341D6">
        <w:rPr>
          <w:rFonts w:asciiTheme="majorBidi" w:hAnsiTheme="majorBidi" w:cstheme="majorBidi"/>
          <w:lang w:val="id-ID"/>
        </w:rPr>
        <w:t xml:space="preserve">oleh: Razawi, Tehran: Muassasah Keihan, tahun 1413 H, jilid 1, hal. 326-331. </w:t>
      </w:r>
    </w:p>
  </w:footnote>
  <w:footnote w:id="26">
    <w:p w:rsidR="00A750BE" w:rsidRPr="00C341D6" w:rsidRDefault="00A750BE"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Ogho Buzur Tehrani, Muhammad Muhsin, </w:t>
      </w:r>
      <w:r w:rsidR="00A55903" w:rsidRPr="00C341D6">
        <w:rPr>
          <w:rFonts w:asciiTheme="majorBidi" w:hAnsiTheme="majorBidi" w:cstheme="majorBidi"/>
          <w:i/>
          <w:iCs/>
          <w:lang w:val="id-ID"/>
        </w:rPr>
        <w:t>al-Dzarī’ah ilā Tashānīf al-Syī’ah</w:t>
      </w:r>
      <w:r w:rsidR="00A55903" w:rsidRPr="00C341D6">
        <w:rPr>
          <w:rFonts w:asciiTheme="majorBidi" w:hAnsiTheme="majorBidi" w:cstheme="majorBidi"/>
          <w:lang w:val="id-ID"/>
        </w:rPr>
        <w:t>, Qom: Ismailiyan, 1387-1388 S, jilid 16, hal. 387 dan jilid 9, hal. 38 dan 42.</w:t>
      </w:r>
    </w:p>
  </w:footnote>
  <w:footnote w:id="27">
    <w:p w:rsidR="00A1484B" w:rsidRPr="00C341D6" w:rsidRDefault="00A1484B"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Al-Haththab, Muhammad bin Muhammad bin Maghribi, </w:t>
      </w:r>
      <w:r w:rsidR="00A55903" w:rsidRPr="00C341D6">
        <w:rPr>
          <w:rFonts w:asciiTheme="majorBidi" w:hAnsiTheme="majorBidi" w:cstheme="majorBidi"/>
          <w:i/>
          <w:iCs/>
          <w:lang w:val="id-ID"/>
        </w:rPr>
        <w:t xml:space="preserve">Mawāhib al-Jalīl Syarh Mukhtashar al-Khalīl, </w:t>
      </w:r>
      <w:r w:rsidR="00A55903" w:rsidRPr="00C341D6">
        <w:rPr>
          <w:rFonts w:asciiTheme="majorBidi" w:hAnsiTheme="majorBidi" w:cstheme="majorBidi"/>
          <w:lang w:val="id-ID"/>
        </w:rPr>
        <w:t>Beirut: Dār al-Kutub al-Ilmiyah, tahun 1416 H, jilid 3, hal. 147</w:t>
      </w:r>
      <w:r w:rsidRPr="00C341D6">
        <w:rPr>
          <w:rFonts w:asciiTheme="majorBidi" w:hAnsiTheme="majorBidi" w:cstheme="majorBidi"/>
          <w:lang w:val="id-ID"/>
        </w:rPr>
        <w:t xml:space="preserve">; </w:t>
      </w:r>
      <w:r w:rsidR="00A55903" w:rsidRPr="00C341D6">
        <w:rPr>
          <w:rFonts w:asciiTheme="majorBidi" w:hAnsiTheme="majorBidi" w:cstheme="majorBidi"/>
          <w:lang w:val="id-ID"/>
        </w:rPr>
        <w:t xml:space="preserve">Imrani Syafi’i, Abul Hasan Yahya bin Abulkhair, </w:t>
      </w:r>
      <w:r w:rsidR="00A55903" w:rsidRPr="00C341D6">
        <w:rPr>
          <w:rFonts w:asciiTheme="majorBidi" w:hAnsiTheme="majorBidi" w:cstheme="majorBidi"/>
          <w:i/>
          <w:iCs/>
          <w:lang w:val="id-ID"/>
        </w:rPr>
        <w:t xml:space="preserve">al-Bayān fī Mazhab al-Imām al-Syāfi’i, </w:t>
      </w:r>
      <w:r w:rsidR="00A55903" w:rsidRPr="00C341D6">
        <w:rPr>
          <w:rFonts w:asciiTheme="majorBidi" w:hAnsiTheme="majorBidi" w:cstheme="majorBidi"/>
          <w:lang w:val="id-ID"/>
        </w:rPr>
        <w:t>TT: Dār al-Minhāj, tanpa tahun, jilid 4, hal. 37</w:t>
      </w:r>
      <w:r w:rsidR="00FC405D"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Ibnu Taimiyah, Taqiyuddin Abul Abbas Ahmad bin Abdulhalim Harrani, </w:t>
      </w:r>
      <w:r w:rsidR="007D7B31" w:rsidRPr="00C341D6">
        <w:rPr>
          <w:rFonts w:asciiTheme="majorBidi" w:hAnsiTheme="majorBidi" w:cstheme="majorBidi"/>
          <w:i/>
          <w:iCs/>
          <w:lang w:val="id-ID"/>
        </w:rPr>
        <w:t>Syarh al-‘Umdah</w:t>
      </w:r>
      <w:r w:rsidR="007D7B31" w:rsidRPr="00C341D6">
        <w:rPr>
          <w:rFonts w:asciiTheme="majorBidi" w:hAnsiTheme="majorBidi" w:cstheme="majorBidi"/>
          <w:lang w:val="id-ID"/>
        </w:rPr>
        <w:t xml:space="preserve">, Riyadh: Dār al-Āshimah, tahun 1418 H, jilid 5, </w:t>
      </w:r>
      <w:r w:rsidR="00FC405D" w:rsidRPr="00C341D6">
        <w:rPr>
          <w:rFonts w:asciiTheme="majorBidi" w:hAnsiTheme="majorBidi" w:cstheme="majorBidi"/>
          <w:lang w:val="id-ID"/>
        </w:rPr>
        <w:t>hal. 20 dan 35.</w:t>
      </w:r>
    </w:p>
  </w:footnote>
  <w:footnote w:id="28">
    <w:p w:rsidR="006B229D" w:rsidRPr="00C341D6" w:rsidRDefault="006B229D"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Ālūsī, Syaid Mahmud (1415 H), </w:t>
      </w:r>
      <w:r w:rsidR="007D7B31" w:rsidRPr="00C341D6">
        <w:rPr>
          <w:rFonts w:asciiTheme="majorBidi" w:hAnsiTheme="majorBidi" w:cstheme="majorBidi"/>
          <w:i/>
          <w:iCs/>
          <w:lang w:val="id-ID"/>
        </w:rPr>
        <w:t>Rūh al-Ma’ānī fī Tafsīr al-Qur’an</w:t>
      </w:r>
      <w:r w:rsidR="007D7B31" w:rsidRPr="00C341D6">
        <w:rPr>
          <w:rFonts w:asciiTheme="majorBidi" w:hAnsiTheme="majorBidi" w:cstheme="majorBidi"/>
          <w:lang w:val="id-ID"/>
        </w:rPr>
        <w:t>, Beirut: Dār al-Kutub al-Ilmiyah, tahun 1415 H , jilid 2, hal. 230.</w:t>
      </w:r>
    </w:p>
  </w:footnote>
  <w:footnote w:id="29">
    <w:p w:rsidR="007B240B" w:rsidRPr="00C341D6" w:rsidRDefault="007B240B"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Tabari, Abu Ja’far Muhammad bin Jarir, </w:t>
      </w:r>
      <w:r w:rsidR="007D7B31" w:rsidRPr="00C341D6">
        <w:rPr>
          <w:rFonts w:asciiTheme="majorBidi" w:hAnsiTheme="majorBidi" w:cstheme="majorBidi"/>
          <w:i/>
          <w:iCs/>
          <w:lang w:val="id-ID"/>
        </w:rPr>
        <w:t xml:space="preserve">Jāmi’ al-Bayān fī Tafsīr al-Qur’an </w:t>
      </w:r>
      <w:r w:rsidR="007D7B31" w:rsidRPr="00C341D6">
        <w:rPr>
          <w:rFonts w:asciiTheme="majorBidi" w:hAnsiTheme="majorBidi" w:cstheme="majorBidi"/>
          <w:lang w:val="id-ID"/>
        </w:rPr>
        <w:t>(tafsir Tabari), Beirut: Dār al-Ma’rifag, tahun 1412 H, jilid 4, hal. 13.</w:t>
      </w:r>
    </w:p>
  </w:footnote>
  <w:footnote w:id="30">
    <w:p w:rsidR="007B240B" w:rsidRPr="00C341D6" w:rsidRDefault="007B240B"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Khui, Sayid Abul Qasim Musawi, </w:t>
      </w:r>
      <w:r w:rsidR="007D7B31" w:rsidRPr="00C341D6">
        <w:rPr>
          <w:rFonts w:asciiTheme="majorBidi" w:hAnsiTheme="majorBidi" w:cstheme="majorBidi"/>
          <w:i/>
          <w:iCs/>
          <w:lang w:val="id-ID"/>
        </w:rPr>
        <w:t xml:space="preserve">Mu’tamad al-‘Urwah al-Wutsqā, </w:t>
      </w:r>
      <w:r w:rsidR="007D7B31" w:rsidRPr="00C341D6">
        <w:rPr>
          <w:rFonts w:asciiTheme="majorBidi" w:hAnsiTheme="majorBidi" w:cstheme="majorBidi"/>
          <w:lang w:val="id-ID"/>
        </w:rPr>
        <w:t xml:space="preserve">Qom: Mansyūrāt Madrasah Dār al-Ilm Luthfi, cet. 2, tahun 1416 H, jilid 1, </w:t>
      </w:r>
      <w:r w:rsidRPr="00C341D6">
        <w:rPr>
          <w:rFonts w:asciiTheme="majorBidi" w:hAnsiTheme="majorBidi" w:cstheme="majorBidi"/>
          <w:lang w:val="id-ID"/>
        </w:rPr>
        <w:t>hal. 77-78.</w:t>
      </w:r>
    </w:p>
  </w:footnote>
  <w:footnote w:id="31">
    <w:p w:rsidR="002F5470" w:rsidRPr="00C341D6" w:rsidRDefault="002F5470"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Syaikhi Zadeh, Abdurrahman bin Muhammad bin Sulaiman, </w:t>
      </w:r>
      <w:r w:rsidR="007D7B31" w:rsidRPr="00C341D6">
        <w:rPr>
          <w:rFonts w:asciiTheme="majorBidi" w:hAnsiTheme="majorBidi" w:cstheme="majorBidi"/>
          <w:i/>
          <w:iCs/>
          <w:lang w:val="id-ID"/>
        </w:rPr>
        <w:t xml:space="preserve">Majma’ al-Anhar fī Syarh Multaqā al-Abhar, </w:t>
      </w:r>
      <w:r w:rsidR="007D7B31" w:rsidRPr="00C341D6">
        <w:rPr>
          <w:rFonts w:asciiTheme="majorBidi" w:hAnsiTheme="majorBidi" w:cstheme="majorBidi"/>
          <w:lang w:val="id-ID"/>
        </w:rPr>
        <w:t>Dār Ihyā al-Turāts al-Arabi, TT, jilid 1, hal. 262.</w:t>
      </w:r>
    </w:p>
  </w:footnote>
  <w:footnote w:id="32">
    <w:p w:rsidR="007D3E53" w:rsidRPr="00C341D6" w:rsidRDefault="007D3E53"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Hurra Amili, Muhammad bin Hasan, </w:t>
      </w:r>
      <w:r w:rsidR="007D7B31" w:rsidRPr="00C341D6">
        <w:rPr>
          <w:rFonts w:asciiTheme="majorBidi" w:hAnsiTheme="majorBidi" w:cstheme="majorBidi"/>
          <w:i/>
          <w:iCs/>
          <w:lang w:val="id-ID"/>
        </w:rPr>
        <w:t xml:space="preserve">Tafshīl Wasā’il al-Syī’ah Masā’il al-Syarī’ah, </w:t>
      </w:r>
      <w:r w:rsidR="007D7B31" w:rsidRPr="00C341D6">
        <w:rPr>
          <w:rFonts w:asciiTheme="majorBidi" w:hAnsiTheme="majorBidi" w:cstheme="majorBidi"/>
          <w:lang w:val="id-ID"/>
        </w:rPr>
        <w:t xml:space="preserve">Qom: Muassasah Ālul Bait As, tahun 1409 H, jilid 11, </w:t>
      </w:r>
      <w:r w:rsidRPr="00C341D6">
        <w:rPr>
          <w:rFonts w:asciiTheme="majorBidi" w:hAnsiTheme="majorBidi" w:cstheme="majorBidi"/>
          <w:lang w:val="id-ID"/>
        </w:rPr>
        <w:t>hal. 17, Bab 2, hadis 3.</w:t>
      </w:r>
    </w:p>
  </w:footnote>
  <w:footnote w:id="33">
    <w:p w:rsidR="00A64B10" w:rsidRPr="00C341D6" w:rsidRDefault="00A64B10" w:rsidP="00574EBB">
      <w:pPr>
        <w:pStyle w:val="FootnoteText"/>
        <w:tabs>
          <w:tab w:val="left" w:pos="2355"/>
        </w:tabs>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rPr>
        <w:t xml:space="preserve"> </w:t>
      </w:r>
      <w:r w:rsidRPr="00C341D6">
        <w:rPr>
          <w:rFonts w:asciiTheme="majorBidi" w:hAnsiTheme="majorBidi" w:cstheme="majorBidi"/>
          <w:lang w:val="id-ID"/>
        </w:rPr>
        <w:t>Hurra Amili, jilid 11, hal. 17, Bab 2, hadis 3.</w:t>
      </w:r>
      <w:r w:rsidRPr="00C341D6">
        <w:rPr>
          <w:rFonts w:asciiTheme="majorBidi" w:hAnsiTheme="majorBidi" w:cstheme="majorBidi"/>
        </w:rPr>
        <w:tab/>
      </w:r>
    </w:p>
  </w:footnote>
  <w:footnote w:id="34">
    <w:p w:rsidR="00033EB9" w:rsidRPr="00C341D6" w:rsidRDefault="00033EB9"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Muqaddas Ardebili, Ahmad bin Muhammad, </w:t>
      </w:r>
      <w:r w:rsidR="007D7B31" w:rsidRPr="00C341D6">
        <w:rPr>
          <w:rFonts w:asciiTheme="majorBidi" w:hAnsiTheme="majorBidi" w:cstheme="majorBidi"/>
          <w:i/>
          <w:iCs/>
          <w:lang w:val="id-ID"/>
        </w:rPr>
        <w:t xml:space="preserve">Majma’ al-Fāidah wa al-Burhān fī Syarh Irsyād al-Adzhān, </w:t>
      </w:r>
      <w:r w:rsidR="007D7B31" w:rsidRPr="00C341D6">
        <w:rPr>
          <w:rFonts w:asciiTheme="majorBidi" w:hAnsiTheme="majorBidi" w:cstheme="majorBidi"/>
          <w:lang w:val="id-ID"/>
        </w:rPr>
        <w:t>Qom: Jāmi’ah Mudarrisin, tahun 1403 H, jilid 6, hal. 61.</w:t>
      </w:r>
    </w:p>
  </w:footnote>
  <w:footnote w:id="35">
    <w:p w:rsidR="00033EB9" w:rsidRPr="00C341D6" w:rsidRDefault="00033EB9"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Naraqi, Maula Ahmad bin Muhammad Mahdi, </w:t>
      </w:r>
      <w:r w:rsidR="007D7B31" w:rsidRPr="00C341D6">
        <w:rPr>
          <w:rFonts w:asciiTheme="majorBidi" w:hAnsiTheme="majorBidi" w:cstheme="majorBidi"/>
          <w:i/>
          <w:iCs/>
          <w:lang w:val="id-ID"/>
        </w:rPr>
        <w:t xml:space="preserve">Mustanad al-Syī’ah fī Ahkām al-Syarī’, </w:t>
      </w:r>
      <w:r w:rsidR="007D7B31" w:rsidRPr="00C341D6">
        <w:rPr>
          <w:rFonts w:asciiTheme="majorBidi" w:hAnsiTheme="majorBidi" w:cstheme="majorBidi"/>
          <w:lang w:val="id-ID"/>
        </w:rPr>
        <w:t>Qom: Muassasah Alul Bait, tahun 1415 H, jilid 11, hal. 61</w:t>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Khui, Sayid Abul Qasim Musawi, </w:t>
      </w:r>
      <w:r w:rsidR="007D7B31" w:rsidRPr="00C341D6">
        <w:rPr>
          <w:rFonts w:asciiTheme="majorBidi" w:hAnsiTheme="majorBidi" w:cstheme="majorBidi"/>
          <w:i/>
          <w:iCs/>
          <w:lang w:val="id-ID"/>
        </w:rPr>
        <w:t xml:space="preserve">Mausū’ah al-Imām al-Ku’i, </w:t>
      </w:r>
      <w:r w:rsidR="007D7B31" w:rsidRPr="00C341D6">
        <w:rPr>
          <w:rFonts w:asciiTheme="majorBidi" w:hAnsiTheme="majorBidi" w:cstheme="majorBidi"/>
          <w:lang w:val="id-ID"/>
        </w:rPr>
        <w:t>Qom: Muassasah Ihyā ātsār al-Imām al-Khu’i, tahun 1418 H, jilid 26, hal. 171</w:t>
      </w:r>
      <w:r w:rsidRPr="00C341D6">
        <w:rPr>
          <w:rFonts w:asciiTheme="majorBidi" w:hAnsiTheme="majorBidi" w:cstheme="majorBidi"/>
          <w:lang w:val="id-ID"/>
        </w:rPr>
        <w:t xml:space="preserve">; </w:t>
      </w:r>
      <w:r w:rsidR="007D7B31" w:rsidRPr="00C341D6">
        <w:rPr>
          <w:rFonts w:asciiTheme="majorBidi" w:hAnsiTheme="majorBidi" w:cstheme="majorBidi"/>
          <w:lang w:val="id-ID"/>
        </w:rPr>
        <w:t xml:space="preserve">Amuli, Mirza Muhammad Taqi, </w:t>
      </w:r>
      <w:r w:rsidR="007D7B31" w:rsidRPr="00C341D6">
        <w:rPr>
          <w:rFonts w:asciiTheme="majorBidi" w:hAnsiTheme="majorBidi" w:cstheme="majorBidi"/>
          <w:i/>
          <w:iCs/>
          <w:lang w:val="id-ID"/>
        </w:rPr>
        <w:t>Mishbāh al-Hudā fī Syarh al-‘Urwah al-Wutsqā</w:t>
      </w:r>
      <w:r w:rsidR="007D7B31" w:rsidRPr="00C341D6">
        <w:rPr>
          <w:rFonts w:asciiTheme="majorBidi" w:hAnsiTheme="majorBidi" w:cstheme="majorBidi"/>
          <w:lang w:val="id-ID"/>
        </w:rPr>
        <w:t>, Teheran: Muallif, tahun 1380 H, jilid 11, hal. 458</w:t>
      </w:r>
      <w:r w:rsidRPr="00C341D6">
        <w:rPr>
          <w:rFonts w:asciiTheme="majorBidi" w:hAnsiTheme="majorBidi" w:cstheme="majorBidi"/>
          <w:lang w:val="id-ID"/>
        </w:rPr>
        <w:t>.</w:t>
      </w:r>
    </w:p>
  </w:footnote>
  <w:footnote w:id="36">
    <w:p w:rsidR="001041C2" w:rsidRPr="00C341D6" w:rsidRDefault="001041C2"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Pr="00C341D6">
        <w:rPr>
          <w:rFonts w:asciiTheme="majorBidi" w:hAnsiTheme="majorBidi" w:cstheme="majorBidi"/>
          <w:lang w:val="id-ID"/>
        </w:rPr>
        <w:t xml:space="preserve">Naraqi, jilid 11, hal. 60; Amuli, jilid 11, hal. 458; Muqaddas Ardebili, jilid 6, hal. 61; </w:t>
      </w:r>
      <w:r w:rsidR="007D7B31" w:rsidRPr="00C341D6">
        <w:rPr>
          <w:rFonts w:asciiTheme="majorBidi" w:hAnsiTheme="majorBidi" w:cstheme="majorBidi"/>
          <w:lang w:val="id-ID"/>
        </w:rPr>
        <w:t xml:space="preserve">Hilli, Muhaqqiq Najmuddin Ja’far bin Hasan, </w:t>
      </w:r>
      <w:r w:rsidR="007D7B31" w:rsidRPr="00C341D6">
        <w:rPr>
          <w:rFonts w:asciiTheme="majorBidi" w:hAnsiTheme="majorBidi" w:cstheme="majorBidi"/>
          <w:i/>
          <w:iCs/>
          <w:lang w:val="id-ID"/>
        </w:rPr>
        <w:t xml:space="preserve">al-Mu’tabar fī Syarh al-Mukhtashar, </w:t>
      </w:r>
      <w:r w:rsidR="007D7B31" w:rsidRPr="00C341D6">
        <w:rPr>
          <w:rFonts w:asciiTheme="majorBidi" w:hAnsiTheme="majorBidi" w:cstheme="majorBidi"/>
          <w:lang w:val="id-ID"/>
        </w:rPr>
        <w:t>Qom: Muassasah Sayid al-Syuhadā, tahun 1407 H, jilid 2, hal. 754</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Bahrani, Ali Ushfur, Yusuf bin Ahmad bin Ibrahim, </w:t>
      </w:r>
      <w:r w:rsidR="005A663F" w:rsidRPr="00C341D6">
        <w:rPr>
          <w:rFonts w:asciiTheme="majorBidi" w:hAnsiTheme="majorBidi" w:cstheme="majorBidi"/>
          <w:i/>
          <w:iCs/>
          <w:lang w:val="id-ID"/>
        </w:rPr>
        <w:t>al-Hadā’iq al-Nāzhirah fī Ahkām al-‘Itrah al-Thāhirah</w:t>
      </w:r>
      <w:r w:rsidR="005A663F" w:rsidRPr="00C341D6">
        <w:rPr>
          <w:rFonts w:asciiTheme="majorBidi" w:hAnsiTheme="majorBidi" w:cstheme="majorBidi"/>
          <w:lang w:val="id-ID"/>
        </w:rPr>
        <w:t>, Qom: Jāmi’ah Mudarrisīn Hauzah Ilmiyah Qom, tahun 1405 H, jilid 14, hal. 140</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Thabathabai Qumi, Sayid Hasan, </w:t>
      </w:r>
      <w:r w:rsidR="005A663F" w:rsidRPr="00C341D6">
        <w:rPr>
          <w:rFonts w:asciiTheme="majorBidi" w:hAnsiTheme="majorBidi" w:cstheme="majorBidi"/>
          <w:i/>
          <w:iCs/>
          <w:lang w:val="id-ID"/>
        </w:rPr>
        <w:t xml:space="preserve">Kitāb al-Hajj, </w:t>
      </w:r>
      <w:r w:rsidR="005A663F" w:rsidRPr="00C341D6">
        <w:rPr>
          <w:rFonts w:asciiTheme="majorBidi" w:hAnsiTheme="majorBidi" w:cstheme="majorBidi"/>
          <w:lang w:val="id-ID"/>
        </w:rPr>
        <w:t>Qom: Mathba’ Baqiri, tahun 1415 H, jilid 1, hal. 185.</w:t>
      </w:r>
    </w:p>
  </w:footnote>
  <w:footnote w:id="37">
    <w:p w:rsidR="007542A0" w:rsidRPr="00C341D6" w:rsidRDefault="007542A0" w:rsidP="00574EBB">
      <w:pPr>
        <w:pStyle w:val="FootnoteText"/>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C92A8F" w:rsidRPr="00C341D6">
        <w:rPr>
          <w:rFonts w:asciiTheme="majorBidi" w:hAnsiTheme="majorBidi" w:cstheme="majorBidi"/>
          <w:lang w:val="id-ID"/>
        </w:rPr>
        <w:t>Khui, jilid 26, hal. 171.</w:t>
      </w:r>
    </w:p>
  </w:footnote>
  <w:footnote w:id="38">
    <w:p w:rsidR="00663433" w:rsidRPr="00C341D6" w:rsidRDefault="00663433"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Tirmizi, Muhammad bin Isa Surah, </w:t>
      </w:r>
      <w:r w:rsidR="005A663F" w:rsidRPr="00C341D6">
        <w:rPr>
          <w:rFonts w:asciiTheme="majorBidi" w:hAnsiTheme="majorBidi" w:cstheme="majorBidi"/>
          <w:i/>
          <w:iCs/>
          <w:lang w:val="id-ID"/>
        </w:rPr>
        <w:t xml:space="preserve">Sunan al-Tirmizi, </w:t>
      </w:r>
      <w:r w:rsidR="005A663F" w:rsidRPr="00C341D6">
        <w:rPr>
          <w:rFonts w:asciiTheme="majorBidi" w:hAnsiTheme="majorBidi" w:cstheme="majorBidi"/>
          <w:lang w:val="id-ID"/>
        </w:rPr>
        <w:t>Beirut: Dār al-Fikr, tahun 1403 H, jilid 2, hal. 154</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Baihaqi, Abu Bakr Ahmad bin Husain bin Ali, </w:t>
      </w:r>
      <w:r w:rsidR="005A663F" w:rsidRPr="00C341D6">
        <w:rPr>
          <w:rFonts w:asciiTheme="majorBidi" w:hAnsiTheme="majorBidi" w:cstheme="majorBidi"/>
          <w:i/>
          <w:iCs/>
          <w:lang w:val="id-ID"/>
        </w:rPr>
        <w:t xml:space="preserve">Sunan Baihaqi (Sunan al-Kubrā), </w:t>
      </w:r>
      <w:r w:rsidR="005A663F" w:rsidRPr="00C341D6">
        <w:rPr>
          <w:rFonts w:asciiTheme="majorBidi" w:hAnsiTheme="majorBidi" w:cstheme="majorBidi"/>
          <w:lang w:val="id-ID"/>
        </w:rPr>
        <w:t>Dār al-Fikr, TT, jilid 4, hal. 330.</w:t>
      </w:r>
    </w:p>
  </w:footnote>
  <w:footnote w:id="39">
    <w:p w:rsidR="001457E3" w:rsidRPr="00C341D6" w:rsidRDefault="001457E3"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Sarakhsi, Syamsuddin, </w:t>
      </w:r>
      <w:r w:rsidR="005A663F" w:rsidRPr="00C341D6">
        <w:rPr>
          <w:rFonts w:asciiTheme="majorBidi" w:hAnsiTheme="majorBidi" w:cstheme="majorBidi"/>
          <w:i/>
          <w:iCs/>
          <w:lang w:val="id-ID"/>
        </w:rPr>
        <w:t xml:space="preserve">al-Mabsūth, </w:t>
      </w:r>
      <w:r w:rsidR="005A663F" w:rsidRPr="00C341D6">
        <w:rPr>
          <w:rFonts w:asciiTheme="majorBidi" w:hAnsiTheme="majorBidi" w:cstheme="majorBidi"/>
          <w:lang w:val="id-ID"/>
        </w:rPr>
        <w:t>Beirut: Dār al-Ma’rifah, tahun 1409 H, jilid 4, hal. 163</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Ibnu Muflih Hanbali Muqaddasi, Syamsuddin Abi Abdillah Muhammad, </w:t>
      </w:r>
      <w:r w:rsidR="005A663F" w:rsidRPr="00C341D6">
        <w:rPr>
          <w:rFonts w:asciiTheme="majorBidi" w:hAnsiTheme="majorBidi" w:cstheme="majorBidi"/>
          <w:i/>
          <w:iCs/>
          <w:lang w:val="id-ID"/>
        </w:rPr>
        <w:t>al-Furū’</w:t>
      </w:r>
      <w:r w:rsidR="005A663F" w:rsidRPr="00C341D6">
        <w:rPr>
          <w:rFonts w:asciiTheme="majorBidi" w:hAnsiTheme="majorBidi" w:cstheme="majorBidi"/>
          <w:lang w:val="id-ID"/>
        </w:rPr>
        <w:t>, periset: Dr. Abdullah Turki, TT: Muassasah al-Risalah, tahun 1424 H, jilid 5, hal. 240.</w:t>
      </w:r>
    </w:p>
  </w:footnote>
  <w:footnote w:id="40">
    <w:p w:rsidR="001457E3" w:rsidRPr="00C341D6" w:rsidRDefault="001457E3"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Ibnu Abdulbarr, Abi Umar Yusuf bin Abdulbarr Qurtubi (1387 H), </w:t>
      </w:r>
      <w:r w:rsidR="005A663F" w:rsidRPr="00C341D6">
        <w:rPr>
          <w:rFonts w:asciiTheme="majorBidi" w:hAnsiTheme="majorBidi" w:cstheme="majorBidi"/>
          <w:i/>
          <w:iCs/>
          <w:lang w:val="id-ID"/>
        </w:rPr>
        <w:t>al-Tamhīd Limā fī al-Matha’ min al Ma’ānī wa al-Asānīd</w:t>
      </w:r>
      <w:r w:rsidR="005A663F" w:rsidRPr="00C341D6">
        <w:rPr>
          <w:rFonts w:asciiTheme="majorBidi" w:hAnsiTheme="majorBidi" w:cstheme="majorBidi"/>
          <w:lang w:val="id-ID"/>
        </w:rPr>
        <w:t>, Magrib: Wizārah Umūm al-Awqāf wa al-Syu’ūn al-Islāmiyah, tahun 1387 H, jilid 9, hal. 125</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Ziali, Hafiz Jamaluddin Abi Muhammad Abdullah bin Yusuf al-Hanafi, </w:t>
      </w:r>
      <w:r w:rsidR="005A663F" w:rsidRPr="00C341D6">
        <w:rPr>
          <w:rFonts w:asciiTheme="majorBidi" w:hAnsiTheme="majorBidi" w:cstheme="majorBidi"/>
          <w:i/>
          <w:iCs/>
          <w:lang w:val="id-ID"/>
        </w:rPr>
        <w:t xml:space="preserve">Nashb al-Rāyah Liahādīts al-Hidāyah, </w:t>
      </w:r>
      <w:r w:rsidR="005A663F" w:rsidRPr="00C341D6">
        <w:rPr>
          <w:rFonts w:asciiTheme="majorBidi" w:hAnsiTheme="majorBidi" w:cstheme="majorBidi"/>
          <w:lang w:val="id-ID"/>
        </w:rPr>
        <w:t>Mesir: Dār al-Hadīts, tahun 1357 H, jilid 2, hal. 8</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Al-Albani, Muhammad Nashiruddin, </w:t>
      </w:r>
      <w:r w:rsidR="005A663F" w:rsidRPr="00C341D6">
        <w:rPr>
          <w:rFonts w:asciiTheme="majorBidi" w:hAnsiTheme="majorBidi" w:cstheme="majorBidi"/>
          <w:i/>
          <w:iCs/>
          <w:lang w:val="id-ID"/>
        </w:rPr>
        <w:t>al-Arwā al-Ghalīl fī Takhrīj Ahādīts Manār al-Sabīl</w:t>
      </w:r>
      <w:r w:rsidR="005A663F" w:rsidRPr="00C341D6">
        <w:rPr>
          <w:rFonts w:asciiTheme="majorBidi" w:hAnsiTheme="majorBidi" w:cstheme="majorBidi"/>
          <w:lang w:val="id-ID"/>
        </w:rPr>
        <w:t>, al-Maktabah al-Islāmī, tahun 1405 H, jilid 4, hal. 160</w:t>
      </w:r>
      <w:r w:rsidRPr="00C341D6">
        <w:rPr>
          <w:rFonts w:asciiTheme="majorBidi" w:hAnsiTheme="majorBidi" w:cstheme="majorBidi"/>
          <w:lang w:val="id-ID"/>
        </w:rPr>
        <w:t>.</w:t>
      </w:r>
    </w:p>
  </w:footnote>
  <w:footnote w:id="41">
    <w:p w:rsidR="00862ACA" w:rsidRPr="00C341D6" w:rsidRDefault="00862ACA"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Kāsānī, Abi Bakr, </w:t>
      </w:r>
      <w:r w:rsidR="005A663F" w:rsidRPr="00C341D6">
        <w:rPr>
          <w:rFonts w:asciiTheme="majorBidi" w:hAnsiTheme="majorBidi" w:cstheme="majorBidi"/>
          <w:i/>
          <w:iCs/>
          <w:lang w:val="id-ID"/>
        </w:rPr>
        <w:t xml:space="preserve">Badā’i al-Shanā’i fī Tartīb al-Syarā’i, </w:t>
      </w:r>
      <w:r w:rsidR="005A663F" w:rsidRPr="00C341D6">
        <w:rPr>
          <w:rFonts w:asciiTheme="majorBidi" w:hAnsiTheme="majorBidi" w:cstheme="majorBidi"/>
          <w:lang w:val="id-ID"/>
        </w:rPr>
        <w:t>Al-Maktabah Al-Habiyah, tahun 1409 H, jilid 2, hal. 123</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Al-Qarafi, Syihabuddin Ahmad bin Idris, </w:t>
      </w:r>
      <w:r w:rsidR="005A663F" w:rsidRPr="00C341D6">
        <w:rPr>
          <w:rFonts w:asciiTheme="majorBidi" w:hAnsiTheme="majorBidi" w:cstheme="majorBidi"/>
          <w:i/>
          <w:iCs/>
          <w:lang w:val="id-ID"/>
        </w:rPr>
        <w:t xml:space="preserve">al-Dzakhīrah, </w:t>
      </w:r>
      <w:r w:rsidR="005A663F" w:rsidRPr="00C341D6">
        <w:rPr>
          <w:rFonts w:asciiTheme="majorBidi" w:hAnsiTheme="majorBidi" w:cstheme="majorBidi"/>
          <w:lang w:val="id-ID"/>
        </w:rPr>
        <w:t>Beirut: Dār al-Gharb al-Islāmī, jilid 3, tahun 1994 M, hal. 177</w:t>
      </w:r>
      <w:r w:rsidRPr="00C341D6">
        <w:rPr>
          <w:rFonts w:asciiTheme="majorBidi" w:hAnsiTheme="majorBidi" w:cstheme="majorBidi"/>
          <w:lang w:val="id-ID"/>
        </w:rPr>
        <w:t xml:space="preserve">; </w:t>
      </w:r>
      <w:r w:rsidR="005A663F" w:rsidRPr="00C341D6">
        <w:rPr>
          <w:rFonts w:asciiTheme="majorBidi" w:hAnsiTheme="majorBidi" w:cstheme="majorBidi"/>
          <w:lang w:val="id-ID"/>
        </w:rPr>
        <w:t xml:space="preserve">Al-Haththab, Muhammad bin Muhammad bin Maghribi, </w:t>
      </w:r>
      <w:r w:rsidR="005A663F" w:rsidRPr="00C341D6">
        <w:rPr>
          <w:rFonts w:asciiTheme="majorBidi" w:hAnsiTheme="majorBidi" w:cstheme="majorBidi"/>
          <w:i/>
          <w:iCs/>
          <w:lang w:val="id-ID"/>
        </w:rPr>
        <w:t xml:space="preserve">Mawāhib al-Jalīl Syarh Mukhtashar al-Khalīl, </w:t>
      </w:r>
      <w:r w:rsidR="005A663F" w:rsidRPr="00C341D6">
        <w:rPr>
          <w:rFonts w:asciiTheme="majorBidi" w:hAnsiTheme="majorBidi" w:cstheme="majorBidi"/>
          <w:lang w:val="id-ID"/>
        </w:rPr>
        <w:t xml:space="preserve">Beirut: Dār al-Kutub al-Ilmiyah, tahun 1416 H, jilid 3, </w:t>
      </w:r>
      <w:r w:rsidRPr="00C341D6">
        <w:rPr>
          <w:rFonts w:asciiTheme="majorBidi" w:hAnsiTheme="majorBidi" w:cstheme="majorBidi"/>
          <w:lang w:val="id-ID"/>
        </w:rPr>
        <w:t xml:space="preserve">hal. 448; </w:t>
      </w:r>
      <w:r w:rsidR="005A663F" w:rsidRPr="00C341D6">
        <w:rPr>
          <w:rFonts w:asciiTheme="majorBidi" w:hAnsiTheme="majorBidi" w:cstheme="majorBidi"/>
          <w:lang w:val="id-ID"/>
        </w:rPr>
        <w:t xml:space="preserve">Ibnu Taimiyah, Taqiyuddin Abul Abbas Ahmad bin Abdulhalim Harrani, </w:t>
      </w:r>
      <w:r w:rsidR="005A663F" w:rsidRPr="00C341D6">
        <w:rPr>
          <w:rFonts w:asciiTheme="majorBidi" w:hAnsiTheme="majorBidi" w:cstheme="majorBidi"/>
          <w:i/>
          <w:iCs/>
          <w:lang w:val="id-ID"/>
        </w:rPr>
        <w:t>Syarh al-‘Umdah</w:t>
      </w:r>
      <w:r w:rsidR="005A663F" w:rsidRPr="00C341D6">
        <w:rPr>
          <w:rFonts w:asciiTheme="majorBidi" w:hAnsiTheme="majorBidi" w:cstheme="majorBidi"/>
          <w:lang w:val="id-ID"/>
        </w:rPr>
        <w:t>, Riyadh: Dār al-Āshimah, tahun 1418 H, jilid 5, hal. 39.</w:t>
      </w:r>
    </w:p>
  </w:footnote>
  <w:footnote w:id="42">
    <w:p w:rsidR="00F4520D" w:rsidRPr="00C341D6" w:rsidRDefault="00F4520D"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6A6" w:rsidRPr="00C341D6">
        <w:rPr>
          <w:rFonts w:asciiTheme="majorBidi" w:hAnsiTheme="majorBidi" w:cstheme="majorBidi"/>
          <w:lang w:val="id-ID"/>
        </w:rPr>
        <w:t xml:space="preserve">Ibnu Atsir, Ali bin Abi al-Karim, </w:t>
      </w:r>
      <w:r w:rsidR="007D76A6" w:rsidRPr="00C341D6">
        <w:rPr>
          <w:rFonts w:asciiTheme="majorBidi" w:hAnsiTheme="majorBidi" w:cstheme="majorBidi"/>
          <w:i/>
          <w:iCs/>
          <w:lang w:val="id-ID"/>
        </w:rPr>
        <w:t>al-Nihāyah fī Gharīb al-Hadīts wa al-ātsār</w:t>
      </w:r>
      <w:r w:rsidR="007D76A6" w:rsidRPr="00C341D6">
        <w:rPr>
          <w:rFonts w:asciiTheme="majorBidi" w:hAnsiTheme="majorBidi" w:cstheme="majorBidi"/>
          <w:lang w:val="id-ID"/>
        </w:rPr>
        <w:t>, Beirut: Dār al-Ilm, tahun 1399 H, jilid 3, hal. 142.</w:t>
      </w:r>
    </w:p>
  </w:footnote>
  <w:footnote w:id="43">
    <w:p w:rsidR="00F4520D" w:rsidRPr="00C341D6" w:rsidRDefault="00F4520D"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6A6" w:rsidRPr="00C341D6">
        <w:rPr>
          <w:rFonts w:asciiTheme="majorBidi" w:hAnsiTheme="majorBidi" w:cstheme="majorBidi"/>
          <w:lang w:val="id-ID"/>
        </w:rPr>
        <w:t xml:space="preserve">Kazhimi, Fadhil Jawad bin Sa’ad Asadi, </w:t>
      </w:r>
      <w:r w:rsidR="007D76A6" w:rsidRPr="00C341D6">
        <w:rPr>
          <w:rFonts w:asciiTheme="majorBidi" w:hAnsiTheme="majorBidi" w:cstheme="majorBidi"/>
          <w:i/>
          <w:iCs/>
          <w:lang w:val="id-ID"/>
        </w:rPr>
        <w:t xml:space="preserve">Masālik al-Afhām ilā āyāt al-Ahkām, </w:t>
      </w:r>
      <w:r w:rsidR="007D76A6" w:rsidRPr="00C341D6">
        <w:rPr>
          <w:rFonts w:asciiTheme="majorBidi" w:hAnsiTheme="majorBidi" w:cstheme="majorBidi"/>
          <w:lang w:val="id-ID"/>
        </w:rPr>
        <w:t>TT, jilid 2, hal. 105.</w:t>
      </w:r>
    </w:p>
  </w:footnote>
  <w:footnote w:id="44">
    <w:p w:rsidR="00F4520D" w:rsidRPr="00C341D6" w:rsidRDefault="00F4520D"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6A6" w:rsidRPr="00C341D6">
        <w:rPr>
          <w:rFonts w:asciiTheme="majorBidi" w:hAnsiTheme="majorBidi" w:cstheme="majorBidi"/>
          <w:lang w:val="id-ID"/>
        </w:rPr>
        <w:t xml:space="preserve">Raghib Isfahani, Husain bin Muhammad, </w:t>
      </w:r>
      <w:r w:rsidR="007D76A6" w:rsidRPr="00C341D6">
        <w:rPr>
          <w:rFonts w:asciiTheme="majorBidi" w:hAnsiTheme="majorBidi" w:cstheme="majorBidi"/>
          <w:i/>
          <w:iCs/>
          <w:lang w:val="id-ID"/>
        </w:rPr>
        <w:t xml:space="preserve">Mufradāt al-Fāzh al-Qur’an, </w:t>
      </w:r>
      <w:r w:rsidR="007D76A6" w:rsidRPr="00C341D6">
        <w:rPr>
          <w:rFonts w:asciiTheme="majorBidi" w:hAnsiTheme="majorBidi" w:cstheme="majorBidi"/>
          <w:lang w:val="id-ID"/>
        </w:rPr>
        <w:t>Libanon: al-Dār al-Syāmiyah, tahun 1412 H, hal. 90</w:t>
      </w:r>
      <w:r w:rsidRPr="00C341D6">
        <w:rPr>
          <w:rFonts w:asciiTheme="majorBidi" w:hAnsiTheme="majorBidi" w:cstheme="majorBidi"/>
          <w:lang w:val="id-ID"/>
        </w:rPr>
        <w:t xml:space="preserve">; </w:t>
      </w:r>
      <w:r w:rsidR="007D76A6" w:rsidRPr="00C341D6">
        <w:rPr>
          <w:rFonts w:asciiTheme="majorBidi" w:hAnsiTheme="majorBidi" w:cstheme="majorBidi"/>
          <w:lang w:val="id-ID"/>
        </w:rPr>
        <w:t xml:space="preserve">Farahidi, Khalil bin Ahmad, </w:t>
      </w:r>
      <w:r w:rsidR="007D76A6" w:rsidRPr="00C341D6">
        <w:rPr>
          <w:rFonts w:asciiTheme="majorBidi" w:hAnsiTheme="majorBidi" w:cstheme="majorBidi"/>
          <w:i/>
          <w:iCs/>
          <w:lang w:val="id-ID"/>
        </w:rPr>
        <w:t xml:space="preserve">Kitāb al-‘Ain, </w:t>
      </w:r>
      <w:r w:rsidR="007D76A6" w:rsidRPr="00C341D6">
        <w:rPr>
          <w:rFonts w:asciiTheme="majorBidi" w:hAnsiTheme="majorBidi" w:cstheme="majorBidi"/>
          <w:lang w:val="id-ID"/>
        </w:rPr>
        <w:t>Qom: Nasyr Hijrat, tahun 1410 H, jilid 8, hal. 388.</w:t>
      </w:r>
    </w:p>
  </w:footnote>
  <w:footnote w:id="45">
    <w:p w:rsidR="00433E07" w:rsidRPr="00C341D6" w:rsidRDefault="00433E07" w:rsidP="00574EBB">
      <w:pPr>
        <w:pStyle w:val="FootnoteText"/>
        <w:spacing w:line="360" w:lineRule="auto"/>
        <w:jc w:val="both"/>
        <w:rPr>
          <w:rFonts w:asciiTheme="majorBidi" w:hAnsiTheme="majorBidi" w:cstheme="majorBidi"/>
          <w:lang w:val="id-ID"/>
        </w:rPr>
      </w:pPr>
      <w:r w:rsidRPr="00C341D6">
        <w:rPr>
          <w:rStyle w:val="FootnoteReference"/>
          <w:rFonts w:asciiTheme="majorBidi" w:hAnsiTheme="majorBidi" w:cstheme="majorBidi"/>
        </w:rPr>
        <w:footnoteRef/>
      </w:r>
      <w:r w:rsidRPr="00C341D6">
        <w:rPr>
          <w:rFonts w:asciiTheme="majorBidi" w:hAnsiTheme="majorBidi" w:cstheme="majorBidi"/>
          <w:lang w:val="id-ID"/>
        </w:rPr>
        <w:t xml:space="preserve"> </w:t>
      </w:r>
      <w:r w:rsidR="007D76A6" w:rsidRPr="00C341D6">
        <w:rPr>
          <w:rFonts w:asciiTheme="majorBidi" w:hAnsiTheme="majorBidi" w:cstheme="majorBidi"/>
          <w:lang w:val="id-ID"/>
        </w:rPr>
        <w:t xml:space="preserve">Bahrani, Ali Ushfur, Yusuf bin Ahmad bin Ibrahim, </w:t>
      </w:r>
      <w:r w:rsidR="007D76A6" w:rsidRPr="00C341D6">
        <w:rPr>
          <w:rFonts w:asciiTheme="majorBidi" w:hAnsiTheme="majorBidi" w:cstheme="majorBidi"/>
          <w:i/>
          <w:iCs/>
          <w:lang w:val="id-ID"/>
        </w:rPr>
        <w:t>al-Hadā’iq al-Nāzhirah fī Ahkām al-‘Itrah al-Thāhirah</w:t>
      </w:r>
      <w:r w:rsidR="007D76A6" w:rsidRPr="00C341D6">
        <w:rPr>
          <w:rFonts w:asciiTheme="majorBidi" w:hAnsiTheme="majorBidi" w:cstheme="majorBidi"/>
          <w:lang w:val="id-ID"/>
        </w:rPr>
        <w:t>, Qom: Jāmi’ah Mudarrisīn Hauzah Ilmiyah Qom, tahun 1405 H, jilid 14, hal. 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43E"/>
    <w:multiLevelType w:val="hybridMultilevel"/>
    <w:tmpl w:val="3ED00F8C"/>
    <w:lvl w:ilvl="0" w:tplc="81004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A1175"/>
    <w:multiLevelType w:val="hybridMultilevel"/>
    <w:tmpl w:val="55529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F3521"/>
    <w:multiLevelType w:val="hybridMultilevel"/>
    <w:tmpl w:val="7B920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84E83"/>
    <w:multiLevelType w:val="hybridMultilevel"/>
    <w:tmpl w:val="49A21ECC"/>
    <w:lvl w:ilvl="0" w:tplc="90E2B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616BDE"/>
    <w:multiLevelType w:val="hybridMultilevel"/>
    <w:tmpl w:val="210E56F2"/>
    <w:lvl w:ilvl="0" w:tplc="30D8354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A5CF9"/>
    <w:multiLevelType w:val="hybridMultilevel"/>
    <w:tmpl w:val="D6D4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45"/>
    <w:rsid w:val="0000564D"/>
    <w:rsid w:val="00033EB9"/>
    <w:rsid w:val="00043443"/>
    <w:rsid w:val="000469E0"/>
    <w:rsid w:val="00057F87"/>
    <w:rsid w:val="00060B7A"/>
    <w:rsid w:val="00065AE2"/>
    <w:rsid w:val="000A216E"/>
    <w:rsid w:val="0010098B"/>
    <w:rsid w:val="00103FE3"/>
    <w:rsid w:val="001041C2"/>
    <w:rsid w:val="001457E3"/>
    <w:rsid w:val="001E337F"/>
    <w:rsid w:val="00221662"/>
    <w:rsid w:val="002569EB"/>
    <w:rsid w:val="00261954"/>
    <w:rsid w:val="00293E2E"/>
    <w:rsid w:val="002C27E7"/>
    <w:rsid w:val="002C3A3F"/>
    <w:rsid w:val="002F50AB"/>
    <w:rsid w:val="002F5470"/>
    <w:rsid w:val="00310ABE"/>
    <w:rsid w:val="00321C40"/>
    <w:rsid w:val="003374BD"/>
    <w:rsid w:val="00337C02"/>
    <w:rsid w:val="00346EAD"/>
    <w:rsid w:val="00362D02"/>
    <w:rsid w:val="00377122"/>
    <w:rsid w:val="0038287D"/>
    <w:rsid w:val="00395567"/>
    <w:rsid w:val="003A38D0"/>
    <w:rsid w:val="003C694F"/>
    <w:rsid w:val="003D003D"/>
    <w:rsid w:val="003E7ABD"/>
    <w:rsid w:val="003F4C3A"/>
    <w:rsid w:val="00402EEC"/>
    <w:rsid w:val="00433E07"/>
    <w:rsid w:val="004766DF"/>
    <w:rsid w:val="004B6FB6"/>
    <w:rsid w:val="004E10D5"/>
    <w:rsid w:val="004E54A5"/>
    <w:rsid w:val="004F32E5"/>
    <w:rsid w:val="005251D3"/>
    <w:rsid w:val="005534B3"/>
    <w:rsid w:val="00574EBB"/>
    <w:rsid w:val="0059373D"/>
    <w:rsid w:val="005952C1"/>
    <w:rsid w:val="005A5A0F"/>
    <w:rsid w:val="005A663F"/>
    <w:rsid w:val="005C3127"/>
    <w:rsid w:val="005D4EF8"/>
    <w:rsid w:val="005D60ED"/>
    <w:rsid w:val="005E5461"/>
    <w:rsid w:val="00614734"/>
    <w:rsid w:val="0061530F"/>
    <w:rsid w:val="0061641B"/>
    <w:rsid w:val="006225E5"/>
    <w:rsid w:val="00626C3B"/>
    <w:rsid w:val="006453A8"/>
    <w:rsid w:val="00663433"/>
    <w:rsid w:val="006856C4"/>
    <w:rsid w:val="006B229D"/>
    <w:rsid w:val="006C6B00"/>
    <w:rsid w:val="006E0802"/>
    <w:rsid w:val="006E4C16"/>
    <w:rsid w:val="006F2E60"/>
    <w:rsid w:val="00700D6F"/>
    <w:rsid w:val="00702A5E"/>
    <w:rsid w:val="00706A51"/>
    <w:rsid w:val="00735AB5"/>
    <w:rsid w:val="007542A0"/>
    <w:rsid w:val="00764EB3"/>
    <w:rsid w:val="00766777"/>
    <w:rsid w:val="007761F9"/>
    <w:rsid w:val="0078216E"/>
    <w:rsid w:val="007941E8"/>
    <w:rsid w:val="007B240B"/>
    <w:rsid w:val="007D3E53"/>
    <w:rsid w:val="007D54CD"/>
    <w:rsid w:val="007D76A6"/>
    <w:rsid w:val="007D7B31"/>
    <w:rsid w:val="007E7A75"/>
    <w:rsid w:val="007E7A8D"/>
    <w:rsid w:val="0083046D"/>
    <w:rsid w:val="00831ECA"/>
    <w:rsid w:val="00834684"/>
    <w:rsid w:val="008531E3"/>
    <w:rsid w:val="00862ACA"/>
    <w:rsid w:val="0086614C"/>
    <w:rsid w:val="00877219"/>
    <w:rsid w:val="008A17C0"/>
    <w:rsid w:val="008A5E25"/>
    <w:rsid w:val="008A671B"/>
    <w:rsid w:val="008B4890"/>
    <w:rsid w:val="008C7140"/>
    <w:rsid w:val="008F6998"/>
    <w:rsid w:val="009377E2"/>
    <w:rsid w:val="009702CF"/>
    <w:rsid w:val="00997640"/>
    <w:rsid w:val="009A3CEF"/>
    <w:rsid w:val="009A5C71"/>
    <w:rsid w:val="009B45B2"/>
    <w:rsid w:val="00A05538"/>
    <w:rsid w:val="00A1484B"/>
    <w:rsid w:val="00A26568"/>
    <w:rsid w:val="00A27030"/>
    <w:rsid w:val="00A55903"/>
    <w:rsid w:val="00A64B10"/>
    <w:rsid w:val="00A65DCD"/>
    <w:rsid w:val="00A750BE"/>
    <w:rsid w:val="00AA0FDB"/>
    <w:rsid w:val="00AB1DF6"/>
    <w:rsid w:val="00B2266A"/>
    <w:rsid w:val="00B53269"/>
    <w:rsid w:val="00B75829"/>
    <w:rsid w:val="00BA4065"/>
    <w:rsid w:val="00C341D6"/>
    <w:rsid w:val="00C71972"/>
    <w:rsid w:val="00C92A8F"/>
    <w:rsid w:val="00CB747E"/>
    <w:rsid w:val="00CC3420"/>
    <w:rsid w:val="00CF1877"/>
    <w:rsid w:val="00D05844"/>
    <w:rsid w:val="00D34EF8"/>
    <w:rsid w:val="00D400ED"/>
    <w:rsid w:val="00D50ACD"/>
    <w:rsid w:val="00D6055C"/>
    <w:rsid w:val="00D86980"/>
    <w:rsid w:val="00DB2D74"/>
    <w:rsid w:val="00DC5684"/>
    <w:rsid w:val="00DC5A6C"/>
    <w:rsid w:val="00DF0A92"/>
    <w:rsid w:val="00DF2CB0"/>
    <w:rsid w:val="00E007F5"/>
    <w:rsid w:val="00E35D71"/>
    <w:rsid w:val="00E40C20"/>
    <w:rsid w:val="00E42146"/>
    <w:rsid w:val="00E47BD6"/>
    <w:rsid w:val="00E94578"/>
    <w:rsid w:val="00EA4D89"/>
    <w:rsid w:val="00ED7E62"/>
    <w:rsid w:val="00EE3F45"/>
    <w:rsid w:val="00EF0DD8"/>
    <w:rsid w:val="00F00008"/>
    <w:rsid w:val="00F24831"/>
    <w:rsid w:val="00F4520D"/>
    <w:rsid w:val="00FA25CD"/>
    <w:rsid w:val="00FB0062"/>
    <w:rsid w:val="00FC405D"/>
    <w:rsid w:val="00FC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8A29-3A12-4FFA-ABC2-F9C3F8ED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F4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F45"/>
    <w:pPr>
      <w:ind w:left="720"/>
      <w:contextualSpacing/>
    </w:pPr>
  </w:style>
  <w:style w:type="paragraph" w:styleId="FootnoteText">
    <w:name w:val="footnote text"/>
    <w:basedOn w:val="Normal"/>
    <w:link w:val="FootnoteTextChar"/>
    <w:uiPriority w:val="99"/>
    <w:unhideWhenUsed/>
    <w:rsid w:val="00EE3F45"/>
    <w:pPr>
      <w:spacing w:after="0" w:line="240" w:lineRule="auto"/>
    </w:pPr>
    <w:rPr>
      <w:sz w:val="20"/>
      <w:szCs w:val="20"/>
    </w:rPr>
  </w:style>
  <w:style w:type="character" w:customStyle="1" w:styleId="FootnoteTextChar">
    <w:name w:val="Footnote Text Char"/>
    <w:basedOn w:val="DefaultParagraphFont"/>
    <w:link w:val="FootnoteText"/>
    <w:uiPriority w:val="99"/>
    <w:rsid w:val="00EE3F45"/>
    <w:rPr>
      <w:rFonts w:eastAsiaTheme="minorEastAsia"/>
      <w:sz w:val="20"/>
      <w:szCs w:val="20"/>
    </w:rPr>
  </w:style>
  <w:style w:type="character" w:styleId="FootnoteReference">
    <w:name w:val="footnote reference"/>
    <w:basedOn w:val="DefaultParagraphFont"/>
    <w:uiPriority w:val="99"/>
    <w:semiHidden/>
    <w:unhideWhenUsed/>
    <w:rsid w:val="00EE3F45"/>
    <w:rPr>
      <w:vertAlign w:val="superscript"/>
    </w:rPr>
  </w:style>
  <w:style w:type="paragraph" w:styleId="Footer">
    <w:name w:val="footer"/>
    <w:basedOn w:val="Normal"/>
    <w:link w:val="FooterChar"/>
    <w:uiPriority w:val="99"/>
    <w:unhideWhenUsed/>
    <w:rsid w:val="00EE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45"/>
    <w:rPr>
      <w:rFonts w:eastAsiaTheme="minorEastAsia"/>
    </w:rPr>
  </w:style>
  <w:style w:type="paragraph" w:styleId="NoSpacing">
    <w:name w:val="No Spacing"/>
    <w:uiPriority w:val="1"/>
    <w:qFormat/>
    <w:rsid w:val="00EE3F45"/>
    <w:pPr>
      <w:spacing w:after="0" w:line="240" w:lineRule="auto"/>
    </w:pPr>
    <w:rPr>
      <w:rFonts w:eastAsiaTheme="minorEastAsia"/>
    </w:rPr>
  </w:style>
  <w:style w:type="paragraph" w:styleId="NormalWeb">
    <w:name w:val="Normal (Web)"/>
    <w:basedOn w:val="Normal"/>
    <w:uiPriority w:val="99"/>
    <w:semiHidden/>
    <w:unhideWhenUsed/>
    <w:rsid w:val="00EE3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5A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1329-AD53-4AE6-98E8-72B4B611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TotalTime>
  <Pages>1</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Soltan noor</dc:creator>
  <cp:keywords/>
  <dc:description/>
  <cp:lastModifiedBy>Soltan noor</cp:lastModifiedBy>
  <cp:revision>23</cp:revision>
  <dcterms:created xsi:type="dcterms:W3CDTF">2020-07-11T12:00:00Z</dcterms:created>
  <dcterms:modified xsi:type="dcterms:W3CDTF">2020-08-04T12:42:00Z</dcterms:modified>
</cp:coreProperties>
</file>