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5F99" w14:textId="77777777" w:rsidR="00F437A4" w:rsidRPr="00915E47" w:rsidRDefault="00F437A4" w:rsidP="00F437A4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  <w:lang w:val="id-ID"/>
        </w:rPr>
      </w:pPr>
      <w:r w:rsidRPr="00965720">
        <w:rPr>
          <w:bCs/>
          <w:color w:val="000000" w:themeColor="text1"/>
          <w:sz w:val="20"/>
          <w:szCs w:val="20"/>
        </w:rPr>
        <w:t>Tabel 1. Pemeriksaan Penunjang Vulvitis sesuai dengan Etiologinya</w:t>
      </w:r>
      <w:r>
        <w:rPr>
          <w:color w:val="000000" w:themeColor="text1"/>
          <w:sz w:val="20"/>
          <w:szCs w:val="20"/>
        </w:rPr>
        <w:fldChar w:fldCharType="begin" w:fldLock="1"/>
      </w:r>
      <w:r>
        <w:rPr>
          <w:color w:val="000000" w:themeColor="text1"/>
          <w:sz w:val="20"/>
          <w:szCs w:val="20"/>
        </w:rPr>
        <w:instrText>ADDIN CSL_CITATION {"citationItems":[{"id":"ITEM-1","itemData":{"URL":"https://emedicine.medscape.com/article/1998133-overview#a1","author":[{"dropping-particle":"","family":"Stefansson","given":"LS","non-dropping-particle":"","parse-names":false,"suffix":""},{"dropping-particle":"","family":"Chelmow","given":"D","non-dropping-particle":"","parse-names":false,"suffix":""}],"container-title":"MedScape","id":"ITEM-1","issued":{"date-parts":[["2021"]]},"title":"No Title","type":"webpage"},"uris":["http://www.mendeley.com/documents/?uuid=8e1fb0fd-4313-48fc-bd8d-0c8633ba8e9c"]}],"mendeley":{"formattedCitation":"(Stefansson &amp; Chelmow, 2021)","plainTextFormattedCitation":"(Stefansson &amp; Chelmow, 2021)","previouslyFormattedCitation":"(Stefansson &amp; Chelmow, 2021)"},"properties":{"noteIndex":0},"schema":"https://github.com/citation-style-language/schema/raw/master/csl-citation.json"}</w:instrText>
      </w:r>
      <w:r>
        <w:rPr>
          <w:color w:val="000000" w:themeColor="text1"/>
          <w:sz w:val="20"/>
          <w:szCs w:val="20"/>
        </w:rPr>
        <w:fldChar w:fldCharType="separate"/>
      </w:r>
      <w:r w:rsidRPr="00DE0F08">
        <w:rPr>
          <w:noProof/>
          <w:color w:val="000000" w:themeColor="text1"/>
          <w:sz w:val="20"/>
          <w:szCs w:val="20"/>
        </w:rPr>
        <w:t>(Stefansson &amp; Chelmow, 2021)</w:t>
      </w:r>
      <w:r>
        <w:rPr>
          <w:color w:val="000000" w:themeColor="text1"/>
          <w:sz w:val="20"/>
          <w:szCs w:val="20"/>
        </w:rPr>
        <w:fldChar w:fldCharType="end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832"/>
      </w:tblGrid>
      <w:tr w:rsidR="00F437A4" w:rsidRPr="00915E47" w14:paraId="14EECCB2" w14:textId="77777777" w:rsidTr="00E14C72">
        <w:tc>
          <w:tcPr>
            <w:tcW w:w="4410" w:type="dxa"/>
          </w:tcPr>
          <w:p w14:paraId="729333CA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15E47">
              <w:rPr>
                <w:b/>
                <w:color w:val="000000" w:themeColor="text1"/>
                <w:sz w:val="20"/>
                <w:szCs w:val="20"/>
              </w:rPr>
              <w:t>Etiologi Vulvitis</w:t>
            </w:r>
          </w:p>
        </w:tc>
        <w:tc>
          <w:tcPr>
            <w:tcW w:w="4832" w:type="dxa"/>
          </w:tcPr>
          <w:p w14:paraId="1436C9F7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15E47">
              <w:rPr>
                <w:b/>
                <w:color w:val="000000" w:themeColor="text1"/>
                <w:sz w:val="20"/>
                <w:szCs w:val="20"/>
              </w:rPr>
              <w:t>Pemeriksaan Penunjang</w:t>
            </w:r>
          </w:p>
        </w:tc>
      </w:tr>
      <w:tr w:rsidR="00F437A4" w:rsidRPr="00915E47" w14:paraId="33243D3F" w14:textId="77777777" w:rsidTr="00E14C72">
        <w:tc>
          <w:tcPr>
            <w:tcW w:w="4410" w:type="dxa"/>
          </w:tcPr>
          <w:p w14:paraId="282F727A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15E47">
              <w:rPr>
                <w:i/>
                <w:color w:val="000000" w:themeColor="text1"/>
                <w:sz w:val="20"/>
                <w:szCs w:val="20"/>
              </w:rPr>
              <w:t>N.gonorrhoeae</w:t>
            </w:r>
            <w:proofErr w:type="gramEnd"/>
            <w:r w:rsidRPr="00915E4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15E47">
              <w:rPr>
                <w:color w:val="000000" w:themeColor="text1"/>
                <w:sz w:val="20"/>
                <w:szCs w:val="20"/>
              </w:rPr>
              <w:t>(penyakit gonorrhea)</w:t>
            </w:r>
          </w:p>
        </w:tc>
        <w:tc>
          <w:tcPr>
            <w:tcW w:w="4832" w:type="dxa"/>
          </w:tcPr>
          <w:p w14:paraId="3F47736F" w14:textId="77777777" w:rsidR="00F437A4" w:rsidRPr="00915E47" w:rsidRDefault="00F437A4" w:rsidP="00E14C72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Pemeriksaan Gram dari sediaan apus duh tubuh vagina/serviks ditemukan diplokokus Gram negatif intraselular.</w:t>
            </w:r>
          </w:p>
        </w:tc>
      </w:tr>
      <w:tr w:rsidR="00F437A4" w:rsidRPr="00915E47" w14:paraId="503E5547" w14:textId="77777777" w:rsidTr="00E14C72">
        <w:trPr>
          <w:trHeight w:val="1367"/>
        </w:trPr>
        <w:tc>
          <w:tcPr>
            <w:tcW w:w="4410" w:type="dxa"/>
          </w:tcPr>
          <w:p w14:paraId="104E5E26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15E47">
              <w:rPr>
                <w:i/>
                <w:color w:val="000000" w:themeColor="text1"/>
                <w:sz w:val="20"/>
                <w:szCs w:val="20"/>
              </w:rPr>
              <w:t>T.pallidum</w:t>
            </w:r>
            <w:proofErr w:type="gramEnd"/>
            <w:r w:rsidRPr="00915E4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15E47">
              <w:rPr>
                <w:color w:val="000000" w:themeColor="text1"/>
                <w:sz w:val="20"/>
                <w:szCs w:val="20"/>
              </w:rPr>
              <w:t>(penyakit sifilis)</w:t>
            </w:r>
          </w:p>
        </w:tc>
        <w:tc>
          <w:tcPr>
            <w:tcW w:w="4832" w:type="dxa"/>
          </w:tcPr>
          <w:p w14:paraId="297E9D7D" w14:textId="77777777" w:rsidR="00F437A4" w:rsidRPr="00915E47" w:rsidRDefault="00F437A4" w:rsidP="00F437A4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RPR (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Rapid Plasma Reagen</w:t>
            </w:r>
            <w:r w:rsidRPr="00915E47">
              <w:rPr>
                <w:color w:val="000000" w:themeColor="text1"/>
                <w:sz w:val="20"/>
                <w:szCs w:val="20"/>
              </w:rPr>
              <w:t>), atau</w:t>
            </w:r>
          </w:p>
          <w:p w14:paraId="796C9B66" w14:textId="77777777" w:rsidR="00F437A4" w:rsidRPr="00915E47" w:rsidRDefault="00F437A4" w:rsidP="00F437A4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VDRL (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Venereal Disease Research Laboratory</w:t>
            </w:r>
            <w:r w:rsidRPr="00915E47">
              <w:rPr>
                <w:color w:val="000000" w:themeColor="text1"/>
                <w:sz w:val="20"/>
                <w:szCs w:val="20"/>
              </w:rPr>
              <w:t>), atau</w:t>
            </w:r>
          </w:p>
          <w:p w14:paraId="569293D6" w14:textId="77777777" w:rsidR="00F437A4" w:rsidRPr="00915E47" w:rsidRDefault="00F437A4" w:rsidP="00F437A4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TPHA (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Treponema pallidum Hemagglutination Assay</w:t>
            </w:r>
            <w:r w:rsidRPr="00915E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437A4" w:rsidRPr="00915E47" w14:paraId="1B7387D1" w14:textId="77777777" w:rsidTr="00E14C72">
        <w:tc>
          <w:tcPr>
            <w:tcW w:w="4410" w:type="dxa"/>
          </w:tcPr>
          <w:p w14:paraId="025A6B26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15E47">
              <w:rPr>
                <w:i/>
                <w:color w:val="000000" w:themeColor="text1"/>
                <w:sz w:val="20"/>
                <w:szCs w:val="20"/>
              </w:rPr>
              <w:t>H.ducreyi</w:t>
            </w:r>
            <w:proofErr w:type="gramEnd"/>
            <w:r w:rsidRPr="00915E4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15E47">
              <w:rPr>
                <w:color w:val="000000" w:themeColor="text1"/>
                <w:sz w:val="20"/>
                <w:szCs w:val="20"/>
              </w:rPr>
              <w:t>(penyakit kankroid / ulkus mole)</w:t>
            </w:r>
          </w:p>
        </w:tc>
        <w:tc>
          <w:tcPr>
            <w:tcW w:w="4832" w:type="dxa"/>
          </w:tcPr>
          <w:p w14:paraId="61CD48ED" w14:textId="77777777" w:rsidR="00F437A4" w:rsidRPr="00915E47" w:rsidRDefault="00F437A4" w:rsidP="00E14C72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Sediaan apus dari dasar ulkus dan diwarnai dengan pewarnaan Gram atau Unna Pappenheim, ditemukan coccobacillus negatif Gram yang berderet seperti rantai</w:t>
            </w:r>
          </w:p>
        </w:tc>
      </w:tr>
      <w:tr w:rsidR="00F437A4" w:rsidRPr="00915E47" w14:paraId="17298C98" w14:textId="77777777" w:rsidTr="00E14C72">
        <w:tc>
          <w:tcPr>
            <w:tcW w:w="4410" w:type="dxa"/>
          </w:tcPr>
          <w:p w14:paraId="3A2E0DA1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15E47">
              <w:rPr>
                <w:i/>
                <w:color w:val="000000" w:themeColor="text1"/>
                <w:sz w:val="20"/>
                <w:szCs w:val="20"/>
              </w:rPr>
              <w:t>C.trachomatis</w:t>
            </w:r>
          </w:p>
        </w:tc>
        <w:tc>
          <w:tcPr>
            <w:tcW w:w="4832" w:type="dxa"/>
          </w:tcPr>
          <w:p w14:paraId="13CDB5E1" w14:textId="77777777" w:rsidR="00F437A4" w:rsidRPr="00915E47" w:rsidRDefault="00F437A4" w:rsidP="00F437A4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 xml:space="preserve">Spesimen dari duh tubuh </w:t>
            </w:r>
            <w:proofErr w:type="gramStart"/>
            <w:r w:rsidRPr="00915E47">
              <w:rPr>
                <w:color w:val="000000" w:themeColor="text1"/>
                <w:sz w:val="20"/>
                <w:szCs w:val="20"/>
              </w:rPr>
              <w:t>genital :</w:t>
            </w:r>
            <w:proofErr w:type="gramEnd"/>
          </w:p>
          <w:p w14:paraId="55C72ACA" w14:textId="77777777" w:rsidR="00F437A4" w:rsidRPr="00915E47" w:rsidRDefault="00F437A4" w:rsidP="00F437A4">
            <w:pPr>
              <w:pStyle w:val="NormalWeb"/>
              <w:numPr>
                <w:ilvl w:val="1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Sediaan apus Gram: jumlah leukosit PMN &gt;30/LPB</w:t>
            </w:r>
          </w:p>
          <w:p w14:paraId="54C16E1C" w14:textId="77777777" w:rsidR="00F437A4" w:rsidRPr="00915E47" w:rsidRDefault="00F437A4" w:rsidP="00F437A4">
            <w:pPr>
              <w:pStyle w:val="NormalWeb"/>
              <w:numPr>
                <w:ilvl w:val="1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Tidak ditemukan etiologi spesifik</w:t>
            </w:r>
          </w:p>
          <w:p w14:paraId="1BAA0323" w14:textId="77777777" w:rsidR="00F437A4" w:rsidRPr="00915E47" w:rsidRDefault="00F437A4" w:rsidP="00F437A4">
            <w:pPr>
              <w:pStyle w:val="NormalWeb"/>
              <w:numPr>
                <w:ilvl w:val="1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 xml:space="preserve">Sediaan basah: tidak ditemukan 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Trichomonas vaginalis</w:t>
            </w:r>
          </w:p>
          <w:p w14:paraId="64471CD2" w14:textId="77777777" w:rsidR="00F437A4" w:rsidRPr="00915E47" w:rsidRDefault="00F437A4" w:rsidP="00F437A4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i/>
                <w:color w:val="000000" w:themeColor="text1"/>
                <w:sz w:val="20"/>
                <w:szCs w:val="20"/>
              </w:rPr>
              <w:t xml:space="preserve">Nucleic Acid Amplification Test </w:t>
            </w:r>
            <w:r w:rsidRPr="00915E47">
              <w:rPr>
                <w:color w:val="000000" w:themeColor="text1"/>
                <w:sz w:val="20"/>
                <w:szCs w:val="20"/>
              </w:rPr>
              <w:t>(NAAT)</w:t>
            </w:r>
          </w:p>
        </w:tc>
      </w:tr>
      <w:tr w:rsidR="00F437A4" w:rsidRPr="00915E47" w14:paraId="77EC667F" w14:textId="77777777" w:rsidTr="00E14C72">
        <w:tc>
          <w:tcPr>
            <w:tcW w:w="4410" w:type="dxa"/>
          </w:tcPr>
          <w:p w14:paraId="300350B4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HSV (penyakit herpes simpleks genitalis)</w:t>
            </w:r>
          </w:p>
        </w:tc>
        <w:tc>
          <w:tcPr>
            <w:tcW w:w="4832" w:type="dxa"/>
          </w:tcPr>
          <w:p w14:paraId="0A3BC6B0" w14:textId="77777777" w:rsidR="00F437A4" w:rsidRPr="00915E47" w:rsidRDefault="00F437A4" w:rsidP="00F437A4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Kultur virus</w:t>
            </w:r>
          </w:p>
          <w:p w14:paraId="3241F161" w14:textId="77777777" w:rsidR="00F437A4" w:rsidRPr="00915E47" w:rsidRDefault="00F437A4" w:rsidP="00F437A4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 xml:space="preserve">Deteksi antigen (dengan 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enzyme immunoassay</w:t>
            </w:r>
            <w:r w:rsidRPr="00915E47">
              <w:rPr>
                <w:color w:val="000000" w:themeColor="text1"/>
                <w:sz w:val="20"/>
                <w:szCs w:val="20"/>
              </w:rPr>
              <w:t xml:space="preserve"> atau 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fluorescent antibody</w:t>
            </w:r>
            <w:r w:rsidRPr="00915E47">
              <w:rPr>
                <w:color w:val="000000" w:themeColor="text1"/>
                <w:sz w:val="20"/>
                <w:szCs w:val="20"/>
              </w:rPr>
              <w:t>), atau PCR DNA HSV</w:t>
            </w:r>
          </w:p>
          <w:p w14:paraId="26D5ECDB" w14:textId="77777777" w:rsidR="00F437A4" w:rsidRPr="00915E47" w:rsidRDefault="00F437A4" w:rsidP="00F437A4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Serologi IgM dan IgG anti-HSV 1 dan 2</w:t>
            </w:r>
          </w:p>
        </w:tc>
      </w:tr>
      <w:tr w:rsidR="00F437A4" w:rsidRPr="00915E47" w14:paraId="62B17E79" w14:textId="77777777" w:rsidTr="00E14C72">
        <w:tc>
          <w:tcPr>
            <w:tcW w:w="4410" w:type="dxa"/>
          </w:tcPr>
          <w:p w14:paraId="43250747" w14:textId="77777777" w:rsidR="00F437A4" w:rsidRPr="00915E47" w:rsidRDefault="00F437A4" w:rsidP="00E14C7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i/>
                <w:color w:val="000000" w:themeColor="text1"/>
                <w:sz w:val="20"/>
                <w:szCs w:val="20"/>
              </w:rPr>
              <w:t>Candida spp.</w:t>
            </w:r>
            <w:r w:rsidRPr="00915E47">
              <w:rPr>
                <w:color w:val="000000" w:themeColor="text1"/>
                <w:sz w:val="20"/>
                <w:szCs w:val="20"/>
              </w:rPr>
              <w:t xml:space="preserve"> (penyakit kandidosis </w:t>
            </w:r>
            <w:proofErr w:type="gramStart"/>
            <w:r w:rsidRPr="00915E47">
              <w:rPr>
                <w:color w:val="000000" w:themeColor="text1"/>
                <w:sz w:val="20"/>
                <w:szCs w:val="20"/>
              </w:rPr>
              <w:t>vulvovaginalis )</w:t>
            </w:r>
            <w:proofErr w:type="gramEnd"/>
          </w:p>
        </w:tc>
        <w:tc>
          <w:tcPr>
            <w:tcW w:w="4832" w:type="dxa"/>
          </w:tcPr>
          <w:p w14:paraId="7E95136B" w14:textId="77777777" w:rsidR="00F437A4" w:rsidRPr="00915E47" w:rsidRDefault="00F437A4" w:rsidP="00F437A4">
            <w:pPr>
              <w:pStyle w:val="NormalWeb"/>
              <w:numPr>
                <w:ilvl w:val="0"/>
                <w:numId w:val="3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Pada pemeriksaan sediaan basah (dari spesimen yang berasal dari duh tubuh vagina di dinding lateral vagina) dengan larutan KOH 10% ditemukan blastospora dan atau pseudohifa</w:t>
            </w:r>
          </w:p>
          <w:p w14:paraId="3816EDE7" w14:textId="77777777" w:rsidR="00F437A4" w:rsidRPr="00915E47" w:rsidRDefault="00F437A4" w:rsidP="00F437A4">
            <w:pPr>
              <w:pStyle w:val="NormalWeb"/>
              <w:numPr>
                <w:ilvl w:val="0"/>
                <w:numId w:val="3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>Kultur jamur dengan media Saboraud</w:t>
            </w:r>
          </w:p>
        </w:tc>
      </w:tr>
      <w:tr w:rsidR="00F437A4" w:rsidRPr="00915E47" w14:paraId="3FE62DEA" w14:textId="77777777" w:rsidTr="00E14C72">
        <w:tc>
          <w:tcPr>
            <w:tcW w:w="4410" w:type="dxa"/>
          </w:tcPr>
          <w:p w14:paraId="4E4DD3B4" w14:textId="77777777" w:rsidR="00F437A4" w:rsidRPr="00915E47" w:rsidRDefault="00F437A4" w:rsidP="00E14C72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i/>
                <w:color w:val="000000" w:themeColor="text1"/>
                <w:sz w:val="20"/>
                <w:szCs w:val="20"/>
              </w:rPr>
              <w:t>Trichomonas vaginalis</w:t>
            </w:r>
            <w:r w:rsidRPr="00915E47">
              <w:rPr>
                <w:color w:val="000000" w:themeColor="text1"/>
                <w:sz w:val="20"/>
                <w:szCs w:val="20"/>
              </w:rPr>
              <w:t xml:space="preserve"> (penyakit trikomoniasis)</w:t>
            </w:r>
          </w:p>
        </w:tc>
        <w:tc>
          <w:tcPr>
            <w:tcW w:w="4832" w:type="dxa"/>
          </w:tcPr>
          <w:p w14:paraId="1ABF81E0" w14:textId="77777777" w:rsidR="00F437A4" w:rsidRPr="00915E47" w:rsidRDefault="00F437A4" w:rsidP="00E14C72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915E47">
              <w:rPr>
                <w:color w:val="000000" w:themeColor="text1"/>
                <w:sz w:val="20"/>
                <w:szCs w:val="20"/>
              </w:rPr>
              <w:t xml:space="preserve">Pemeriksaan sediaan basah dengan larutan NaCl fisiologis (dari spesimen duh tubuh yang berasal dari forniks posterior), didapati parasit </w:t>
            </w:r>
            <w:r w:rsidRPr="00915E47">
              <w:rPr>
                <w:i/>
                <w:color w:val="000000" w:themeColor="text1"/>
                <w:sz w:val="20"/>
                <w:szCs w:val="20"/>
              </w:rPr>
              <w:t>Trichomonas vaginalis</w:t>
            </w:r>
            <w:r w:rsidRPr="00915E47">
              <w:rPr>
                <w:color w:val="000000" w:themeColor="text1"/>
                <w:sz w:val="20"/>
                <w:szCs w:val="20"/>
              </w:rPr>
              <w:t xml:space="preserve"> dengan pergerakan flagelanya yang khas</w:t>
            </w:r>
          </w:p>
        </w:tc>
      </w:tr>
    </w:tbl>
    <w:p w14:paraId="68FC9B46" w14:textId="77777777" w:rsidR="008C7786" w:rsidRDefault="008C7786"/>
    <w:sectPr w:rsidR="008C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E6E"/>
    <w:multiLevelType w:val="hybridMultilevel"/>
    <w:tmpl w:val="F93A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307A"/>
    <w:multiLevelType w:val="hybridMultilevel"/>
    <w:tmpl w:val="F3FA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B57"/>
    <w:multiLevelType w:val="hybridMultilevel"/>
    <w:tmpl w:val="E084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4"/>
    <w:rsid w:val="008C7786"/>
    <w:rsid w:val="00A35A6D"/>
    <w:rsid w:val="00F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6A60"/>
  <w15:chartTrackingRefBased/>
  <w15:docId w15:val="{1EE8EEC9-7366-4640-B095-B840A607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A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37A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1</cp:revision>
  <dcterms:created xsi:type="dcterms:W3CDTF">2021-08-17T06:24:00Z</dcterms:created>
  <dcterms:modified xsi:type="dcterms:W3CDTF">2021-08-17T06:25:00Z</dcterms:modified>
</cp:coreProperties>
</file>