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19" w:rsidRDefault="00C93FAF" w:rsidP="00C93FAF">
      <w:pPr>
        <w:autoSpaceDE w:val="0"/>
        <w:autoSpaceDN w:val="0"/>
        <w:adjustRightInd w:val="0"/>
        <w:ind w:right="4"/>
        <w:rPr>
          <w:rFonts w:ascii="Brush Script MT" w:hAnsi="Brush Script MT" w:cs="Brush Script MT"/>
          <w:spacing w:val="-2"/>
          <w:lang w:val="id-ID"/>
        </w:rPr>
      </w:pPr>
      <w:r>
        <w:rPr>
          <w:rFonts w:ascii="Brush Script MT" w:hAnsi="Brush Script MT" w:cs="Brush Script MT"/>
          <w:spacing w:val="-2"/>
        </w:rPr>
        <w:t>P</w:t>
      </w:r>
      <w:r>
        <w:rPr>
          <w:rFonts w:ascii="Brush Script MT" w:hAnsi="Brush Script MT" w:cs="Brush Script MT"/>
          <w:spacing w:val="-1"/>
        </w:rPr>
        <w:t>u</w:t>
      </w:r>
      <w:r>
        <w:rPr>
          <w:rFonts w:ascii="Brush Script MT" w:hAnsi="Brush Script MT" w:cs="Brush Script MT"/>
        </w:rPr>
        <w:t>s</w:t>
      </w:r>
      <w:r>
        <w:rPr>
          <w:rFonts w:ascii="Brush Script MT" w:hAnsi="Brush Script MT" w:cs="Brush Script MT"/>
          <w:spacing w:val="-2"/>
        </w:rPr>
        <w:t>a</w:t>
      </w:r>
      <w:r>
        <w:rPr>
          <w:rFonts w:ascii="Brush Script MT" w:hAnsi="Brush Script MT" w:cs="Brush Script MT"/>
        </w:rPr>
        <w:t>t</w:t>
      </w:r>
      <w:r>
        <w:rPr>
          <w:rFonts w:ascii="Brush Script MT" w:hAnsi="Brush Script MT" w:cs="Brush Script MT"/>
          <w:spacing w:val="-1"/>
        </w:rPr>
        <w:t xml:space="preserve"> </w:t>
      </w:r>
      <w:r>
        <w:rPr>
          <w:rFonts w:ascii="Brush Script MT" w:hAnsi="Brush Script MT" w:cs="Brush Script MT"/>
          <w:spacing w:val="2"/>
        </w:rPr>
        <w:t>S</w:t>
      </w:r>
      <w:r>
        <w:rPr>
          <w:rFonts w:ascii="Brush Script MT" w:hAnsi="Brush Script MT" w:cs="Brush Script MT"/>
          <w:spacing w:val="1"/>
        </w:rPr>
        <w:t>t</w:t>
      </w:r>
      <w:r>
        <w:rPr>
          <w:rFonts w:ascii="Brush Script MT" w:hAnsi="Brush Script MT" w:cs="Brush Script MT"/>
          <w:spacing w:val="-1"/>
        </w:rPr>
        <w:t>u</w:t>
      </w:r>
      <w:r>
        <w:rPr>
          <w:rFonts w:ascii="Brush Script MT" w:hAnsi="Brush Script MT" w:cs="Brush Script MT"/>
        </w:rPr>
        <w:t>di Gender</w:t>
      </w:r>
      <w:r>
        <w:rPr>
          <w:rFonts w:ascii="Brush Script MT" w:hAnsi="Brush Script MT" w:cs="Brush Script MT"/>
          <w:spacing w:val="-2"/>
        </w:rPr>
        <w:t xml:space="preserve"> </w:t>
      </w:r>
      <w:r>
        <w:rPr>
          <w:rFonts w:ascii="Brush Script MT" w:hAnsi="Brush Script MT" w:cs="Brush Script MT"/>
        </w:rPr>
        <w:t>d</w:t>
      </w:r>
      <w:r>
        <w:rPr>
          <w:rFonts w:ascii="Brush Script MT" w:hAnsi="Brush Script MT" w:cs="Brush Script MT"/>
          <w:spacing w:val="3"/>
        </w:rPr>
        <w:t>a</w:t>
      </w:r>
      <w:r>
        <w:rPr>
          <w:rFonts w:ascii="Brush Script MT" w:hAnsi="Brush Script MT" w:cs="Brush Script MT"/>
        </w:rPr>
        <w:t>n</w:t>
      </w:r>
      <w:r>
        <w:rPr>
          <w:rFonts w:ascii="Brush Script MT" w:hAnsi="Brush Script MT" w:cs="Brush Script MT"/>
          <w:spacing w:val="-2"/>
        </w:rPr>
        <w:t xml:space="preserve"> </w:t>
      </w:r>
      <w:r>
        <w:rPr>
          <w:rFonts w:ascii="Brush Script MT" w:hAnsi="Brush Script MT" w:cs="Brush Script MT"/>
        </w:rPr>
        <w:t>An</w:t>
      </w:r>
      <w:r>
        <w:rPr>
          <w:rFonts w:ascii="Brush Script MT" w:hAnsi="Brush Script MT" w:cs="Brush Script MT"/>
          <w:spacing w:val="-1"/>
        </w:rPr>
        <w:t>a</w:t>
      </w:r>
      <w:r>
        <w:rPr>
          <w:rFonts w:ascii="Brush Script MT" w:hAnsi="Brush Script MT" w:cs="Brush Script MT"/>
        </w:rPr>
        <w:t>k</w:t>
      </w:r>
      <w:r>
        <w:rPr>
          <w:rFonts w:ascii="Brush Script MT" w:hAnsi="Brush Script MT" w:cs="Brush Script MT"/>
          <w:spacing w:val="2"/>
        </w:rPr>
        <w:t xml:space="preserve"> </w:t>
      </w:r>
      <w:r>
        <w:rPr>
          <w:rFonts w:ascii="Brush Script MT" w:hAnsi="Brush Script MT" w:cs="Brush Script MT"/>
          <w:spacing w:val="-2"/>
        </w:rPr>
        <w:t>U</w:t>
      </w:r>
      <w:r>
        <w:rPr>
          <w:rFonts w:ascii="Brush Script MT" w:hAnsi="Brush Script MT" w:cs="Brush Script MT"/>
        </w:rPr>
        <w:t>IN A</w:t>
      </w:r>
      <w:r>
        <w:rPr>
          <w:rFonts w:ascii="Brush Script MT" w:hAnsi="Brush Script MT" w:cs="Brush Script MT"/>
          <w:spacing w:val="2"/>
        </w:rPr>
        <w:t>l</w:t>
      </w:r>
      <w:r>
        <w:rPr>
          <w:rFonts w:ascii="Brush Script MT" w:hAnsi="Brush Script MT" w:cs="Brush Script MT"/>
          <w:spacing w:val="-1"/>
        </w:rPr>
        <w:t>au</w:t>
      </w:r>
      <w:r>
        <w:rPr>
          <w:rFonts w:ascii="Brush Script MT" w:hAnsi="Brush Script MT" w:cs="Brush Script MT"/>
        </w:rPr>
        <w:t>dd</w:t>
      </w:r>
      <w:r>
        <w:rPr>
          <w:rFonts w:ascii="Brush Script MT" w:hAnsi="Brush Script MT" w:cs="Brush Script MT"/>
          <w:spacing w:val="2"/>
        </w:rPr>
        <w:t>i</w:t>
      </w:r>
      <w:r>
        <w:rPr>
          <w:rFonts w:ascii="Brush Script MT" w:hAnsi="Brush Script MT" w:cs="Brush Script MT"/>
        </w:rPr>
        <w:t>n</w:t>
      </w:r>
      <w:r>
        <w:rPr>
          <w:rFonts w:ascii="Brush Script MT" w:hAnsi="Brush Script MT" w:cs="Brush Script MT"/>
          <w:spacing w:val="-2"/>
        </w:rPr>
        <w:t xml:space="preserve"> </w:t>
      </w:r>
      <w:r>
        <w:rPr>
          <w:rFonts w:ascii="Brush Script MT" w:hAnsi="Brush Script MT" w:cs="Brush Script MT"/>
        </w:rPr>
        <w:t>M</w:t>
      </w:r>
      <w:r>
        <w:rPr>
          <w:rFonts w:ascii="Brush Script MT" w:hAnsi="Brush Script MT" w:cs="Brush Script MT"/>
          <w:spacing w:val="-1"/>
        </w:rPr>
        <w:t>a</w:t>
      </w:r>
      <w:r>
        <w:rPr>
          <w:rFonts w:ascii="Brush Script MT" w:hAnsi="Brush Script MT" w:cs="Brush Script MT"/>
          <w:spacing w:val="3"/>
        </w:rPr>
        <w:t>k</w:t>
      </w:r>
      <w:r>
        <w:rPr>
          <w:rFonts w:ascii="Brush Script MT" w:hAnsi="Brush Script MT" w:cs="Brush Script MT"/>
          <w:spacing w:val="-1"/>
        </w:rPr>
        <w:t>a</w:t>
      </w:r>
      <w:r>
        <w:rPr>
          <w:rFonts w:ascii="Brush Script MT" w:hAnsi="Brush Script MT" w:cs="Brush Script MT"/>
        </w:rPr>
        <w:t>s</w:t>
      </w:r>
      <w:r>
        <w:rPr>
          <w:rFonts w:ascii="Brush Script MT" w:hAnsi="Brush Script MT" w:cs="Brush Script MT"/>
          <w:spacing w:val="2"/>
        </w:rPr>
        <w:t>s</w:t>
      </w:r>
      <w:r>
        <w:rPr>
          <w:rFonts w:ascii="Brush Script MT" w:hAnsi="Brush Script MT" w:cs="Brush Script MT"/>
          <w:spacing w:val="-1"/>
        </w:rPr>
        <w:t>a</w:t>
      </w:r>
      <w:r>
        <w:rPr>
          <w:rFonts w:ascii="Brush Script MT" w:hAnsi="Brush Script MT" w:cs="Brush Script MT"/>
        </w:rPr>
        <w:t xml:space="preserve">r                             </w:t>
      </w:r>
      <w:r>
        <w:rPr>
          <w:rFonts w:ascii="Brush Script MT" w:hAnsi="Brush Script MT" w:cs="Brush Script MT"/>
          <w:spacing w:val="8"/>
        </w:rPr>
        <w:t xml:space="preserve">  </w:t>
      </w:r>
      <w:r>
        <w:rPr>
          <w:rFonts w:ascii="Brush Script MT" w:hAnsi="Brush Script MT" w:cs="Brush Script MT"/>
          <w:spacing w:val="2"/>
        </w:rPr>
        <w:t>S</w:t>
      </w:r>
      <w:r>
        <w:rPr>
          <w:rFonts w:ascii="Brush Script MT" w:hAnsi="Brush Script MT" w:cs="Brush Script MT"/>
          <w:spacing w:val="1"/>
        </w:rPr>
        <w:t>i</w:t>
      </w:r>
      <w:r>
        <w:rPr>
          <w:rFonts w:ascii="Brush Script MT" w:hAnsi="Brush Script MT" w:cs="Brush Script MT"/>
          <w:spacing w:val="-1"/>
        </w:rPr>
        <w:t>pa</w:t>
      </w:r>
      <w:r>
        <w:rPr>
          <w:rFonts w:ascii="Brush Script MT" w:hAnsi="Brush Script MT" w:cs="Brush Script MT"/>
        </w:rPr>
        <w:t>k</w:t>
      </w:r>
      <w:r>
        <w:rPr>
          <w:rFonts w:ascii="Brush Script MT" w:hAnsi="Brush Script MT" w:cs="Brush Script MT"/>
          <w:spacing w:val="-2"/>
        </w:rPr>
        <w:t>a</w:t>
      </w:r>
      <w:r>
        <w:rPr>
          <w:rFonts w:ascii="Brush Script MT" w:hAnsi="Brush Script MT" w:cs="Brush Script MT"/>
          <w:spacing w:val="1"/>
        </w:rPr>
        <w:t>l</w:t>
      </w:r>
      <w:r>
        <w:rPr>
          <w:rFonts w:ascii="Brush Script MT" w:hAnsi="Brush Script MT" w:cs="Brush Script MT"/>
        </w:rPr>
        <w:t>eb</w:t>
      </w:r>
      <w:r>
        <w:rPr>
          <w:rFonts w:ascii="Brush Script MT" w:hAnsi="Brush Script MT" w:cs="Brush Script MT"/>
          <w:spacing w:val="1"/>
        </w:rPr>
        <w:t>b</w:t>
      </w:r>
      <w:r>
        <w:rPr>
          <w:rFonts w:ascii="Brush Script MT" w:hAnsi="Brush Script MT" w:cs="Brush Script MT"/>
        </w:rPr>
        <w:t>i</w:t>
      </w:r>
      <w:r>
        <w:rPr>
          <w:rFonts w:ascii="Brush Script MT" w:hAnsi="Brush Script MT" w:cs="Brush Script MT"/>
          <w:spacing w:val="1"/>
        </w:rPr>
        <w:t xml:space="preserve"> </w:t>
      </w:r>
      <w:r>
        <w:rPr>
          <w:rFonts w:ascii="Brush Script MT" w:hAnsi="Brush Script MT" w:cs="Brush Script MT"/>
          <w:spacing w:val="2"/>
        </w:rPr>
        <w:t>V</w:t>
      </w:r>
      <w:r>
        <w:rPr>
          <w:rFonts w:ascii="Brush Script MT" w:hAnsi="Brush Script MT" w:cs="Brush Script MT"/>
          <w:spacing w:val="-1"/>
        </w:rPr>
        <w:t>o</w:t>
      </w:r>
      <w:r>
        <w:rPr>
          <w:rFonts w:ascii="Brush Script MT" w:hAnsi="Brush Script MT" w:cs="Brush Script MT"/>
          <w:spacing w:val="1"/>
        </w:rPr>
        <w:t>l</w:t>
      </w:r>
      <w:r>
        <w:rPr>
          <w:rFonts w:ascii="Brush Script MT" w:hAnsi="Brush Script MT" w:cs="Brush Script MT"/>
        </w:rPr>
        <w:t>.</w:t>
      </w:r>
      <w:r>
        <w:rPr>
          <w:rFonts w:ascii="Brush Script MT" w:hAnsi="Brush Script MT" w:cs="Brush Script MT"/>
          <w:spacing w:val="-2"/>
        </w:rPr>
        <w:t xml:space="preserve"> </w:t>
      </w:r>
    </w:p>
    <w:p w:rsidR="00C93FAF" w:rsidRDefault="00C93FAF" w:rsidP="00C93FAF">
      <w:pPr>
        <w:autoSpaceDE w:val="0"/>
        <w:autoSpaceDN w:val="0"/>
        <w:adjustRightInd w:val="0"/>
        <w:ind w:right="4"/>
        <w:rPr>
          <w:rFonts w:ascii="Brush Script MT" w:hAnsi="Brush Script MT" w:cs="Brush Script MT"/>
        </w:rPr>
      </w:pPr>
      <w:r>
        <w:rPr>
          <w:rFonts w:ascii="Brush Script MT" w:hAnsi="Brush Script MT" w:cs="Brush Script MT"/>
        </w:rPr>
        <w:t xml:space="preserve"> </w:t>
      </w:r>
      <w:r>
        <w:rPr>
          <w:rFonts w:ascii="Brush Script MT" w:hAnsi="Brush Script MT" w:cs="Brush Script MT"/>
          <w:spacing w:val="-2"/>
        </w:rPr>
        <w:t>/</w:t>
      </w:r>
      <w:r>
        <w:rPr>
          <w:rFonts w:ascii="Brush Script MT" w:hAnsi="Brush Script MT" w:cs="Brush Script MT"/>
          <w:spacing w:val="2"/>
        </w:rPr>
        <w:t>N</w:t>
      </w:r>
      <w:r>
        <w:rPr>
          <w:rFonts w:ascii="Brush Script MT" w:hAnsi="Brush Script MT" w:cs="Brush Script MT"/>
          <w:spacing w:val="-1"/>
        </w:rPr>
        <w:t>o…</w:t>
      </w:r>
      <w:r>
        <w:rPr>
          <w:rFonts w:ascii="Brush Script MT" w:hAnsi="Brush Script MT" w:cs="Brush Script MT"/>
          <w:spacing w:val="-2"/>
        </w:rPr>
        <w:t xml:space="preserve"> </w:t>
      </w:r>
      <w:r>
        <w:rPr>
          <w:rFonts w:ascii="Brush Script MT" w:hAnsi="Brush Script MT" w:cs="Brush Script MT"/>
          <w:spacing w:val="2"/>
        </w:rPr>
        <w:t>/</w:t>
      </w:r>
      <w:r>
        <w:rPr>
          <w:rFonts w:ascii="Brush Script MT" w:hAnsi="Brush Script MT" w:cs="Brush Script MT"/>
          <w:spacing w:val="4"/>
        </w:rPr>
        <w:t>2</w:t>
      </w:r>
      <w:r>
        <w:rPr>
          <w:rFonts w:ascii="Brush Script MT" w:hAnsi="Brush Script MT" w:cs="Brush Script MT"/>
        </w:rPr>
        <w:t>0</w:t>
      </w:r>
      <w:r>
        <w:rPr>
          <w:rFonts w:ascii="Brush Script MT" w:hAnsi="Brush Script MT" w:cs="Brush Script MT"/>
          <w:spacing w:val="-1"/>
        </w:rPr>
        <w:t>..</w:t>
      </w:r>
    </w:p>
    <w:p w:rsidR="00C93FAF" w:rsidRPr="004C5D19" w:rsidRDefault="00C93FAF" w:rsidP="00C93FAF">
      <w:pPr>
        <w:ind w:firstLine="420"/>
        <w:jc w:val="center"/>
        <w:rPr>
          <w:rFonts w:eastAsia="Times New Roman"/>
          <w:lang w:val="id-ID"/>
        </w:rPr>
      </w:pPr>
    </w:p>
    <w:p w:rsidR="00C93FAF" w:rsidRDefault="00C93FAF" w:rsidP="00C93FAF">
      <w:pPr>
        <w:pStyle w:val="Heading1"/>
        <w:spacing w:after="0"/>
        <w:jc w:val="center"/>
        <w:rPr>
          <w:rStyle w:val="Emphasis"/>
          <w:rFonts w:ascii="Cambria" w:hAnsi="Cambria"/>
          <w:i w:val="0"/>
          <w:iCs w:val="0"/>
          <w:sz w:val="28"/>
          <w:szCs w:val="28"/>
        </w:rPr>
      </w:pPr>
      <w:r>
        <w:rPr>
          <w:rStyle w:val="Emphasis"/>
          <w:rFonts w:ascii="Cambria" w:hAnsi="Cambria"/>
          <w:i w:val="0"/>
          <w:iCs w:val="0"/>
          <w:sz w:val="28"/>
          <w:szCs w:val="28"/>
        </w:rPr>
        <w:t>HUBUNGAN PENGETAHUAN, PENDIDIKAN IBU DENGAN PENANGANAN BALITA USIA 6 – 12 BULAN YANG MENDERITA DIARE</w:t>
      </w:r>
    </w:p>
    <w:p w:rsidR="00C93FAF" w:rsidRDefault="00C93FAF" w:rsidP="00C93FAF">
      <w:pPr>
        <w:rPr>
          <w:rFonts w:ascii="Cambria" w:hAnsi="Cambria"/>
          <w:b/>
          <w:sz w:val="24"/>
          <w:lang w:val="id-ID"/>
        </w:rPr>
      </w:pPr>
    </w:p>
    <w:p w:rsidR="00C93FAF" w:rsidRDefault="00C93FAF" w:rsidP="00C93FAF">
      <w:pPr>
        <w:ind w:firstLine="420"/>
        <w:jc w:val="center"/>
        <w:rPr>
          <w:rFonts w:ascii="Cambria" w:hAnsi="Cambria"/>
          <w:b/>
          <w:sz w:val="24"/>
          <w:vertAlign w:val="superscript"/>
        </w:rPr>
      </w:pPr>
      <w:r>
        <w:rPr>
          <w:rFonts w:ascii="Cambria" w:hAnsi="Cambria"/>
          <w:b/>
          <w:sz w:val="24"/>
          <w:lang w:val="id-ID"/>
        </w:rPr>
        <w:t>Zulfa Ayu Deviazka</w:t>
      </w:r>
      <w:r>
        <w:rPr>
          <w:rFonts w:ascii="Cambria" w:hAnsi="Cambria"/>
          <w:b/>
          <w:sz w:val="24"/>
          <w:vertAlign w:val="superscript"/>
        </w:rPr>
        <w:t>1</w:t>
      </w:r>
      <w:r>
        <w:rPr>
          <w:rFonts w:ascii="Cambria" w:hAnsi="Cambria"/>
          <w:b/>
          <w:sz w:val="24"/>
        </w:rPr>
        <w:t>,</w:t>
      </w:r>
      <w:r>
        <w:rPr>
          <w:rFonts w:ascii="Cambria" w:hAnsi="Cambria"/>
          <w:b/>
          <w:sz w:val="24"/>
          <w:vertAlign w:val="superscript"/>
        </w:rPr>
        <w:t xml:space="preserve"> </w:t>
      </w:r>
      <w:r>
        <w:rPr>
          <w:rFonts w:ascii="Cambria" w:hAnsi="Cambria"/>
          <w:b/>
          <w:sz w:val="24"/>
          <w:lang w:val="id-ID"/>
        </w:rPr>
        <w:t xml:space="preserve">Ragil </w:t>
      </w:r>
      <w:r>
        <w:rPr>
          <w:rFonts w:ascii="Cambria" w:hAnsi="Cambria"/>
          <w:b/>
          <w:sz w:val="24"/>
        </w:rPr>
        <w:t>S</w:t>
      </w:r>
      <w:r>
        <w:rPr>
          <w:rFonts w:ascii="Cambria" w:hAnsi="Cambria"/>
          <w:b/>
          <w:sz w:val="24"/>
          <w:lang w:val="id-ID"/>
        </w:rPr>
        <w:t>etiyabudi</w:t>
      </w:r>
      <w:r>
        <w:rPr>
          <w:rFonts w:ascii="Cambria" w:hAnsi="Cambria"/>
          <w:b/>
          <w:sz w:val="24"/>
          <w:vertAlign w:val="superscript"/>
        </w:rPr>
        <w:t>2</w:t>
      </w:r>
    </w:p>
    <w:p w:rsidR="00C93FAF" w:rsidRPr="0097074C" w:rsidRDefault="00C93FAF" w:rsidP="00C93FAF">
      <w:pPr>
        <w:ind w:firstLine="420"/>
        <w:jc w:val="center"/>
        <w:rPr>
          <w:rFonts w:ascii="Cambria" w:hAnsi="Cambria"/>
          <w:bCs/>
          <w:sz w:val="24"/>
        </w:rPr>
      </w:pPr>
      <w:r w:rsidRPr="0097074C">
        <w:rPr>
          <w:rFonts w:ascii="Cambria" w:hAnsi="Cambria"/>
          <w:bCs/>
          <w:sz w:val="24"/>
          <w:vertAlign w:val="superscript"/>
        </w:rPr>
        <w:t xml:space="preserve">1,2 </w:t>
      </w:r>
      <w:r w:rsidRPr="0097074C">
        <w:rPr>
          <w:rFonts w:ascii="Cambria" w:hAnsi="Cambria"/>
          <w:bCs/>
          <w:sz w:val="24"/>
        </w:rPr>
        <w:t>Fakultas Ilmu Kesehatan, Universitas Muhammadiyah Purwokerto</w:t>
      </w:r>
    </w:p>
    <w:p w:rsidR="00C93FAF" w:rsidRPr="0097074C" w:rsidRDefault="0097074C" w:rsidP="0097074C">
      <w:pPr>
        <w:tabs>
          <w:tab w:val="left" w:pos="2018"/>
          <w:tab w:val="center" w:pos="4890"/>
        </w:tabs>
        <w:ind w:firstLine="420"/>
        <w:jc w:val="left"/>
        <w:rPr>
          <w:rFonts w:ascii="Cambria" w:hAnsi="Cambria"/>
          <w:bCs/>
          <w:sz w:val="24"/>
          <w:lang w:val="id-ID"/>
        </w:rPr>
      </w:pPr>
      <w:r>
        <w:rPr>
          <w:rFonts w:ascii="Cambria" w:hAnsi="Cambria"/>
          <w:b/>
          <w:sz w:val="24"/>
        </w:rPr>
        <w:tab/>
      </w:r>
      <w:r>
        <w:rPr>
          <w:rFonts w:ascii="Cambria" w:hAnsi="Cambria"/>
          <w:b/>
          <w:sz w:val="24"/>
        </w:rPr>
        <w:tab/>
      </w:r>
      <w:r>
        <w:rPr>
          <w:rFonts w:ascii="Cambria" w:hAnsi="Cambria"/>
          <w:bCs/>
          <w:sz w:val="24"/>
          <w:lang w:val="id-ID"/>
        </w:rPr>
        <w:t>e</w:t>
      </w:r>
      <w:r w:rsidR="00C93FAF" w:rsidRPr="0097074C">
        <w:rPr>
          <w:rFonts w:ascii="Cambria" w:hAnsi="Cambria"/>
          <w:bCs/>
          <w:sz w:val="24"/>
        </w:rPr>
        <w:t>mai</w:t>
      </w:r>
      <w:r w:rsidR="00C93FAF" w:rsidRPr="0097074C">
        <w:rPr>
          <w:rFonts w:ascii="Cambria" w:hAnsi="Cambria"/>
          <w:bCs/>
          <w:sz w:val="24"/>
          <w:lang w:val="id-ID"/>
        </w:rPr>
        <w:t xml:space="preserve">l : </w:t>
      </w:r>
      <w:hyperlink r:id="rId6" w:history="1">
        <w:r w:rsidR="00C93FAF" w:rsidRPr="0097074C">
          <w:rPr>
            <w:rStyle w:val="Hyperlink"/>
            <w:rFonts w:ascii="Cambria" w:hAnsi="Cambria"/>
            <w:bCs/>
            <w:sz w:val="24"/>
            <w:lang w:val="id-ID"/>
          </w:rPr>
          <w:t>gilsra@yahoo.com</w:t>
        </w:r>
      </w:hyperlink>
      <w:r w:rsidR="00C93FAF" w:rsidRPr="0097074C">
        <w:rPr>
          <w:rFonts w:ascii="Cambria" w:hAnsi="Cambria"/>
          <w:bCs/>
          <w:sz w:val="24"/>
          <w:lang w:val="id-ID"/>
        </w:rPr>
        <w:t xml:space="preserve"> </w:t>
      </w:r>
    </w:p>
    <w:p w:rsidR="00C93FAF" w:rsidRDefault="00C93FAF" w:rsidP="00C93FAF">
      <w:pPr>
        <w:widowControl/>
        <w:spacing w:beforeLines="100" w:before="240" w:after="30"/>
        <w:jc w:val="center"/>
        <w:rPr>
          <w:rFonts w:ascii="Times New Roman" w:eastAsia="Calibri" w:hAnsi="Times New Roman"/>
          <w:b/>
          <w:bCs/>
          <w:kern w:val="0"/>
          <w:sz w:val="24"/>
          <w:lang w:eastAsia="en-US"/>
        </w:rPr>
      </w:pPr>
      <w:r>
        <w:rPr>
          <w:noProof/>
          <w:lang w:eastAsia="en-US"/>
        </w:rPr>
        <mc:AlternateContent>
          <mc:Choice Requires="wps">
            <w:drawing>
              <wp:anchor distT="4294967295" distB="4294967295" distL="114300" distR="114300" simplePos="0" relativeHeight="251658240" behindDoc="0" locked="0" layoutInCell="1" allowOverlap="1">
                <wp:simplePos x="0" y="0"/>
                <wp:positionH relativeFrom="column">
                  <wp:posOffset>23446</wp:posOffset>
                </wp:positionH>
                <wp:positionV relativeFrom="paragraph">
                  <wp:posOffset>141117</wp:posOffset>
                </wp:positionV>
                <wp:extent cx="6017846"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7846"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1.1pt" to="475.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" strokeweight=".5pt">
                <v:stroke joinstyle="miter"/>
                <o:lock v:ext="edit" shapetype="f"/>
              </v:line>
            </w:pict>
          </mc:Fallback>
        </mc:AlternateContent>
      </w:r>
    </w:p>
    <w:p w:rsidR="00C93FAF" w:rsidRPr="00D5579E" w:rsidRDefault="00D5579E" w:rsidP="00C93FAF">
      <w:pPr>
        <w:widowControl/>
        <w:spacing w:beforeLines="100" w:before="240" w:after="30"/>
        <w:jc w:val="center"/>
        <w:rPr>
          <w:rFonts w:ascii="Times New Roman" w:eastAsia="Calibri" w:hAnsi="Times New Roman"/>
          <w:b/>
          <w:bCs/>
          <w:kern w:val="0"/>
          <w:sz w:val="24"/>
          <w:lang w:val="id-ID" w:eastAsia="en-US"/>
        </w:rPr>
      </w:pPr>
      <w:r>
        <w:rPr>
          <w:rFonts w:ascii="Times New Roman" w:eastAsia="Calibri" w:hAnsi="Times New Roman"/>
          <w:b/>
          <w:bCs/>
          <w:kern w:val="0"/>
          <w:sz w:val="24"/>
          <w:lang w:eastAsia="en-US"/>
        </w:rPr>
        <w:t>A</w:t>
      </w:r>
      <w:r>
        <w:rPr>
          <w:rFonts w:ascii="Times New Roman" w:eastAsia="Calibri" w:hAnsi="Times New Roman"/>
          <w:b/>
          <w:bCs/>
          <w:kern w:val="0"/>
          <w:sz w:val="24"/>
          <w:lang w:val="id-ID" w:eastAsia="en-US"/>
        </w:rPr>
        <w:t>bstrak:</w:t>
      </w:r>
    </w:p>
    <w:p w:rsidR="00C93FAF" w:rsidRPr="00D5579E" w:rsidRDefault="00C93FAF" w:rsidP="00D5579E">
      <w:pPr>
        <w:widowControl/>
        <w:spacing w:beforeLines="100" w:before="240" w:after="30"/>
        <w:rPr>
          <w:rFonts w:ascii="Cambria" w:eastAsia="Calibri" w:hAnsi="Cambria"/>
          <w:b/>
          <w:bCs/>
          <w:kern w:val="0"/>
          <w:sz w:val="24"/>
          <w:lang w:val="id-ID" w:eastAsia="en-US"/>
        </w:rPr>
      </w:pPr>
      <w:r w:rsidRPr="00D5579E">
        <w:rPr>
          <w:rFonts w:ascii="Cambria" w:eastAsia="Calibri" w:hAnsi="Cambria"/>
          <w:kern w:val="0"/>
          <w:sz w:val="24"/>
          <w:lang w:val="id-ID" w:eastAsia="en-US"/>
        </w:rPr>
        <w:t xml:space="preserve">         </w:t>
      </w:r>
      <w:r w:rsidRPr="00D5579E">
        <w:rPr>
          <w:rFonts w:ascii="Cambria" w:eastAsia="Calibri" w:hAnsi="Cambria"/>
          <w:kern w:val="0"/>
          <w:sz w:val="24"/>
          <w:lang w:eastAsia="en-US"/>
        </w:rPr>
        <w:t xml:space="preserve">Diare </w:t>
      </w:r>
      <w:r w:rsidRPr="00D5579E">
        <w:rPr>
          <w:rFonts w:ascii="Cambria" w:eastAsia="Calibri" w:hAnsi="Cambria"/>
          <w:kern w:val="0"/>
          <w:sz w:val="24"/>
          <w:lang w:val="id-ID" w:eastAsia="en-US"/>
        </w:rPr>
        <w:t xml:space="preserve">merupakan </w:t>
      </w:r>
      <w:r w:rsidRPr="00D5579E">
        <w:rPr>
          <w:rFonts w:ascii="Cambria" w:eastAsia="Calibri" w:hAnsi="Cambria"/>
          <w:kern w:val="0"/>
          <w:sz w:val="24"/>
          <w:lang w:eastAsia="en-US"/>
        </w:rPr>
        <w:t xml:space="preserve">suatu </w:t>
      </w:r>
      <w:r w:rsidRPr="00D5579E">
        <w:rPr>
          <w:rFonts w:ascii="Cambria" w:eastAsia="Calibri" w:hAnsi="Cambria"/>
          <w:kern w:val="0"/>
          <w:sz w:val="24"/>
          <w:lang w:val="id-ID" w:eastAsia="en-US"/>
        </w:rPr>
        <w:t xml:space="preserve"> </w:t>
      </w:r>
      <w:r w:rsidRPr="00D5579E">
        <w:rPr>
          <w:rFonts w:ascii="Cambria" w:eastAsia="Calibri" w:hAnsi="Cambria"/>
          <w:kern w:val="0"/>
          <w:sz w:val="24"/>
          <w:lang w:eastAsia="en-US"/>
        </w:rPr>
        <w:t>keadaan abnormal dari pengeluaran berak dengan frekuensi tiga kali atau lebih dengan melihat konsisten lembek, cair sampai dengan atau tanpa darah dan lendir dalam tinja.</w:t>
      </w:r>
      <w:r w:rsidRPr="00D5579E">
        <w:rPr>
          <w:rFonts w:ascii="Cambria" w:eastAsia="Calibri" w:hAnsi="Cambria"/>
          <w:b/>
          <w:bCs/>
          <w:kern w:val="0"/>
          <w:sz w:val="24"/>
          <w:lang w:val="id-ID" w:eastAsia="en-US"/>
        </w:rPr>
        <w:t xml:space="preserve"> </w:t>
      </w:r>
      <w:r w:rsidRPr="00D5579E">
        <w:rPr>
          <w:rFonts w:ascii="Cambria" w:eastAsia="Calibri" w:hAnsi="Cambria"/>
          <w:bCs/>
          <w:kern w:val="0"/>
          <w:sz w:val="24"/>
          <w:lang w:val="id-ID" w:eastAsia="en-US"/>
        </w:rPr>
        <w:t>Tujuan</w:t>
      </w:r>
      <w:r w:rsidRPr="00D5579E">
        <w:rPr>
          <w:rFonts w:ascii="Cambria" w:eastAsia="Calibri" w:hAnsi="Cambria"/>
          <w:b/>
          <w:bCs/>
          <w:kern w:val="0"/>
          <w:sz w:val="24"/>
          <w:lang w:val="id-ID" w:eastAsia="en-US"/>
        </w:rPr>
        <w:t xml:space="preserve"> </w:t>
      </w:r>
      <w:r w:rsidRPr="00D5579E">
        <w:rPr>
          <w:rFonts w:ascii="Cambria" w:eastAsia="Calibri" w:hAnsi="Cambria"/>
          <w:bCs/>
          <w:kern w:val="0"/>
          <w:sz w:val="24"/>
          <w:lang w:val="id-ID" w:eastAsia="en-US"/>
        </w:rPr>
        <w:t>m</w:t>
      </w:r>
      <w:r w:rsidRPr="00D5579E">
        <w:rPr>
          <w:rFonts w:ascii="Cambria" w:eastAsia="Calibri" w:hAnsi="Cambria"/>
          <w:bCs/>
          <w:kern w:val="0"/>
          <w:sz w:val="24"/>
          <w:lang w:eastAsia="en-US"/>
        </w:rPr>
        <w:t>engetahui karakteristik pengetahuan, pendidikan dan penanganan Mengetahui hubungan antara pengetahuan dengan penanganan, Mengetahui hubungan antara pendidikan dengan penanganan</w:t>
      </w:r>
      <w:r w:rsidRPr="00D5579E">
        <w:rPr>
          <w:rFonts w:ascii="Cambria" w:eastAsia="Calibri" w:hAnsi="Cambria"/>
          <w:b/>
          <w:bCs/>
          <w:kern w:val="0"/>
          <w:sz w:val="24"/>
          <w:lang w:val="id-ID" w:eastAsia="en-US"/>
        </w:rPr>
        <w:t xml:space="preserve"> ,</w:t>
      </w:r>
      <w:r w:rsidRPr="00D5579E">
        <w:rPr>
          <w:rFonts w:ascii="Cambria" w:eastAsia="Calibri" w:hAnsi="Cambria"/>
          <w:kern w:val="0"/>
          <w:sz w:val="24"/>
          <w:lang w:eastAsia="en-US"/>
        </w:rPr>
        <w:t xml:space="preserve">Jenis penelitian adalah deskriptif kuantitatif dengan menggunakan metode </w:t>
      </w:r>
      <w:r w:rsidRPr="00D5579E">
        <w:rPr>
          <w:rFonts w:ascii="Cambria" w:eastAsia="Calibri" w:hAnsi="Cambria"/>
          <w:i/>
          <w:iCs/>
          <w:kern w:val="0"/>
          <w:sz w:val="24"/>
          <w:lang w:eastAsia="en-US"/>
        </w:rPr>
        <w:t>cross sectional</w:t>
      </w:r>
      <w:r w:rsidRPr="00D5579E">
        <w:rPr>
          <w:rFonts w:ascii="Cambria" w:eastAsia="Calibri" w:hAnsi="Cambria"/>
          <w:kern w:val="0"/>
          <w:sz w:val="24"/>
          <w:lang w:eastAsia="en-US"/>
        </w:rPr>
        <w:t xml:space="preserve">. Populasi penelitian ini </w:t>
      </w:r>
      <w:r w:rsidRPr="00D5579E">
        <w:rPr>
          <w:rFonts w:ascii="Cambria" w:eastAsia="Calibri" w:hAnsi="Cambria"/>
          <w:kern w:val="0"/>
          <w:sz w:val="24"/>
          <w:lang w:val="id-ID" w:eastAsia="en-US"/>
        </w:rPr>
        <w:t xml:space="preserve"> ibu yang mempunyai balita usia 6-12 bulan </w:t>
      </w:r>
      <w:r w:rsidRPr="00D5579E">
        <w:rPr>
          <w:rFonts w:ascii="Cambria" w:eastAsia="Calibri" w:hAnsi="Cambria"/>
          <w:kern w:val="0"/>
          <w:sz w:val="24"/>
          <w:lang w:eastAsia="en-US"/>
        </w:rPr>
        <w:t xml:space="preserve">Teknik sampling yang digunakan dalam ini adalah </w:t>
      </w:r>
      <w:r w:rsidRPr="00D5579E">
        <w:rPr>
          <w:rFonts w:ascii="Cambria" w:eastAsia="Calibri" w:hAnsi="Cambria"/>
          <w:i/>
          <w:iCs/>
          <w:kern w:val="0"/>
          <w:sz w:val="24"/>
          <w:lang w:eastAsia="en-US"/>
        </w:rPr>
        <w:t>total sampling</w:t>
      </w:r>
      <w:r w:rsidRPr="00D5579E">
        <w:rPr>
          <w:rFonts w:ascii="Cambria" w:eastAsia="Calibri" w:hAnsi="Cambria"/>
          <w:kern w:val="0"/>
          <w:sz w:val="24"/>
          <w:lang w:eastAsia="en-US"/>
        </w:rPr>
        <w:t xml:space="preserve"> sebanyak </w:t>
      </w:r>
      <w:r w:rsidRPr="00D5579E">
        <w:rPr>
          <w:rFonts w:ascii="Cambria" w:eastAsia="Calibri" w:hAnsi="Cambria"/>
          <w:kern w:val="0"/>
          <w:sz w:val="24"/>
          <w:lang w:val="id-ID" w:eastAsia="en-US"/>
        </w:rPr>
        <w:t xml:space="preserve">30 </w:t>
      </w:r>
      <w:r w:rsidRPr="00D5579E">
        <w:rPr>
          <w:rFonts w:ascii="Cambria" w:eastAsia="Calibri" w:hAnsi="Cambria"/>
          <w:kern w:val="0"/>
          <w:sz w:val="24"/>
          <w:lang w:eastAsia="en-US"/>
        </w:rPr>
        <w:t xml:space="preserve"> responden. Analisis yang digunakan uji statistik </w:t>
      </w:r>
      <w:r w:rsidRPr="00D5579E">
        <w:rPr>
          <w:rFonts w:ascii="Cambria" w:eastAsia="Calibri" w:hAnsi="Cambria"/>
          <w:i/>
          <w:iCs/>
          <w:kern w:val="0"/>
          <w:sz w:val="24"/>
          <w:lang w:eastAsia="en-US"/>
        </w:rPr>
        <w:t>chi square</w:t>
      </w:r>
      <w:r w:rsidRPr="00D5579E">
        <w:rPr>
          <w:rFonts w:ascii="Cambria" w:eastAsia="Calibri" w:hAnsi="Cambria"/>
          <w:b/>
          <w:bCs/>
          <w:kern w:val="0"/>
          <w:sz w:val="24"/>
          <w:lang w:val="id-ID" w:eastAsia="en-US"/>
        </w:rPr>
        <w:t xml:space="preserve"> ,</w:t>
      </w:r>
      <w:r w:rsidRPr="00D5579E">
        <w:rPr>
          <w:rFonts w:ascii="Cambria" w:eastAsia="Calibri" w:hAnsi="Cambria"/>
          <w:kern w:val="0"/>
          <w:sz w:val="24"/>
          <w:lang w:eastAsia="en-US"/>
        </w:rPr>
        <w:t xml:space="preserve">Pada penelitian ini di dapatkan hasil </w:t>
      </w:r>
      <w:r w:rsidRPr="00D5579E">
        <w:rPr>
          <w:rFonts w:ascii="Cambria" w:eastAsia="Calibri" w:hAnsi="Cambria"/>
          <w:kern w:val="0"/>
          <w:sz w:val="24"/>
          <w:lang w:val="id-ID" w:eastAsia="en-US"/>
        </w:rPr>
        <w:t xml:space="preserve"> Pengetahuan ibu dengan penanganan diare baik  sebesar 60%, dan tingkat pendidikan ibu paling tinggi adalah pendididikan dasar dengan penanganan diare sebesar 60%,  </w:t>
      </w:r>
      <w:r w:rsidRPr="00D5579E">
        <w:rPr>
          <w:rFonts w:ascii="Cambria" w:eastAsia="Calibri" w:hAnsi="Cambria"/>
          <w:kern w:val="0"/>
          <w:sz w:val="24"/>
          <w:lang w:eastAsia="en-US"/>
        </w:rPr>
        <w:t xml:space="preserve">Uji </w:t>
      </w:r>
      <w:r w:rsidRPr="00D5579E">
        <w:rPr>
          <w:rFonts w:ascii="Cambria" w:eastAsia="Calibri" w:hAnsi="Cambria"/>
          <w:i/>
          <w:iCs/>
          <w:kern w:val="0"/>
          <w:sz w:val="24"/>
          <w:lang w:eastAsia="en-US"/>
        </w:rPr>
        <w:t>chi square</w:t>
      </w:r>
      <w:r w:rsidRPr="00D5579E">
        <w:rPr>
          <w:rFonts w:ascii="Cambria" w:eastAsia="Calibri" w:hAnsi="Cambria"/>
          <w:kern w:val="0"/>
          <w:sz w:val="24"/>
          <w:lang w:eastAsia="en-US"/>
        </w:rPr>
        <w:t xml:space="preserve"> diperoleh</w:t>
      </w:r>
      <w:r w:rsidRPr="00D5579E">
        <w:rPr>
          <w:rFonts w:ascii="Cambria" w:eastAsia="Calibri" w:hAnsi="Cambria"/>
          <w:i/>
          <w:iCs/>
          <w:kern w:val="0"/>
          <w:sz w:val="24"/>
          <w:lang w:eastAsia="en-US"/>
        </w:rPr>
        <w:t xml:space="preserve"> p=</w:t>
      </w:r>
      <w:r w:rsidRPr="00D5579E">
        <w:rPr>
          <w:rFonts w:ascii="Cambria" w:eastAsia="Calibri" w:hAnsi="Cambria"/>
          <w:kern w:val="0"/>
          <w:sz w:val="24"/>
          <w:lang w:eastAsia="en-US"/>
        </w:rPr>
        <w:t xml:space="preserve">0,0001, artinya ada hubungan </w:t>
      </w:r>
      <w:r w:rsidRPr="00D5579E">
        <w:rPr>
          <w:rFonts w:ascii="Cambria" w:eastAsia="Calibri" w:hAnsi="Cambria"/>
          <w:kern w:val="0"/>
          <w:sz w:val="24"/>
          <w:lang w:val="id-ID" w:eastAsia="en-US"/>
        </w:rPr>
        <w:t xml:space="preserve">pengetahuan, pendidikan ibu dengan penanganan diare pada balita usia 6-12 bulan di dapatkan kesimpulan </w:t>
      </w:r>
      <w:r w:rsidRPr="00D5579E">
        <w:rPr>
          <w:rFonts w:ascii="Cambria" w:eastAsia="Calibri" w:hAnsi="Cambria"/>
          <w:bCs/>
          <w:kern w:val="0"/>
          <w:sz w:val="24"/>
          <w:lang w:val="id-ID" w:eastAsia="en-US"/>
        </w:rPr>
        <w:t>hasil pengetahuan pendidikan dengan penanganan saling berhubungan dan diperoleh pengetahuan baik sebesar 60% dan pendidikan  terbesar tingkat dasa r sebesar 60% dan penanganan 53,33%</w:t>
      </w:r>
    </w:p>
    <w:p w:rsidR="00C93FAF" w:rsidRPr="00D5579E" w:rsidRDefault="00C93FAF" w:rsidP="00D5579E">
      <w:pPr>
        <w:widowControl/>
        <w:spacing w:beforeLines="100" w:before="240" w:after="30"/>
        <w:rPr>
          <w:rFonts w:ascii="Cambria" w:eastAsia="Calibri" w:hAnsi="Cambria"/>
          <w:i/>
          <w:iCs/>
          <w:kern w:val="0"/>
          <w:sz w:val="24"/>
          <w:lang w:val="id-ID" w:eastAsia="en-US"/>
        </w:rPr>
      </w:pPr>
      <w:r w:rsidRPr="00D5579E">
        <w:rPr>
          <w:rFonts w:ascii="Cambria" w:eastAsia="Calibri" w:hAnsi="Cambria"/>
          <w:b/>
          <w:bCs/>
          <w:i/>
          <w:iCs/>
          <w:kern w:val="0"/>
          <w:sz w:val="24"/>
          <w:lang w:eastAsia="en-US"/>
        </w:rPr>
        <w:t xml:space="preserve">Kata Kunci: </w:t>
      </w:r>
      <w:r w:rsidRPr="00D5579E">
        <w:rPr>
          <w:rFonts w:ascii="Cambria" w:eastAsia="Calibri" w:hAnsi="Cambria"/>
          <w:i/>
          <w:iCs/>
          <w:kern w:val="0"/>
          <w:sz w:val="24"/>
          <w:lang w:val="id-ID" w:eastAsia="en-US"/>
        </w:rPr>
        <w:t xml:space="preserve">Pengetahuan </w:t>
      </w:r>
      <w:r w:rsidRPr="00D5579E">
        <w:rPr>
          <w:rFonts w:ascii="Cambria" w:eastAsia="Calibri" w:hAnsi="Cambria"/>
          <w:i/>
          <w:iCs/>
          <w:kern w:val="0"/>
          <w:sz w:val="24"/>
          <w:lang w:eastAsia="en-US"/>
        </w:rPr>
        <w:t xml:space="preserve">, </w:t>
      </w:r>
      <w:r w:rsidRPr="00D5579E">
        <w:rPr>
          <w:rFonts w:ascii="Cambria" w:eastAsia="Calibri" w:hAnsi="Cambria"/>
          <w:i/>
          <w:iCs/>
          <w:kern w:val="0"/>
          <w:sz w:val="24"/>
          <w:lang w:val="id-ID" w:eastAsia="en-US"/>
        </w:rPr>
        <w:t xml:space="preserve">Pendidikan </w:t>
      </w:r>
      <w:r w:rsidRPr="00D5579E">
        <w:rPr>
          <w:rFonts w:ascii="Cambria" w:eastAsia="Calibri" w:hAnsi="Cambria"/>
          <w:i/>
          <w:iCs/>
          <w:kern w:val="0"/>
          <w:sz w:val="24"/>
          <w:lang w:eastAsia="en-US"/>
        </w:rPr>
        <w:t xml:space="preserve">, </w:t>
      </w:r>
      <w:r w:rsidRPr="00D5579E">
        <w:rPr>
          <w:rFonts w:ascii="Cambria" w:eastAsia="Calibri" w:hAnsi="Cambria"/>
          <w:i/>
          <w:iCs/>
          <w:kern w:val="0"/>
          <w:sz w:val="24"/>
          <w:lang w:val="id-ID" w:eastAsia="en-US"/>
        </w:rPr>
        <w:t xml:space="preserve">ibu, penanganan, diare </w:t>
      </w:r>
    </w:p>
    <w:p w:rsidR="00C93FAF" w:rsidRDefault="00C93FAF" w:rsidP="00C93FAF">
      <w:pPr>
        <w:rPr>
          <w:rFonts w:ascii="Times New Roman" w:hAnsi="Times New Roman"/>
          <w:sz w:val="24"/>
        </w:rPr>
      </w:pPr>
    </w:p>
    <w:p w:rsidR="00C93FAF" w:rsidRDefault="00C93FAF" w:rsidP="00C93FAF">
      <w:pPr>
        <w:rPr>
          <w:rFonts w:ascii="Times New Roman" w:hAnsi="Times New Roman"/>
          <w:sz w:val="24"/>
        </w:rPr>
      </w:pPr>
    </w:p>
    <w:p w:rsidR="00C93FAF" w:rsidRPr="00D5579E" w:rsidRDefault="00C93FAF" w:rsidP="00D5579E">
      <w:pPr>
        <w:spacing w:beforeLines="100" w:before="240" w:afterLines="100" w:after="240"/>
        <w:rPr>
          <w:rFonts w:ascii="Cambria" w:hAnsi="Cambria"/>
          <w:b/>
          <w:bCs/>
          <w:sz w:val="24"/>
          <w:lang w:val="id-ID"/>
        </w:rPr>
      </w:pPr>
      <w:r w:rsidRPr="00D5579E">
        <w:rPr>
          <w:rFonts w:ascii="Cambria" w:hAnsi="Cambria"/>
          <w:b/>
          <w:bCs/>
          <w:sz w:val="24"/>
        </w:rPr>
        <w:t>PENDAHULUAN</w:t>
      </w:r>
    </w:p>
    <w:p w:rsidR="00C93FAF" w:rsidRPr="00D5579E" w:rsidRDefault="00C93FAF" w:rsidP="00D5579E">
      <w:pPr>
        <w:widowControl/>
        <w:spacing w:line="276" w:lineRule="auto"/>
        <w:ind w:firstLine="436"/>
        <w:contextualSpacing/>
        <w:rPr>
          <w:rFonts w:ascii="Cambria" w:eastAsia="Calibri" w:hAnsi="Cambria"/>
          <w:kern w:val="0"/>
          <w:sz w:val="24"/>
          <w:lang w:val="id-ID" w:eastAsia="en-US"/>
        </w:rPr>
      </w:pPr>
      <w:r w:rsidRPr="00D5579E">
        <w:rPr>
          <w:rFonts w:ascii="Cambria" w:eastAsia="Calibri" w:hAnsi="Cambria"/>
          <w:kern w:val="0"/>
          <w:sz w:val="24"/>
          <w:lang w:eastAsia="en-US"/>
        </w:rPr>
        <w:t xml:space="preserve">Diare </w:t>
      </w:r>
      <w:r w:rsidRPr="00D5579E">
        <w:rPr>
          <w:rFonts w:ascii="Cambria" w:eastAsia="Calibri" w:hAnsi="Cambria"/>
          <w:kern w:val="0"/>
          <w:sz w:val="24"/>
          <w:lang w:val="id-ID" w:eastAsia="en-US"/>
        </w:rPr>
        <w:t xml:space="preserve">merupakan </w:t>
      </w:r>
      <w:r w:rsidRPr="00D5579E">
        <w:rPr>
          <w:rFonts w:ascii="Cambria" w:eastAsia="Calibri" w:hAnsi="Cambria"/>
          <w:kern w:val="0"/>
          <w:sz w:val="24"/>
          <w:lang w:eastAsia="en-US"/>
        </w:rPr>
        <w:t xml:space="preserve">suatu </w:t>
      </w:r>
      <w:r w:rsidRPr="00D5579E">
        <w:rPr>
          <w:rFonts w:ascii="Cambria" w:eastAsia="Calibri" w:hAnsi="Cambria"/>
          <w:kern w:val="0"/>
          <w:sz w:val="24"/>
          <w:lang w:val="id-ID" w:eastAsia="en-US"/>
        </w:rPr>
        <w:t xml:space="preserve"> </w:t>
      </w:r>
      <w:r w:rsidRPr="00D5579E">
        <w:rPr>
          <w:rFonts w:ascii="Cambria" w:eastAsia="Calibri" w:hAnsi="Cambria"/>
          <w:kern w:val="0"/>
          <w:sz w:val="24"/>
          <w:lang w:eastAsia="en-US"/>
        </w:rPr>
        <w:t>keadaan abnormal dari pengeluaran berak dengan frekuensi tiga kali atau lebih dengan melihat konsisten lembek, cair sampai dengan atau tanpa darah dan lendir dalam tinja.Penyakit diare sampai saat ini masih merupakan salah satu penyebab utama kesakitan dan kematian</w:t>
      </w:r>
      <w:r w:rsidRPr="00D5579E">
        <w:rPr>
          <w:rFonts w:ascii="Cambria" w:eastAsia="Calibri" w:hAnsi="Cambria"/>
          <w:kern w:val="0"/>
          <w:sz w:val="24"/>
          <w:lang w:val="id-ID" w:eastAsia="en-US"/>
        </w:rPr>
        <w:t xml:space="preserve"> dan diare masih menjadi  masalah penyakit kesehatan masyarakat di negara berkembang seperti di indonesia,karena morbilitas dan mortalitasnya yang masih sangat tinggi terjadi Diare pada bayi cukup berbahaya, karena dapat menimbulkan kematian bayi maupun balita serta angka kejadian cukup tinggi setiap </w:t>
      </w:r>
      <w:r w:rsidRPr="00D5579E">
        <w:rPr>
          <w:rFonts w:ascii="Cambria" w:eastAsia="Calibri" w:hAnsi="Cambria"/>
          <w:kern w:val="0"/>
          <w:sz w:val="24"/>
          <w:lang w:val="id-ID" w:eastAsia="en-US"/>
        </w:rPr>
        <w:lastRenderedPageBreak/>
        <w:t>tahunnya. Lima juta anak berusia kurang dari li</w:t>
      </w:r>
      <w:r w:rsidR="00D5579E" w:rsidRPr="00D5579E">
        <w:rPr>
          <w:rFonts w:ascii="Cambria" w:eastAsia="Calibri" w:hAnsi="Cambria"/>
          <w:kern w:val="0"/>
          <w:sz w:val="24"/>
          <w:lang w:val="id-ID" w:eastAsia="en-US"/>
        </w:rPr>
        <w:t xml:space="preserve">ma tahun meninggal akibat diare </w:t>
      </w:r>
      <w:r w:rsidRPr="00D5579E">
        <w:rPr>
          <w:rFonts w:ascii="Cambria" w:eastAsia="Calibri" w:hAnsi="Cambria"/>
          <w:kern w:val="0"/>
          <w:sz w:val="24"/>
          <w:lang w:val="id-ID" w:eastAsia="en-US"/>
        </w:rPr>
        <w:t>(Maharani, 2016).</w:t>
      </w:r>
    </w:p>
    <w:p w:rsidR="00C93FAF" w:rsidRPr="00D5579E" w:rsidRDefault="00C93FAF" w:rsidP="0097074C">
      <w:pPr>
        <w:widowControl/>
        <w:spacing w:line="276" w:lineRule="auto"/>
        <w:ind w:firstLine="436"/>
        <w:contextualSpacing/>
        <w:rPr>
          <w:rFonts w:ascii="Cambria" w:eastAsia="Calibri" w:hAnsi="Cambria"/>
          <w:b/>
          <w:kern w:val="0"/>
          <w:sz w:val="24"/>
          <w:lang w:val="id-ID" w:eastAsia="en-US"/>
        </w:rPr>
      </w:pPr>
      <w:r w:rsidRPr="00D5579E">
        <w:rPr>
          <w:rFonts w:ascii="Cambria" w:eastAsia="Calibri" w:hAnsi="Cambria"/>
          <w:kern w:val="0"/>
          <w:sz w:val="24"/>
          <w:lang w:val="id-ID" w:eastAsia="en-US"/>
        </w:rPr>
        <w:t xml:space="preserve">Data </w:t>
      </w:r>
      <w:r w:rsidRPr="00D5579E">
        <w:rPr>
          <w:rFonts w:ascii="Cambria" w:eastAsia="Calibri" w:hAnsi="Cambria"/>
          <w:i/>
          <w:kern w:val="0"/>
          <w:sz w:val="24"/>
          <w:lang w:val="id-ID" w:eastAsia="en-US"/>
        </w:rPr>
        <w:t xml:space="preserve">World Health Organization </w:t>
      </w:r>
      <w:r w:rsidRPr="00D5579E">
        <w:rPr>
          <w:rFonts w:ascii="Cambria" w:eastAsia="Calibri" w:hAnsi="Cambria"/>
          <w:kern w:val="0"/>
          <w:sz w:val="24"/>
          <w:lang w:val="id-ID" w:eastAsia="en-US"/>
        </w:rPr>
        <w:t xml:space="preserve">(WHO) di Indonesia mengungkapkan, bahwa Diare adalah keluarnya 3 atau lebih feses yang longgar atau cair per hari, atau lebih sering daripada yang normal untuk individu. Ini biasanya merupakan gejala infeksi gastrointestinal, yang dapat disebabkan oleh berbagai organisme bakteri, virus, dan parasit. Infeksi menyebar melalui makanan atau air minum yang terkontaminasi, atau dari orang ke orang sebagai akibat dari kebersihan yang buruk, Diare parah </w:t>
      </w:r>
      <w:r w:rsidRPr="0097074C">
        <w:rPr>
          <w:rFonts w:ascii="Cambria" w:eastAsia="Calibri" w:hAnsi="Cambria"/>
          <w:kern w:val="0"/>
          <w:sz w:val="24"/>
          <w:lang w:eastAsia="en-US"/>
        </w:rPr>
        <w:t>menyebabkan</w:t>
      </w:r>
      <w:r w:rsidRPr="00D5579E">
        <w:rPr>
          <w:rFonts w:ascii="Cambria" w:eastAsia="Calibri" w:hAnsi="Cambria"/>
          <w:kern w:val="0"/>
          <w:sz w:val="24"/>
          <w:lang w:val="id-ID" w:eastAsia="en-US"/>
        </w:rPr>
        <w:t xml:space="preserve"> kehilangan cairan, dan mungkin mengancam jiwa, terutama pada anak-anak kecil dan orang-orang yang kekurangan gizi atau memiliki gangguan kekebalan. (Slamet suyono 2016), Diare tidak hanya terjadi di negara berkembang tapi juga di negara maju, di negara maju walaupun sudah</w:t>
      </w:r>
      <w:r w:rsidRPr="00D5579E">
        <w:rPr>
          <w:rFonts w:ascii="Cambria" w:eastAsia="Calibri" w:hAnsi="Cambria"/>
          <w:b/>
          <w:kern w:val="0"/>
          <w:sz w:val="24"/>
          <w:lang w:val="id-ID" w:eastAsia="en-US"/>
        </w:rPr>
        <w:t xml:space="preserve"> </w:t>
      </w:r>
      <w:r w:rsidRPr="00D5579E">
        <w:rPr>
          <w:rFonts w:ascii="Cambria" w:eastAsia="Calibri" w:hAnsi="Cambria"/>
          <w:kern w:val="0"/>
          <w:sz w:val="24"/>
          <w:lang w:val="id-ID" w:eastAsia="en-US"/>
        </w:rPr>
        <w:t>terjadi perbaikan ekonomi dan kesehatan namun kasus diare tetap tinggi, Di negara Berkembang diare menyebabkan kematian 3 juta penduduk setiap tahunnya (Darmawati,2012).</w:t>
      </w:r>
    </w:p>
    <w:p w:rsidR="00C93FAF" w:rsidRPr="00D5579E" w:rsidRDefault="00C93FAF" w:rsidP="0097074C">
      <w:pPr>
        <w:widowControl/>
        <w:spacing w:line="276" w:lineRule="auto"/>
        <w:ind w:firstLine="436"/>
        <w:contextualSpacing/>
        <w:rPr>
          <w:rFonts w:ascii="Cambria" w:eastAsia="Calibri" w:hAnsi="Cambria"/>
          <w:b/>
          <w:kern w:val="0"/>
          <w:sz w:val="24"/>
          <w:lang w:val="id-ID" w:eastAsia="en-US"/>
        </w:rPr>
      </w:pPr>
      <w:r w:rsidRPr="00D5579E">
        <w:rPr>
          <w:rFonts w:ascii="Cambria" w:eastAsia="Calibri" w:hAnsi="Cambria"/>
          <w:kern w:val="0"/>
          <w:sz w:val="24"/>
          <w:lang w:val="id-ID" w:eastAsia="en-US"/>
        </w:rPr>
        <w:t xml:space="preserve">Hasil dari Riskesdas tahun 2016 ,2017, dan 2018 menunjukan bahwa  prevalensi kasus </w:t>
      </w:r>
      <w:r w:rsidRPr="0097074C">
        <w:rPr>
          <w:rFonts w:ascii="Cambria" w:eastAsia="Calibri" w:hAnsi="Cambria"/>
          <w:kern w:val="0"/>
          <w:sz w:val="24"/>
          <w:lang w:eastAsia="en-US"/>
        </w:rPr>
        <w:t>Diare</w:t>
      </w:r>
      <w:r w:rsidRPr="00D5579E">
        <w:rPr>
          <w:rFonts w:ascii="Cambria" w:eastAsia="Calibri" w:hAnsi="Cambria"/>
          <w:kern w:val="0"/>
          <w:sz w:val="24"/>
          <w:lang w:val="id-ID" w:eastAsia="en-US"/>
        </w:rPr>
        <w:t xml:space="preserve"> pada balita  di Jawa Tengah  Sebesar 68,9%, 55,8% ,75,6%  merupakan jumlah kejadian diare pada Balita. (Kemenkes RI,2018) ,Kasus diare pada anak di Kabupaten Brebes  sendiri yang menempati urutan ke enam dengan kasus diare tertinggi di Jawa Tengah,</w:t>
      </w:r>
      <w:r w:rsidRPr="00D5579E">
        <w:rPr>
          <w:rFonts w:ascii="Cambria" w:eastAsia="Calibri" w:hAnsi="Cambria"/>
          <w:kern w:val="0"/>
          <w:sz w:val="24"/>
          <w:lang w:eastAsia="en-US"/>
        </w:rPr>
        <w:t>. Berdasarkan jenis kelamin, kasus terbanyak terjadi pada</w:t>
      </w:r>
      <w:r w:rsidRPr="00D5579E">
        <w:rPr>
          <w:rFonts w:ascii="Cambria" w:eastAsia="Calibri" w:hAnsi="Cambria"/>
          <w:kern w:val="0"/>
          <w:sz w:val="24"/>
          <w:lang w:val="id-ID" w:eastAsia="en-US"/>
        </w:rPr>
        <w:t xml:space="preserve"> Balita </w:t>
      </w:r>
      <w:r w:rsidRPr="00D5579E">
        <w:rPr>
          <w:rFonts w:ascii="Cambria" w:eastAsia="Calibri" w:hAnsi="Cambria"/>
          <w:kern w:val="0"/>
          <w:sz w:val="24"/>
          <w:lang w:eastAsia="en-US"/>
        </w:rPr>
        <w:t xml:space="preserve"> perempuan</w:t>
      </w:r>
      <w:r w:rsidRPr="00D5579E">
        <w:rPr>
          <w:rFonts w:ascii="Cambria" w:eastAsia="Calibri" w:hAnsi="Cambria"/>
          <w:kern w:val="0"/>
          <w:sz w:val="24"/>
          <w:lang w:val="id-ID" w:eastAsia="en-US"/>
        </w:rPr>
        <w:t xml:space="preserve"> usia 6 -12 bulan</w:t>
      </w:r>
      <w:r w:rsidRPr="00D5579E">
        <w:rPr>
          <w:rFonts w:ascii="Cambria" w:eastAsia="Calibri" w:hAnsi="Cambria"/>
          <w:kern w:val="0"/>
          <w:sz w:val="24"/>
          <w:lang w:eastAsia="en-US"/>
        </w:rPr>
        <w:t xml:space="preserve"> yaitu sebesar 5</w:t>
      </w:r>
      <w:r w:rsidRPr="00D5579E">
        <w:rPr>
          <w:rFonts w:ascii="Cambria" w:eastAsia="Calibri" w:hAnsi="Cambria"/>
          <w:kern w:val="0"/>
          <w:sz w:val="24"/>
          <w:lang w:val="id-ID" w:eastAsia="en-US"/>
        </w:rPr>
        <w:t>7</w:t>
      </w:r>
      <w:r w:rsidRPr="00D5579E">
        <w:rPr>
          <w:rFonts w:ascii="Cambria" w:eastAsia="Calibri" w:hAnsi="Cambria"/>
          <w:kern w:val="0"/>
          <w:sz w:val="24"/>
          <w:lang w:eastAsia="en-US"/>
        </w:rPr>
        <w:t>,</w:t>
      </w:r>
      <w:r w:rsidRPr="00D5579E">
        <w:rPr>
          <w:rFonts w:ascii="Cambria" w:eastAsia="Calibri" w:hAnsi="Cambria"/>
          <w:kern w:val="0"/>
          <w:sz w:val="24"/>
          <w:lang w:val="id-ID" w:eastAsia="en-US"/>
        </w:rPr>
        <w:t>5%,</w:t>
      </w:r>
      <w:r w:rsidRPr="00D5579E">
        <w:rPr>
          <w:rFonts w:ascii="Cambria" w:eastAsia="Calibri" w:hAnsi="Cambria"/>
          <w:kern w:val="0"/>
          <w:sz w:val="24"/>
          <w:lang w:eastAsia="en-US"/>
        </w:rPr>
        <w:t xml:space="preserve"> hal ini disebabkan bahwa</w:t>
      </w:r>
      <w:r w:rsidRPr="00D5579E">
        <w:rPr>
          <w:rFonts w:ascii="Cambria" w:eastAsia="Calibri" w:hAnsi="Cambria"/>
          <w:kern w:val="0"/>
          <w:sz w:val="24"/>
          <w:lang w:val="id-ID" w:eastAsia="en-US"/>
        </w:rPr>
        <w:t xml:space="preserve"> balita</w:t>
      </w:r>
      <w:r w:rsidRPr="00D5579E">
        <w:rPr>
          <w:rFonts w:ascii="Cambria" w:eastAsia="Calibri" w:hAnsi="Cambria"/>
          <w:kern w:val="0"/>
          <w:sz w:val="24"/>
          <w:lang w:eastAsia="en-US"/>
        </w:rPr>
        <w:t xml:space="preserve"> perempuan lebih banyak berhubungan dengan faktor risiko diare</w:t>
      </w:r>
      <w:r w:rsidRPr="00D5579E">
        <w:rPr>
          <w:rFonts w:ascii="Cambria" w:eastAsia="Calibri" w:hAnsi="Cambria"/>
          <w:kern w:val="0"/>
          <w:sz w:val="24"/>
          <w:lang w:val="id-ID" w:eastAsia="en-US"/>
        </w:rPr>
        <w:t>.(Dinkes Provinsi Jateng 2018.).</w:t>
      </w:r>
    </w:p>
    <w:p w:rsidR="00C93FAF" w:rsidRDefault="00C93FAF" w:rsidP="0097074C">
      <w:pPr>
        <w:widowControl/>
        <w:spacing w:line="276" w:lineRule="auto"/>
        <w:ind w:firstLine="436"/>
        <w:contextualSpacing/>
        <w:rPr>
          <w:rFonts w:ascii="Cambria" w:eastAsia="Calibri" w:hAnsi="Cambria"/>
          <w:color w:val="000000"/>
          <w:sz w:val="24"/>
          <w:lang w:val="id-ID"/>
        </w:rPr>
      </w:pPr>
      <w:r w:rsidRPr="00D5579E">
        <w:rPr>
          <w:rFonts w:ascii="Cambria" w:eastAsia="Calibri" w:hAnsi="Cambria"/>
          <w:kern w:val="0"/>
          <w:sz w:val="24"/>
          <w:lang w:val="id-ID" w:eastAsia="en-US"/>
        </w:rPr>
        <w:t xml:space="preserve">Berdasarkan Hasil Riskesdas, di  Brebes </w:t>
      </w:r>
      <w:r w:rsidRPr="00D5579E">
        <w:rPr>
          <w:rFonts w:ascii="Cambria" w:eastAsia="Calibri" w:hAnsi="Cambria"/>
          <w:color w:val="000000"/>
          <w:kern w:val="0"/>
          <w:sz w:val="24"/>
          <w:lang w:val="id-ID" w:eastAsia="en-US"/>
        </w:rPr>
        <w:t xml:space="preserve">prevensi jumlah angka kejadian diare pada balita usia 6-12 </w:t>
      </w:r>
      <w:r w:rsidRPr="0097074C">
        <w:rPr>
          <w:rFonts w:ascii="Cambria" w:eastAsia="Calibri" w:hAnsi="Cambria"/>
          <w:kern w:val="0"/>
          <w:sz w:val="24"/>
          <w:lang w:eastAsia="en-US"/>
        </w:rPr>
        <w:t>bulan</w:t>
      </w:r>
      <w:r w:rsidRPr="00D5579E">
        <w:rPr>
          <w:rFonts w:ascii="Cambria" w:eastAsia="Calibri" w:hAnsi="Cambria"/>
          <w:color w:val="000000"/>
          <w:kern w:val="0"/>
          <w:sz w:val="24"/>
          <w:lang w:val="id-ID" w:eastAsia="en-US"/>
        </w:rPr>
        <w:t xml:space="preserve"> dari tahun 2016,2017, 2018 sebesar  20,94% ,68,15%,79,8% (Dinkes</w:t>
      </w:r>
      <w:r w:rsidRPr="00D5579E">
        <w:rPr>
          <w:rFonts w:ascii="Cambria" w:eastAsia="Calibri" w:hAnsi="Cambria"/>
          <w:color w:val="000000"/>
          <w:kern w:val="0"/>
          <w:sz w:val="24"/>
          <w:lang w:eastAsia="en-US"/>
        </w:rPr>
        <w:t xml:space="preserve"> Brebes</w:t>
      </w:r>
      <w:r w:rsidRPr="00D5579E">
        <w:rPr>
          <w:rFonts w:ascii="Cambria" w:eastAsia="Calibri" w:hAnsi="Cambria"/>
          <w:color w:val="000000"/>
          <w:kern w:val="0"/>
          <w:sz w:val="24"/>
          <w:lang w:val="id-ID" w:eastAsia="en-US"/>
        </w:rPr>
        <w:t xml:space="preserve">, 2019). kasus  kejadian diare pada balita usia 6-12 bulan  di  wilayah  Kabupaten Brebes </w:t>
      </w:r>
      <w:r w:rsidRPr="00D5579E">
        <w:rPr>
          <w:rFonts w:ascii="Cambria" w:eastAsia="Calibri" w:hAnsi="Cambria"/>
          <w:color w:val="000000"/>
          <w:kern w:val="0"/>
          <w:sz w:val="24"/>
          <w:lang w:eastAsia="en-US"/>
        </w:rPr>
        <w:t xml:space="preserve">menduduki peringkat </w:t>
      </w:r>
      <w:r w:rsidRPr="00D5579E">
        <w:rPr>
          <w:rFonts w:ascii="Cambria" w:eastAsia="Calibri" w:hAnsi="Cambria"/>
          <w:color w:val="000000"/>
          <w:kern w:val="0"/>
          <w:sz w:val="24"/>
          <w:lang w:val="id-ID" w:eastAsia="en-US"/>
        </w:rPr>
        <w:t xml:space="preserve">pertama dari 4 puskesmas yang ada di kabupaten brebes, di Puskesmas kelurahan  brebes  khusunya  di Puskesmas brebes  pada tahun 2018  </w:t>
      </w:r>
      <w:r w:rsidRPr="00D5579E">
        <w:rPr>
          <w:rFonts w:ascii="Cambria" w:eastAsia="Calibri" w:hAnsi="Cambria"/>
          <w:color w:val="000000"/>
          <w:kern w:val="0"/>
          <w:sz w:val="24"/>
          <w:lang w:eastAsia="en-US"/>
        </w:rPr>
        <w:t>dengan</w:t>
      </w:r>
      <w:r w:rsidRPr="00D5579E">
        <w:rPr>
          <w:rFonts w:ascii="Cambria" w:eastAsia="Calibri" w:hAnsi="Cambria"/>
          <w:color w:val="000000"/>
          <w:kern w:val="0"/>
          <w:sz w:val="24"/>
          <w:lang w:val="id-ID" w:eastAsia="en-US"/>
        </w:rPr>
        <w:t xml:space="preserve"> prevalensi kasus sebesar 79</w:t>
      </w:r>
      <w:r w:rsidRPr="00D5579E">
        <w:rPr>
          <w:rFonts w:ascii="Cambria" w:eastAsia="Calibri" w:hAnsi="Cambria"/>
          <w:kern w:val="0"/>
          <w:sz w:val="24"/>
          <w:lang w:val="id-ID" w:eastAsia="en-US"/>
        </w:rPr>
        <w:t>,8% angka ini belum m</w:t>
      </w:r>
      <w:bookmarkStart w:id="0" w:name="_GoBack"/>
      <w:bookmarkEnd w:id="0"/>
      <w:r w:rsidRPr="00D5579E">
        <w:rPr>
          <w:rFonts w:ascii="Cambria" w:eastAsia="Calibri" w:hAnsi="Cambria"/>
          <w:kern w:val="0"/>
          <w:sz w:val="24"/>
          <w:lang w:val="id-ID" w:eastAsia="en-US"/>
        </w:rPr>
        <w:t xml:space="preserve">encapai target yang diharapkan yaitu 90% target penanganan diare pada balita usia 6-12 bulan (Dinkes Brebes, 2019). </w:t>
      </w:r>
      <w:r w:rsidRPr="00D5579E">
        <w:rPr>
          <w:rFonts w:ascii="Cambria" w:eastAsia="Calibri" w:hAnsi="Cambria"/>
          <w:color w:val="000000"/>
          <w:sz w:val="24"/>
        </w:rPr>
        <w:t>Beberapa faktor yang menjadi penyebab terjadinya diare pada balita usia 6-12 bulan   di antaranya: faktor infeksi , malabsorbsi dan faktor makanan, serta beberapa faktor yang mempengaruhi diare meliputi faktor lingkungan ,faktor perilaku, faktor pengetahuan ibu, faktor Gizi ,dan faktor sisial ekonomi (Suharyono,20011). Faktor lingkungan yang paling dominan yaitu sarana air bersih dan pembuangan tinja.kedua faktor ini berinteraksi bersama dengan perilaku bersama dengan perilaku manusia yang tidak sehat pula,maka penularan diare dan dengan dan berakumulasi dengan perilaku manusia yang tidak sehat pula,maka penularan diare dengan mudah dapat terjadi (Depkes,2016)</w:t>
      </w:r>
      <w:r w:rsidR="00D5579E">
        <w:rPr>
          <w:rFonts w:ascii="Cambria" w:eastAsia="Calibri" w:hAnsi="Cambria"/>
          <w:color w:val="000000"/>
          <w:sz w:val="24"/>
          <w:lang w:val="id-ID"/>
        </w:rPr>
        <w:t>.</w:t>
      </w:r>
    </w:p>
    <w:p w:rsidR="0097074C" w:rsidRDefault="0097074C" w:rsidP="0097074C">
      <w:pPr>
        <w:widowControl/>
        <w:spacing w:line="276" w:lineRule="auto"/>
        <w:ind w:firstLine="436"/>
        <w:contextualSpacing/>
        <w:rPr>
          <w:rFonts w:ascii="Cambria" w:eastAsia="Calibri" w:hAnsi="Cambria"/>
          <w:color w:val="000000"/>
          <w:sz w:val="24"/>
          <w:lang w:val="id-ID"/>
        </w:rPr>
      </w:pPr>
    </w:p>
    <w:p w:rsidR="0097074C" w:rsidRDefault="0097074C" w:rsidP="0097074C">
      <w:pPr>
        <w:widowControl/>
        <w:spacing w:line="276" w:lineRule="auto"/>
        <w:ind w:firstLine="436"/>
        <w:contextualSpacing/>
        <w:rPr>
          <w:rFonts w:ascii="Cambria" w:eastAsia="Calibri" w:hAnsi="Cambria"/>
          <w:color w:val="000000"/>
          <w:sz w:val="24"/>
          <w:lang w:val="id-ID"/>
        </w:rPr>
      </w:pPr>
    </w:p>
    <w:p w:rsidR="0097074C" w:rsidRDefault="0097074C" w:rsidP="0097074C">
      <w:pPr>
        <w:widowControl/>
        <w:spacing w:line="276" w:lineRule="auto"/>
        <w:ind w:firstLine="436"/>
        <w:contextualSpacing/>
        <w:rPr>
          <w:rFonts w:ascii="Cambria" w:eastAsia="Calibri" w:hAnsi="Cambria"/>
          <w:color w:val="000000"/>
          <w:sz w:val="24"/>
          <w:lang w:val="id-ID"/>
        </w:rPr>
      </w:pPr>
    </w:p>
    <w:p w:rsidR="0097074C" w:rsidRDefault="0097074C" w:rsidP="0097074C">
      <w:pPr>
        <w:widowControl/>
        <w:spacing w:line="276" w:lineRule="auto"/>
        <w:ind w:firstLine="436"/>
        <w:contextualSpacing/>
        <w:rPr>
          <w:rFonts w:ascii="Cambria" w:eastAsia="Calibri" w:hAnsi="Cambria"/>
          <w:color w:val="000000"/>
          <w:sz w:val="24"/>
          <w:lang w:val="id-ID"/>
        </w:rPr>
      </w:pPr>
    </w:p>
    <w:p w:rsidR="00D5579E" w:rsidRDefault="00D5579E" w:rsidP="00D5579E">
      <w:pPr>
        <w:widowControl/>
        <w:spacing w:line="276" w:lineRule="auto"/>
        <w:ind w:left="284" w:firstLine="436"/>
        <w:contextualSpacing/>
        <w:rPr>
          <w:rFonts w:ascii="Cambria" w:eastAsia="Calibri" w:hAnsi="Cambria"/>
          <w:color w:val="000000"/>
          <w:sz w:val="24"/>
          <w:lang w:val="id-ID"/>
        </w:rPr>
      </w:pPr>
    </w:p>
    <w:p w:rsidR="00D5579E" w:rsidRPr="00D5579E" w:rsidRDefault="00D5579E" w:rsidP="00B8426B">
      <w:pPr>
        <w:widowControl/>
        <w:shd w:val="clear" w:color="auto" w:fill="FFFFFF" w:themeFill="background1"/>
        <w:ind w:firstLine="284"/>
        <w:contextualSpacing/>
        <w:rPr>
          <w:rFonts w:ascii="Cambria" w:eastAsia="Calibri" w:hAnsi="Cambria"/>
          <w:b/>
          <w:bCs/>
          <w:kern w:val="0"/>
          <w:sz w:val="24"/>
          <w:lang w:val="id-ID" w:eastAsia="en-US"/>
        </w:rPr>
      </w:pPr>
      <w:r w:rsidRPr="00D5579E">
        <w:rPr>
          <w:rFonts w:ascii="Cambria" w:eastAsia="Calibri" w:hAnsi="Cambria"/>
          <w:b/>
          <w:bCs/>
          <w:color w:val="000000"/>
          <w:sz w:val="24"/>
          <w:lang w:val="id-ID"/>
        </w:rPr>
        <w:t xml:space="preserve">TINJAUAN PUSTAKA </w:t>
      </w:r>
    </w:p>
    <w:p w:rsidR="00B8426B" w:rsidRDefault="00B8426B" w:rsidP="00B8426B">
      <w:pPr>
        <w:pStyle w:val="ListParagraph"/>
        <w:spacing w:beforeLines="100" w:before="240" w:afterLines="100" w:after="240" w:line="276" w:lineRule="auto"/>
        <w:ind w:left="284" w:firstLine="420"/>
        <w:rPr>
          <w:rFonts w:ascii="Cambria" w:hAnsi="Cambria"/>
          <w:sz w:val="24"/>
          <w:lang w:val="id-ID"/>
        </w:rPr>
      </w:pPr>
      <w:r w:rsidRPr="00B8426B">
        <w:rPr>
          <w:rFonts w:ascii="Cambria" w:hAnsi="Cambria"/>
          <w:sz w:val="24"/>
        </w:rPr>
        <w:t>Diare adalah kejadian frekuensi buang air besar lebih dari 4 kali pada bayi dan lebih dari 3 kali pada anak, konsistensi feses encer, dapat berwarna hijau atau dapat pula bercampur lendir dan darah atau lendir saja dalam satu hari (24 jam). Dua kriteria penting harus ada yaitu BAB cair dan sering. Apabila buang air besar sehari tiga kali tapi tidak cair, maka tidak bisa disebut diare, begitu juga apabila buang air besar dengan tinja cair tapi tidak sampai tiga kali dalam sehari, maka itu bukan diare. Pengertian Diare didefinisikan sebagai inflamasi pada membran mukosa lambung dan usus halus yang ditandai dengan muntah-muntah yang berakibat kehilangan cairan dan elektrolit yang menimbulkan dehidrasi dan gangguan keseimbangan elektrolit</w:t>
      </w:r>
      <w:r>
        <w:rPr>
          <w:rFonts w:ascii="Cambria" w:hAnsi="Cambria"/>
          <w:sz w:val="24"/>
          <w:lang w:val="id-ID"/>
        </w:rPr>
        <w:t>.</w:t>
      </w:r>
    </w:p>
    <w:p w:rsidR="00C4475C" w:rsidRPr="00C4475C" w:rsidRDefault="00C4475C" w:rsidP="00C4475C">
      <w:pPr>
        <w:pStyle w:val="ListParagraph"/>
        <w:spacing w:beforeLines="100" w:before="240" w:afterLines="100" w:after="240" w:line="276" w:lineRule="auto"/>
        <w:ind w:left="284" w:firstLine="420"/>
        <w:rPr>
          <w:rFonts w:ascii="Cambria" w:hAnsi="Cambria"/>
          <w:b/>
          <w:bCs/>
          <w:sz w:val="24"/>
          <w:lang w:val="id-ID"/>
        </w:rPr>
      </w:pPr>
      <w:r w:rsidRPr="00C4475C">
        <w:rPr>
          <w:rFonts w:ascii="Cambria" w:hAnsi="Cambria"/>
          <w:sz w:val="24"/>
        </w:rPr>
        <w:t>Pada saat diare, terjadi proses peningkatan motilitas atau pergerakan usus untuk mengeluarkan kotoran atau racun. Anti diare akan menghambat proses tersebut sehingga tidak boleh diberikan pada bayi dan anak. Pemberian anti diare pada bayi dan anak justru dapat menimbulkan komplikasi berupa prolapsus pada usus yang membutuhkan tindakan operasi. Ibu dan pengasuh bayi yang berhubungan erat dengan pasien harus diberikan edukasi mengenai cara pemberian oralit, zinc sulfat, ASI dan makanan, serta tanda-tanda kapan pasien harus segera dibawa lagi ke tempat pelayanan kesehatan, yaitu: BAB cair lebih sering, muntah berulang-ulang, mengalami rasa haus yang nyata, makan atau minum sedikit, demam, tinja berdarah, dan keluhan diare tidak membaik dalam waktu 3 hari. Pencegahan diare dapat dilakukan dengan memberikan ASI 26 eksklusif selama 6 bulan dan diteruskan sampai usia 2 tahun, memberikan MP-ASI sesuai umur, menggunakan air bersih yang cukup, mencuci tangan dengan air dan sabun sebelum makan dan sesudah BAB, BAB di jamban, membuang tinja bayi dengan benar, memberikan imunisasi campak. Pemberian vaksin Rotavirus juga dapat dilakukan dimana rekomendasi Ikatan Dokter Anak Indonesia (IDAI) tahun 2014 menganjurkan pemberian vaksin Rotavirus saat ana</w:t>
      </w:r>
      <w:r w:rsidRPr="00C4475C">
        <w:rPr>
          <w:rFonts w:ascii="Cambria" w:hAnsi="Cambria"/>
          <w:sz w:val="24"/>
        </w:rPr>
        <w:t>k berusia 2, 4, dan 6 bulan.</w:t>
      </w:r>
    </w:p>
    <w:p w:rsidR="00C93FAF" w:rsidRPr="00D5579E" w:rsidRDefault="00C93FAF" w:rsidP="00D5579E">
      <w:pPr>
        <w:spacing w:beforeLines="100" w:before="240" w:afterLines="100" w:after="240" w:line="276" w:lineRule="auto"/>
        <w:ind w:firstLine="284"/>
        <w:rPr>
          <w:rFonts w:ascii="Cambria" w:hAnsi="Cambria"/>
          <w:b/>
          <w:bCs/>
          <w:sz w:val="24"/>
          <w:lang w:val="id-ID"/>
        </w:rPr>
      </w:pPr>
      <w:r w:rsidRPr="00D5579E">
        <w:rPr>
          <w:rFonts w:ascii="Cambria" w:hAnsi="Cambria"/>
          <w:b/>
          <w:bCs/>
          <w:sz w:val="24"/>
        </w:rPr>
        <w:t>METODE</w:t>
      </w:r>
      <w:r w:rsidR="00D5579E">
        <w:rPr>
          <w:rFonts w:ascii="Cambria" w:hAnsi="Cambria"/>
          <w:b/>
          <w:bCs/>
          <w:sz w:val="24"/>
          <w:lang w:val="id-ID"/>
        </w:rPr>
        <w:t xml:space="preserve"> PENELITIAN</w:t>
      </w:r>
    </w:p>
    <w:p w:rsidR="00C93FAF" w:rsidRPr="00D5579E" w:rsidRDefault="00C93FAF" w:rsidP="00D5579E">
      <w:pPr>
        <w:pStyle w:val="ListParagraph"/>
        <w:spacing w:beforeLines="100" w:before="240" w:afterLines="100" w:after="240" w:line="276" w:lineRule="auto"/>
        <w:ind w:left="284" w:firstLine="420"/>
        <w:rPr>
          <w:rFonts w:ascii="Cambria" w:hAnsi="Cambria"/>
          <w:sz w:val="24"/>
          <w:lang w:val="id-ID"/>
        </w:rPr>
      </w:pPr>
      <w:r w:rsidRPr="00D5579E">
        <w:rPr>
          <w:rFonts w:ascii="Cambria" w:hAnsi="Cambria"/>
          <w:sz w:val="24"/>
        </w:rPr>
        <w:t xml:space="preserve">Jenis penelitian yang digunakan pada penelitian ini adalah deskriptif kuantitatif dengan menggunakan metode </w:t>
      </w:r>
      <w:r w:rsidRPr="00D5579E">
        <w:rPr>
          <w:rFonts w:ascii="Cambria" w:hAnsi="Cambria"/>
          <w:i/>
          <w:sz w:val="24"/>
        </w:rPr>
        <w:t xml:space="preserve">cross sectional. </w:t>
      </w:r>
      <w:r w:rsidRPr="00D5579E">
        <w:rPr>
          <w:rFonts w:ascii="Cambria" w:hAnsi="Cambria"/>
          <w:sz w:val="24"/>
        </w:rPr>
        <w:t>Penelitian ini hanya melakukan observasi dan pendekatan variabel pada saat tertentu saja. Pengukuran variabel tidak terbatas harus tepat pada satu waktu bersamaan, namun mempunyai makna bahwa setiap subjek hanya dikenai satu kali pengukuran, tanpa dikenai tindak lanjut atau pengulangan pengukuran</w:t>
      </w:r>
      <w:r w:rsidRPr="00D5579E">
        <w:rPr>
          <w:rFonts w:ascii="Cambria" w:hAnsi="Cambria"/>
          <w:sz w:val="24"/>
          <w:lang w:val="id-ID"/>
        </w:rPr>
        <w:t xml:space="preserve">. </w:t>
      </w:r>
    </w:p>
    <w:p w:rsidR="00C93FAF" w:rsidRDefault="00C93FAF" w:rsidP="00D5579E">
      <w:pPr>
        <w:pStyle w:val="ListParagraph"/>
        <w:spacing w:beforeLines="100" w:before="240" w:afterLines="100" w:after="240" w:line="276" w:lineRule="auto"/>
        <w:ind w:firstLine="420"/>
        <w:rPr>
          <w:rFonts w:ascii="Times New Roman" w:hAnsi="Times New Roman"/>
          <w:sz w:val="24"/>
          <w:lang w:val="id-ID"/>
        </w:rPr>
      </w:pPr>
    </w:p>
    <w:p w:rsidR="00C4475C" w:rsidRDefault="00C4475C" w:rsidP="00D5579E">
      <w:pPr>
        <w:pStyle w:val="ListParagraph"/>
        <w:spacing w:beforeLines="100" w:before="240" w:afterLines="100" w:after="240" w:line="276" w:lineRule="auto"/>
        <w:ind w:firstLine="420"/>
        <w:rPr>
          <w:rFonts w:ascii="Times New Roman" w:hAnsi="Times New Roman"/>
          <w:sz w:val="24"/>
          <w:lang w:val="id-ID"/>
        </w:rPr>
      </w:pPr>
    </w:p>
    <w:p w:rsidR="00C4475C" w:rsidRDefault="00C4475C" w:rsidP="00D5579E">
      <w:pPr>
        <w:pStyle w:val="ListParagraph"/>
        <w:spacing w:beforeLines="100" w:before="240" w:afterLines="100" w:after="240" w:line="276" w:lineRule="auto"/>
        <w:ind w:firstLine="420"/>
        <w:rPr>
          <w:rFonts w:ascii="Times New Roman" w:hAnsi="Times New Roman"/>
          <w:sz w:val="24"/>
          <w:lang w:val="id-ID"/>
        </w:rPr>
      </w:pPr>
    </w:p>
    <w:p w:rsidR="00C93FAF" w:rsidRPr="0097074C" w:rsidRDefault="00C93FAF" w:rsidP="00D5579E">
      <w:pPr>
        <w:spacing w:beforeLines="100" w:before="240" w:afterLines="100" w:after="240"/>
        <w:ind w:firstLine="284"/>
        <w:rPr>
          <w:rFonts w:ascii="Cambria" w:hAnsi="Cambria"/>
          <w:b/>
          <w:bCs/>
          <w:sz w:val="24"/>
        </w:rPr>
      </w:pPr>
      <w:r w:rsidRPr="0097074C">
        <w:rPr>
          <w:rFonts w:ascii="Cambria" w:hAnsi="Cambria"/>
          <w:b/>
          <w:bCs/>
          <w:sz w:val="24"/>
        </w:rPr>
        <w:lastRenderedPageBreak/>
        <w:t xml:space="preserve">HASIL DAN </w:t>
      </w:r>
      <w:r w:rsidR="00D5579E" w:rsidRPr="0097074C">
        <w:rPr>
          <w:rFonts w:ascii="Cambria" w:hAnsi="Cambria"/>
          <w:b/>
          <w:bCs/>
          <w:sz w:val="24"/>
          <w:lang w:val="id-ID"/>
        </w:rPr>
        <w:t xml:space="preserve">DISKUSI </w:t>
      </w:r>
    </w:p>
    <w:p w:rsidR="00C93FAF" w:rsidRPr="0097074C" w:rsidRDefault="00C93FAF" w:rsidP="00D5579E">
      <w:pPr>
        <w:pStyle w:val="ListParagraph"/>
        <w:numPr>
          <w:ilvl w:val="0"/>
          <w:numId w:val="1"/>
        </w:numPr>
        <w:spacing w:beforeLines="100" w:before="240" w:afterLines="100" w:after="240"/>
        <w:ind w:left="709"/>
        <w:rPr>
          <w:rFonts w:ascii="Cambria" w:hAnsi="Cambria"/>
          <w:b/>
          <w:bCs/>
          <w:sz w:val="24"/>
        </w:rPr>
      </w:pPr>
      <w:r w:rsidRPr="0097074C">
        <w:rPr>
          <w:rFonts w:ascii="Cambria" w:hAnsi="Cambria"/>
          <w:b/>
          <w:bCs/>
          <w:sz w:val="24"/>
        </w:rPr>
        <w:t>Karakteristik Responden</w:t>
      </w:r>
    </w:p>
    <w:p w:rsidR="00C93FAF" w:rsidRPr="0097074C" w:rsidRDefault="00C93FAF" w:rsidP="0097074C">
      <w:pPr>
        <w:pStyle w:val="ListParagraph"/>
        <w:spacing w:beforeLines="100" w:before="240" w:afterLines="100" w:after="240" w:line="276" w:lineRule="auto"/>
        <w:ind w:left="709" w:firstLineChars="429" w:firstLine="1030"/>
        <w:rPr>
          <w:rFonts w:ascii="Cambria" w:hAnsi="Cambria"/>
          <w:sz w:val="24"/>
          <w:lang w:val="id-ID"/>
        </w:rPr>
      </w:pPr>
      <w:r w:rsidRPr="0097074C">
        <w:rPr>
          <w:rFonts w:ascii="Cambria" w:hAnsi="Cambria"/>
          <w:sz w:val="24"/>
        </w:rPr>
        <w:t>Dari hasil penelitian yang telah dilakukan diperoleh data terkait karakter</w:t>
      </w:r>
      <w:r w:rsidR="00B20EB9">
        <w:rPr>
          <w:rFonts w:ascii="Cambria" w:hAnsi="Cambria"/>
          <w:sz w:val="24"/>
        </w:rPr>
        <w:t xml:space="preserve">istik responden seperti tabel </w:t>
      </w:r>
      <w:r w:rsidRPr="0097074C">
        <w:rPr>
          <w:rFonts w:ascii="Cambria" w:hAnsi="Cambria"/>
          <w:sz w:val="24"/>
        </w:rPr>
        <w:t>1</w:t>
      </w:r>
    </w:p>
    <w:p w:rsidR="00D5579E" w:rsidRPr="0097074C" w:rsidRDefault="00D5579E" w:rsidP="00D5579E">
      <w:pPr>
        <w:pStyle w:val="ListParagraph"/>
        <w:spacing w:beforeLines="100" w:before="240" w:afterLines="100" w:after="240"/>
        <w:ind w:left="709" w:firstLineChars="429" w:firstLine="1030"/>
        <w:rPr>
          <w:rFonts w:ascii="Cambria" w:hAnsi="Cambria"/>
          <w:sz w:val="24"/>
          <w:lang w:val="id-ID"/>
        </w:rPr>
      </w:pPr>
    </w:p>
    <w:p w:rsidR="00D5579E" w:rsidRPr="00B20EB9" w:rsidRDefault="00B20EB9" w:rsidP="00D5579E">
      <w:pPr>
        <w:pStyle w:val="ListParagraph"/>
        <w:spacing w:beforeLines="100" w:before="240" w:afterLines="100" w:after="240"/>
        <w:ind w:left="1140" w:firstLineChars="250" w:firstLine="600"/>
        <w:jc w:val="center"/>
        <w:rPr>
          <w:rFonts w:ascii="Cambria" w:hAnsi="Cambria"/>
          <w:sz w:val="24"/>
          <w:lang w:val="id-ID"/>
        </w:rPr>
      </w:pPr>
      <w:r>
        <w:rPr>
          <w:rFonts w:ascii="Cambria" w:hAnsi="Cambria"/>
          <w:sz w:val="24"/>
        </w:rPr>
        <w:t>Tabel 1</w:t>
      </w:r>
    </w:p>
    <w:p w:rsidR="00C93FAF" w:rsidRPr="0097074C" w:rsidRDefault="00C93FAF" w:rsidP="00D5579E">
      <w:pPr>
        <w:pStyle w:val="ListParagraph"/>
        <w:spacing w:beforeLines="100" w:before="240" w:afterLines="100" w:after="240"/>
        <w:ind w:left="1140" w:firstLineChars="250" w:firstLine="600"/>
        <w:jc w:val="center"/>
        <w:rPr>
          <w:rFonts w:ascii="Cambria" w:hAnsi="Cambria"/>
          <w:sz w:val="24"/>
        </w:rPr>
      </w:pPr>
      <w:r w:rsidRPr="0097074C">
        <w:rPr>
          <w:rFonts w:ascii="Cambria" w:hAnsi="Cambria"/>
          <w:sz w:val="24"/>
          <w:lang w:val="id-ID"/>
        </w:rPr>
        <w:t>Distribusi Frekuensi Karakteristik faktor Pengetahuan, Pendidikan dengan penanganan diare  di wilayah kerja Puskesmas Brebes (n = 30)</w:t>
      </w:r>
    </w:p>
    <w:tbl>
      <w:tblPr>
        <w:tblW w:w="0" w:type="auto"/>
        <w:tblInd w:w="1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2290"/>
        <w:gridCol w:w="2204"/>
      </w:tblGrid>
      <w:tr w:rsidR="00C93FAF" w:rsidRPr="0097074C" w:rsidTr="0097074C">
        <w:trPr>
          <w:trHeight w:val="216"/>
        </w:trPr>
        <w:tc>
          <w:tcPr>
            <w:tcW w:w="3160" w:type="dxa"/>
            <w:tcBorders>
              <w:top w:val="single" w:sz="4" w:space="0" w:color="auto"/>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 xml:space="preserve">Variabel </w:t>
            </w:r>
          </w:p>
        </w:tc>
        <w:tc>
          <w:tcPr>
            <w:tcW w:w="2290" w:type="dxa"/>
            <w:tcBorders>
              <w:top w:val="single" w:sz="4" w:space="0" w:color="auto"/>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Frekuensi (n)</w:t>
            </w:r>
          </w:p>
        </w:tc>
        <w:tc>
          <w:tcPr>
            <w:tcW w:w="2204" w:type="dxa"/>
            <w:tcBorders>
              <w:top w:val="single" w:sz="4" w:space="0" w:color="auto"/>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Persentase (%)</w:t>
            </w:r>
          </w:p>
        </w:tc>
      </w:tr>
      <w:tr w:rsidR="00C93FAF" w:rsidRPr="0097074C" w:rsidTr="0097074C">
        <w:tc>
          <w:tcPr>
            <w:tcW w:w="3160" w:type="dxa"/>
            <w:tcBorders>
              <w:top w:val="single" w:sz="4" w:space="0" w:color="auto"/>
              <w:left w:val="nil"/>
              <w:bottom w:val="nil"/>
              <w:right w:val="nil"/>
            </w:tcBorders>
            <w:hideMark/>
          </w:tcPr>
          <w:p w:rsidR="00C93FAF" w:rsidRPr="0097074C" w:rsidRDefault="00C93FAF">
            <w:pPr>
              <w:rPr>
                <w:rFonts w:ascii="Cambria" w:hAnsi="Cambria"/>
                <w:b/>
                <w:sz w:val="24"/>
                <w:lang w:val="id-ID"/>
              </w:rPr>
            </w:pPr>
            <w:r w:rsidRPr="0097074C">
              <w:rPr>
                <w:rFonts w:ascii="Cambria" w:hAnsi="Cambria"/>
                <w:b/>
                <w:sz w:val="24"/>
                <w:lang w:val="id-ID"/>
              </w:rPr>
              <w:t xml:space="preserve">Pengetahuan </w:t>
            </w:r>
          </w:p>
        </w:tc>
        <w:tc>
          <w:tcPr>
            <w:tcW w:w="2290" w:type="dxa"/>
            <w:tcBorders>
              <w:top w:val="single" w:sz="4" w:space="0" w:color="auto"/>
              <w:left w:val="nil"/>
              <w:bottom w:val="nil"/>
              <w:right w:val="nil"/>
            </w:tcBorders>
          </w:tcPr>
          <w:p w:rsidR="00C93FAF" w:rsidRPr="0097074C" w:rsidRDefault="00C93FAF">
            <w:pPr>
              <w:rPr>
                <w:rFonts w:ascii="Cambria" w:hAnsi="Cambria"/>
                <w:sz w:val="24"/>
                <w:lang w:val="id-ID"/>
              </w:rPr>
            </w:pPr>
          </w:p>
        </w:tc>
        <w:tc>
          <w:tcPr>
            <w:tcW w:w="2204" w:type="dxa"/>
            <w:tcBorders>
              <w:top w:val="single" w:sz="4" w:space="0" w:color="auto"/>
              <w:left w:val="nil"/>
              <w:bottom w:val="nil"/>
              <w:right w:val="nil"/>
            </w:tcBorders>
          </w:tcPr>
          <w:p w:rsidR="00C93FAF" w:rsidRPr="0097074C" w:rsidRDefault="00C93FAF">
            <w:pPr>
              <w:rPr>
                <w:rFonts w:ascii="Cambria" w:hAnsi="Cambria"/>
                <w:sz w:val="24"/>
                <w:lang w:val="id-ID"/>
              </w:rPr>
            </w:pPr>
          </w:p>
        </w:tc>
      </w:tr>
      <w:tr w:rsidR="00C93FAF" w:rsidRPr="0097074C" w:rsidTr="0097074C">
        <w:tc>
          <w:tcPr>
            <w:tcW w:w="3160" w:type="dxa"/>
            <w:tcBorders>
              <w:top w:val="nil"/>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Kurang </w:t>
            </w:r>
          </w:p>
        </w:tc>
        <w:tc>
          <w:tcPr>
            <w:tcW w:w="2290"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12</w:t>
            </w:r>
          </w:p>
        </w:tc>
        <w:tc>
          <w:tcPr>
            <w:tcW w:w="2204"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40</w:t>
            </w:r>
          </w:p>
        </w:tc>
      </w:tr>
      <w:tr w:rsidR="00C93FAF" w:rsidRPr="0097074C" w:rsidTr="0097074C">
        <w:trPr>
          <w:trHeight w:val="423"/>
        </w:trPr>
        <w:tc>
          <w:tcPr>
            <w:tcW w:w="3160" w:type="dxa"/>
            <w:tcBorders>
              <w:top w:val="nil"/>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Baik </w:t>
            </w:r>
          </w:p>
        </w:tc>
        <w:tc>
          <w:tcPr>
            <w:tcW w:w="2290"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18</w:t>
            </w:r>
          </w:p>
        </w:tc>
        <w:tc>
          <w:tcPr>
            <w:tcW w:w="2204"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60</w:t>
            </w:r>
          </w:p>
        </w:tc>
      </w:tr>
      <w:tr w:rsidR="00C93FAF" w:rsidRPr="0097074C" w:rsidTr="0097074C">
        <w:tc>
          <w:tcPr>
            <w:tcW w:w="3160" w:type="dxa"/>
            <w:tcBorders>
              <w:top w:val="single" w:sz="4" w:space="0" w:color="auto"/>
              <w:left w:val="nil"/>
              <w:bottom w:val="nil"/>
              <w:right w:val="nil"/>
            </w:tcBorders>
            <w:hideMark/>
          </w:tcPr>
          <w:p w:rsidR="00C93FAF" w:rsidRPr="0097074C" w:rsidRDefault="00C93FAF">
            <w:pPr>
              <w:rPr>
                <w:rFonts w:ascii="Cambria" w:hAnsi="Cambria"/>
                <w:b/>
                <w:sz w:val="24"/>
                <w:lang w:val="id-ID"/>
              </w:rPr>
            </w:pPr>
            <w:r w:rsidRPr="0097074C">
              <w:rPr>
                <w:rFonts w:ascii="Cambria" w:hAnsi="Cambria"/>
                <w:b/>
                <w:sz w:val="24"/>
                <w:lang w:val="id-ID"/>
              </w:rPr>
              <w:t xml:space="preserve">Pendidikan </w:t>
            </w:r>
          </w:p>
        </w:tc>
        <w:tc>
          <w:tcPr>
            <w:tcW w:w="2290" w:type="dxa"/>
            <w:tcBorders>
              <w:top w:val="single" w:sz="4" w:space="0" w:color="auto"/>
              <w:left w:val="nil"/>
              <w:bottom w:val="nil"/>
              <w:right w:val="nil"/>
            </w:tcBorders>
          </w:tcPr>
          <w:p w:rsidR="00C93FAF" w:rsidRPr="0097074C" w:rsidRDefault="00C93FAF">
            <w:pPr>
              <w:rPr>
                <w:rFonts w:ascii="Cambria" w:hAnsi="Cambria"/>
                <w:sz w:val="24"/>
                <w:lang w:val="id-ID"/>
              </w:rPr>
            </w:pPr>
          </w:p>
        </w:tc>
        <w:tc>
          <w:tcPr>
            <w:tcW w:w="2204" w:type="dxa"/>
            <w:tcBorders>
              <w:top w:val="single" w:sz="4" w:space="0" w:color="auto"/>
              <w:left w:val="nil"/>
              <w:bottom w:val="nil"/>
              <w:right w:val="nil"/>
            </w:tcBorders>
          </w:tcPr>
          <w:p w:rsidR="00C93FAF" w:rsidRPr="0097074C" w:rsidRDefault="00C93FAF">
            <w:pPr>
              <w:rPr>
                <w:rFonts w:ascii="Cambria" w:hAnsi="Cambria"/>
                <w:sz w:val="24"/>
                <w:lang w:val="id-ID"/>
              </w:rPr>
            </w:pPr>
          </w:p>
        </w:tc>
      </w:tr>
      <w:tr w:rsidR="00C93FAF" w:rsidRPr="0097074C" w:rsidTr="0097074C">
        <w:tc>
          <w:tcPr>
            <w:tcW w:w="3160" w:type="dxa"/>
            <w:tcBorders>
              <w:top w:val="nil"/>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Dasar </w:t>
            </w:r>
          </w:p>
        </w:tc>
        <w:tc>
          <w:tcPr>
            <w:tcW w:w="2290"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18</w:t>
            </w:r>
          </w:p>
        </w:tc>
        <w:tc>
          <w:tcPr>
            <w:tcW w:w="2204"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60</w:t>
            </w:r>
          </w:p>
        </w:tc>
      </w:tr>
      <w:tr w:rsidR="00C93FAF" w:rsidRPr="0097074C" w:rsidTr="0097074C">
        <w:tc>
          <w:tcPr>
            <w:tcW w:w="3160" w:type="dxa"/>
            <w:tcBorders>
              <w:top w:val="nil"/>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Menengah </w:t>
            </w:r>
          </w:p>
        </w:tc>
        <w:tc>
          <w:tcPr>
            <w:tcW w:w="2290"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12</w:t>
            </w:r>
          </w:p>
        </w:tc>
        <w:tc>
          <w:tcPr>
            <w:tcW w:w="2204"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40</w:t>
            </w:r>
          </w:p>
        </w:tc>
      </w:tr>
      <w:tr w:rsidR="00C93FAF" w:rsidRPr="0097074C" w:rsidTr="0097074C">
        <w:tc>
          <w:tcPr>
            <w:tcW w:w="3160" w:type="dxa"/>
            <w:tcBorders>
              <w:top w:val="single" w:sz="4" w:space="0" w:color="auto"/>
              <w:left w:val="nil"/>
              <w:bottom w:val="nil"/>
              <w:right w:val="nil"/>
            </w:tcBorders>
            <w:hideMark/>
          </w:tcPr>
          <w:p w:rsidR="00C93FAF" w:rsidRPr="0097074C" w:rsidRDefault="00C93FAF">
            <w:pPr>
              <w:rPr>
                <w:rFonts w:ascii="Cambria" w:hAnsi="Cambria"/>
                <w:b/>
                <w:sz w:val="24"/>
                <w:lang w:val="id-ID"/>
              </w:rPr>
            </w:pPr>
            <w:r w:rsidRPr="0097074C">
              <w:rPr>
                <w:rFonts w:ascii="Cambria" w:hAnsi="Cambria"/>
                <w:b/>
                <w:sz w:val="24"/>
                <w:lang w:val="id-ID"/>
              </w:rPr>
              <w:t>Penanganan</w:t>
            </w:r>
          </w:p>
        </w:tc>
        <w:tc>
          <w:tcPr>
            <w:tcW w:w="2290" w:type="dxa"/>
            <w:tcBorders>
              <w:top w:val="single" w:sz="4" w:space="0" w:color="auto"/>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 </w:t>
            </w:r>
          </w:p>
        </w:tc>
        <w:tc>
          <w:tcPr>
            <w:tcW w:w="2204" w:type="dxa"/>
            <w:tcBorders>
              <w:top w:val="single" w:sz="4" w:space="0" w:color="auto"/>
              <w:left w:val="nil"/>
              <w:bottom w:val="nil"/>
              <w:right w:val="nil"/>
            </w:tcBorders>
          </w:tcPr>
          <w:p w:rsidR="00C93FAF" w:rsidRPr="0097074C" w:rsidRDefault="00C93FAF">
            <w:pPr>
              <w:rPr>
                <w:rFonts w:ascii="Cambria" w:hAnsi="Cambria"/>
                <w:sz w:val="24"/>
                <w:lang w:val="id-ID"/>
              </w:rPr>
            </w:pPr>
          </w:p>
        </w:tc>
      </w:tr>
      <w:tr w:rsidR="00C93FAF" w:rsidRPr="0097074C" w:rsidTr="0097074C">
        <w:tc>
          <w:tcPr>
            <w:tcW w:w="3160" w:type="dxa"/>
            <w:tcBorders>
              <w:top w:val="nil"/>
              <w:left w:val="nil"/>
              <w:bottom w:val="nil"/>
              <w:right w:val="nil"/>
            </w:tcBorders>
            <w:hideMark/>
          </w:tcPr>
          <w:p w:rsidR="00C93FAF" w:rsidRPr="0097074C" w:rsidRDefault="00C93FAF">
            <w:pPr>
              <w:rPr>
                <w:rFonts w:ascii="Cambria" w:hAnsi="Cambria"/>
                <w:sz w:val="24"/>
                <w:lang w:val="id-ID"/>
              </w:rPr>
            </w:pPr>
            <w:r w:rsidRPr="0097074C">
              <w:rPr>
                <w:rFonts w:ascii="Cambria" w:hAnsi="Cambria"/>
                <w:sz w:val="24"/>
                <w:lang w:val="id-ID"/>
              </w:rPr>
              <w:t>Kurang baik</w:t>
            </w:r>
          </w:p>
        </w:tc>
        <w:tc>
          <w:tcPr>
            <w:tcW w:w="2290"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14</w:t>
            </w:r>
          </w:p>
        </w:tc>
        <w:tc>
          <w:tcPr>
            <w:tcW w:w="2204" w:type="dxa"/>
            <w:tcBorders>
              <w:top w:val="nil"/>
              <w:left w:val="nil"/>
              <w:bottom w:val="nil"/>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46,7</w:t>
            </w:r>
          </w:p>
        </w:tc>
      </w:tr>
      <w:tr w:rsidR="00C93FAF" w:rsidRPr="0097074C" w:rsidTr="0097074C">
        <w:tc>
          <w:tcPr>
            <w:tcW w:w="3160" w:type="dxa"/>
            <w:tcBorders>
              <w:top w:val="nil"/>
              <w:left w:val="nil"/>
              <w:bottom w:val="single" w:sz="4" w:space="0" w:color="auto"/>
              <w:right w:val="nil"/>
            </w:tcBorders>
            <w:hideMark/>
          </w:tcPr>
          <w:p w:rsidR="00C93FAF" w:rsidRPr="0097074C" w:rsidRDefault="00C93FAF">
            <w:pPr>
              <w:rPr>
                <w:rFonts w:ascii="Cambria" w:hAnsi="Cambria"/>
                <w:sz w:val="24"/>
                <w:lang w:val="id-ID"/>
              </w:rPr>
            </w:pPr>
            <w:r w:rsidRPr="0097074C">
              <w:rPr>
                <w:rFonts w:ascii="Cambria" w:hAnsi="Cambria"/>
                <w:sz w:val="24"/>
                <w:lang w:val="id-ID"/>
              </w:rPr>
              <w:t>Baik</w:t>
            </w:r>
          </w:p>
        </w:tc>
        <w:tc>
          <w:tcPr>
            <w:tcW w:w="2290" w:type="dxa"/>
            <w:tcBorders>
              <w:top w:val="nil"/>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16</w:t>
            </w:r>
          </w:p>
        </w:tc>
        <w:tc>
          <w:tcPr>
            <w:tcW w:w="2204" w:type="dxa"/>
            <w:tcBorders>
              <w:top w:val="nil"/>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53,3</w:t>
            </w:r>
          </w:p>
        </w:tc>
      </w:tr>
      <w:tr w:rsidR="00C93FAF" w:rsidRPr="0097074C" w:rsidTr="0097074C">
        <w:tc>
          <w:tcPr>
            <w:tcW w:w="3160" w:type="dxa"/>
            <w:tcBorders>
              <w:top w:val="single" w:sz="4" w:space="0" w:color="auto"/>
              <w:left w:val="nil"/>
              <w:bottom w:val="single" w:sz="4" w:space="0" w:color="auto"/>
              <w:right w:val="nil"/>
            </w:tcBorders>
            <w:hideMark/>
          </w:tcPr>
          <w:p w:rsidR="00C93FAF" w:rsidRPr="0097074C" w:rsidRDefault="00C93FAF">
            <w:pPr>
              <w:rPr>
                <w:rFonts w:ascii="Cambria" w:hAnsi="Cambria"/>
                <w:sz w:val="24"/>
                <w:lang w:val="id-ID"/>
              </w:rPr>
            </w:pPr>
            <w:r w:rsidRPr="0097074C">
              <w:rPr>
                <w:rFonts w:ascii="Cambria" w:hAnsi="Cambria"/>
                <w:sz w:val="24"/>
                <w:lang w:val="id-ID"/>
              </w:rPr>
              <w:t xml:space="preserve">Total </w:t>
            </w:r>
          </w:p>
        </w:tc>
        <w:tc>
          <w:tcPr>
            <w:tcW w:w="2290" w:type="dxa"/>
            <w:tcBorders>
              <w:top w:val="single" w:sz="4" w:space="0" w:color="auto"/>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30</w:t>
            </w:r>
          </w:p>
        </w:tc>
        <w:tc>
          <w:tcPr>
            <w:tcW w:w="2204" w:type="dxa"/>
            <w:tcBorders>
              <w:top w:val="single" w:sz="4" w:space="0" w:color="auto"/>
              <w:left w:val="nil"/>
              <w:bottom w:val="single" w:sz="4" w:space="0" w:color="auto"/>
              <w:right w:val="nil"/>
            </w:tcBorders>
            <w:vAlign w:val="center"/>
            <w:hideMark/>
          </w:tcPr>
          <w:p w:rsidR="00C93FAF" w:rsidRPr="0097074C" w:rsidRDefault="00C93FAF">
            <w:pPr>
              <w:rPr>
                <w:rFonts w:ascii="Cambria" w:hAnsi="Cambria"/>
                <w:sz w:val="24"/>
                <w:lang w:val="id-ID"/>
              </w:rPr>
            </w:pPr>
            <w:r w:rsidRPr="0097074C">
              <w:rPr>
                <w:rFonts w:ascii="Cambria" w:hAnsi="Cambria"/>
                <w:sz w:val="24"/>
                <w:lang w:val="id-ID"/>
              </w:rPr>
              <w:t>100</w:t>
            </w:r>
          </w:p>
        </w:tc>
      </w:tr>
    </w:tbl>
    <w:p w:rsidR="00C93FAF" w:rsidRPr="0097074C" w:rsidRDefault="00C93FAF" w:rsidP="0097074C">
      <w:pPr>
        <w:pStyle w:val="ListParagraph"/>
        <w:spacing w:beforeLines="100" w:before="240" w:afterLines="100" w:after="240" w:line="276" w:lineRule="auto"/>
        <w:ind w:firstLine="420"/>
        <w:rPr>
          <w:rFonts w:ascii="Cambria" w:hAnsi="Cambria"/>
          <w:sz w:val="24"/>
          <w:lang w:val="id-ID"/>
        </w:rPr>
      </w:pPr>
      <w:r w:rsidRPr="0097074C">
        <w:rPr>
          <w:rFonts w:ascii="Cambria" w:hAnsi="Cambria"/>
          <w:sz w:val="24"/>
          <w:lang w:val="id-ID"/>
        </w:rPr>
        <w:t xml:space="preserve">Berdasarkan tabel </w:t>
      </w:r>
      <w:r w:rsidR="00C4475C">
        <w:rPr>
          <w:rFonts w:ascii="Cambria" w:hAnsi="Cambria"/>
          <w:sz w:val="24"/>
          <w:lang w:val="id-ID"/>
        </w:rPr>
        <w:t xml:space="preserve"> </w:t>
      </w:r>
      <w:r w:rsidRPr="0097074C">
        <w:rPr>
          <w:rFonts w:ascii="Cambria" w:hAnsi="Cambria"/>
          <w:sz w:val="24"/>
          <w:lang w:val="id-ID"/>
        </w:rPr>
        <w:t xml:space="preserve">1 Pada tingkat pengetahuan Ibu  yang baik menggambarkan  keadaan yang terkait dengan Tingkat Pendidikan menengah  yaitu sebesar (40%) dan pada Tingkat Penanganan baik pada balita diare sebesar (53,3%).  menunjukkan bahwa pendidikan responden pada tingkat dasar sebesar (60%) lebih tinggi  dibandingkan dengan tingakt pendidikan lainnya, dan pada tingkat penanganan baik pada balita diare sebesar (53,3%). </w:t>
      </w:r>
    </w:p>
    <w:p w:rsidR="00D5579E" w:rsidRPr="0097074C" w:rsidRDefault="00D5579E" w:rsidP="0097074C">
      <w:pPr>
        <w:pStyle w:val="ListParagraph"/>
        <w:spacing w:beforeLines="100" w:before="240" w:afterLines="100" w:after="240" w:line="276" w:lineRule="auto"/>
        <w:ind w:firstLine="420"/>
        <w:rPr>
          <w:rFonts w:ascii="Cambria" w:hAnsi="Cambria"/>
          <w:sz w:val="24"/>
          <w:lang w:val="id-ID"/>
        </w:rPr>
      </w:pPr>
    </w:p>
    <w:p w:rsidR="00D5579E" w:rsidRDefault="00D5579E"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Default="00C4475C" w:rsidP="00C93FAF">
      <w:pPr>
        <w:pStyle w:val="ListParagraph"/>
        <w:spacing w:beforeLines="100" w:before="240" w:afterLines="100" w:after="240"/>
        <w:ind w:firstLine="420"/>
        <w:rPr>
          <w:rFonts w:ascii="Cambria" w:hAnsi="Cambria"/>
          <w:sz w:val="24"/>
          <w:lang w:val="id-ID"/>
        </w:rPr>
      </w:pPr>
    </w:p>
    <w:p w:rsidR="00C4475C" w:rsidRPr="0097074C" w:rsidRDefault="00C4475C" w:rsidP="00C93FAF">
      <w:pPr>
        <w:pStyle w:val="ListParagraph"/>
        <w:spacing w:beforeLines="100" w:before="240" w:afterLines="100" w:after="240"/>
        <w:ind w:firstLine="420"/>
        <w:rPr>
          <w:rFonts w:ascii="Cambria" w:hAnsi="Cambria"/>
          <w:sz w:val="24"/>
          <w:lang w:val="id-ID"/>
        </w:rPr>
      </w:pPr>
    </w:p>
    <w:p w:rsidR="00D5579E" w:rsidRPr="0097074C" w:rsidRDefault="00D5579E" w:rsidP="00C93FAF">
      <w:pPr>
        <w:pStyle w:val="ListParagraph"/>
        <w:spacing w:beforeLines="100" w:before="240" w:afterLines="100" w:after="240"/>
        <w:ind w:firstLine="420"/>
        <w:rPr>
          <w:rFonts w:ascii="Cambria" w:hAnsi="Cambria"/>
          <w:sz w:val="24"/>
          <w:lang w:val="id-ID"/>
        </w:rPr>
      </w:pPr>
    </w:p>
    <w:p w:rsidR="00C93FAF" w:rsidRPr="0097074C" w:rsidRDefault="00C93FAF" w:rsidP="0097074C">
      <w:pPr>
        <w:pStyle w:val="ListParagraph"/>
        <w:numPr>
          <w:ilvl w:val="0"/>
          <w:numId w:val="1"/>
        </w:numPr>
        <w:spacing w:beforeLines="100" w:before="240" w:afterLines="100" w:after="240"/>
        <w:ind w:left="709"/>
        <w:rPr>
          <w:rFonts w:ascii="Cambria" w:hAnsi="Cambria"/>
          <w:b/>
          <w:bCs/>
          <w:sz w:val="24"/>
        </w:rPr>
      </w:pPr>
      <w:r w:rsidRPr="0097074C">
        <w:rPr>
          <w:rFonts w:ascii="Cambria" w:hAnsi="Cambria"/>
          <w:b/>
          <w:bCs/>
          <w:sz w:val="24"/>
        </w:rPr>
        <w:lastRenderedPageBreak/>
        <w:t>Deskripsi Variabel Penelitian</w:t>
      </w:r>
    </w:p>
    <w:p w:rsidR="0097074C" w:rsidRDefault="0097074C" w:rsidP="00C93FAF">
      <w:pPr>
        <w:pStyle w:val="ListParagraph"/>
        <w:spacing w:beforeLines="100" w:before="240" w:afterLines="100" w:after="240"/>
        <w:ind w:leftChars="200" w:left="420"/>
        <w:jc w:val="center"/>
        <w:rPr>
          <w:rFonts w:ascii="Cambria" w:hAnsi="Cambria"/>
          <w:sz w:val="24"/>
          <w:lang w:val="id-ID"/>
        </w:rPr>
      </w:pPr>
    </w:p>
    <w:p w:rsidR="00D5579E" w:rsidRPr="0097074C" w:rsidRDefault="00B20EB9" w:rsidP="00C93FAF">
      <w:pPr>
        <w:pStyle w:val="ListParagraph"/>
        <w:spacing w:beforeLines="100" w:before="240" w:afterLines="100" w:after="240"/>
        <w:ind w:leftChars="200" w:left="420"/>
        <w:jc w:val="center"/>
        <w:rPr>
          <w:rFonts w:ascii="Cambria" w:hAnsi="Cambria"/>
          <w:sz w:val="24"/>
          <w:lang w:val="id-ID"/>
        </w:rPr>
      </w:pPr>
      <w:r>
        <w:rPr>
          <w:rFonts w:ascii="Cambria" w:hAnsi="Cambria"/>
          <w:sz w:val="24"/>
        </w:rPr>
        <w:t xml:space="preserve">Tabel </w:t>
      </w:r>
      <w:r w:rsidR="00C93FAF" w:rsidRPr="0097074C">
        <w:rPr>
          <w:rFonts w:ascii="Cambria" w:hAnsi="Cambria"/>
          <w:sz w:val="24"/>
        </w:rPr>
        <w:t xml:space="preserve">2 </w:t>
      </w:r>
    </w:p>
    <w:p w:rsidR="00C93FAF" w:rsidRPr="0097074C" w:rsidRDefault="00C93FAF" w:rsidP="00C93FAF">
      <w:pPr>
        <w:pStyle w:val="ListParagraph"/>
        <w:spacing w:beforeLines="100" w:before="240" w:afterLines="100" w:after="240"/>
        <w:ind w:leftChars="200" w:left="420"/>
        <w:jc w:val="center"/>
        <w:rPr>
          <w:rFonts w:ascii="Cambria" w:hAnsi="Cambria"/>
          <w:sz w:val="24"/>
          <w:lang w:val="id-ID"/>
        </w:rPr>
      </w:pPr>
      <w:r w:rsidRPr="0097074C">
        <w:rPr>
          <w:rFonts w:ascii="Cambria" w:hAnsi="Cambria"/>
          <w:sz w:val="24"/>
          <w:lang w:val="id-ID"/>
        </w:rPr>
        <w:t>Distribusi Frekuensi Tingkat Pengetahuan ibu terhadap Balita usia 6-12 yang mengalami diare di wilayah kerja Puskesmas Brebes  ( n = 30  )</w:t>
      </w:r>
    </w:p>
    <w:tbl>
      <w:tblPr>
        <w:tblW w:w="87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858"/>
        <w:gridCol w:w="686"/>
        <w:gridCol w:w="514"/>
        <w:gridCol w:w="686"/>
        <w:gridCol w:w="514"/>
        <w:gridCol w:w="686"/>
        <w:gridCol w:w="858"/>
        <w:gridCol w:w="1714"/>
      </w:tblGrid>
      <w:tr w:rsidR="00C93FAF" w:rsidRPr="0097074C" w:rsidTr="0097074C">
        <w:trPr>
          <w:trHeight w:val="365"/>
        </w:trPr>
        <w:tc>
          <w:tcPr>
            <w:tcW w:w="2231"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Variabel</w:t>
            </w:r>
          </w:p>
        </w:tc>
        <w:tc>
          <w:tcPr>
            <w:tcW w:w="2743" w:type="dxa"/>
            <w:gridSpan w:val="4"/>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Penanganan diare </w:t>
            </w:r>
          </w:p>
        </w:tc>
        <w:tc>
          <w:tcPr>
            <w:tcW w:w="1200" w:type="dxa"/>
            <w:gridSpan w:val="2"/>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Total </w:t>
            </w:r>
          </w:p>
        </w:tc>
        <w:tc>
          <w:tcPr>
            <w:tcW w:w="858"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i/>
                <w:kern w:val="0"/>
                <w:sz w:val="24"/>
                <w:lang w:val="id-ID" w:eastAsia="en-US"/>
              </w:rPr>
            </w:pPr>
            <w:r w:rsidRPr="0097074C">
              <w:rPr>
                <w:rFonts w:ascii="Cambria" w:eastAsia="Calibri" w:hAnsi="Cambria"/>
                <w:i/>
                <w:kern w:val="0"/>
                <w:sz w:val="24"/>
                <w:lang w:val="id-ID" w:eastAsia="en-US"/>
              </w:rPr>
              <w:t>p</w:t>
            </w:r>
          </w:p>
          <w:p w:rsidR="00C93FAF" w:rsidRPr="0097074C" w:rsidRDefault="00C93FAF">
            <w:pPr>
              <w:widowControl/>
              <w:jc w:val="center"/>
              <w:rPr>
                <w:rFonts w:ascii="Cambria" w:eastAsia="Calibri" w:hAnsi="Cambria"/>
                <w:i/>
                <w:kern w:val="0"/>
                <w:sz w:val="24"/>
                <w:lang w:eastAsia="en-US"/>
              </w:rPr>
            </w:pPr>
            <w:r w:rsidRPr="0097074C">
              <w:rPr>
                <w:rFonts w:ascii="Cambria" w:eastAsia="Calibri" w:hAnsi="Cambria"/>
                <w:i/>
                <w:kern w:val="0"/>
                <w:sz w:val="24"/>
                <w:lang w:eastAsia="en-US"/>
              </w:rPr>
              <w:t>value</w:t>
            </w:r>
          </w:p>
        </w:tc>
        <w:tc>
          <w:tcPr>
            <w:tcW w:w="1714"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eastAsia="en-US"/>
              </w:rPr>
            </w:pPr>
            <w:r w:rsidRPr="0097074C">
              <w:rPr>
                <w:rFonts w:ascii="Cambria" w:eastAsia="Calibri" w:hAnsi="Cambria"/>
                <w:kern w:val="0"/>
                <w:sz w:val="24"/>
                <w:lang w:val="id-ID" w:eastAsia="en-US"/>
              </w:rPr>
              <w:t xml:space="preserve">OR </w:t>
            </w:r>
            <w:r w:rsidRPr="0097074C">
              <w:rPr>
                <w:rFonts w:ascii="Cambria" w:eastAsia="Calibri" w:hAnsi="Cambria"/>
                <w:kern w:val="0"/>
                <w:sz w:val="24"/>
                <w:lang w:eastAsia="en-US"/>
              </w:rPr>
              <w:t>(</w:t>
            </w:r>
            <w:r w:rsidRPr="0097074C">
              <w:rPr>
                <w:rFonts w:ascii="Cambria" w:eastAsia="Calibri" w:hAnsi="Cambria"/>
                <w:kern w:val="0"/>
                <w:sz w:val="24"/>
                <w:lang w:val="id-ID" w:eastAsia="en-US"/>
              </w:rPr>
              <w:t>CI 95%</w:t>
            </w:r>
            <w:r w:rsidRPr="0097074C">
              <w:rPr>
                <w:rFonts w:ascii="Cambria" w:eastAsia="Calibri" w:hAnsi="Cambria"/>
                <w:kern w:val="0"/>
                <w:sz w:val="24"/>
                <w:lang w:eastAsia="en-US"/>
              </w:rPr>
              <w:t>)</w:t>
            </w:r>
          </w:p>
          <w:p w:rsidR="00C93FAF" w:rsidRPr="0097074C" w:rsidRDefault="00C93FAF">
            <w:pPr>
              <w:widowControl/>
              <w:jc w:val="center"/>
              <w:rPr>
                <w:rFonts w:ascii="Cambria" w:eastAsia="Calibri" w:hAnsi="Cambria"/>
                <w:kern w:val="0"/>
                <w:sz w:val="24"/>
                <w:lang w:val="id-ID" w:eastAsia="en-US"/>
              </w:rPr>
            </w:pPr>
          </w:p>
        </w:tc>
      </w:tr>
      <w:tr w:rsidR="00C93FAF" w:rsidRPr="0097074C" w:rsidTr="0097074C">
        <w:trPr>
          <w:trHeight w:val="365"/>
        </w:trPr>
        <w:tc>
          <w:tcPr>
            <w:tcW w:w="2231" w:type="dxa"/>
            <w:tcBorders>
              <w:top w:val="nil"/>
              <w:left w:val="nil"/>
              <w:bottom w:val="nil"/>
              <w:right w:val="nil"/>
            </w:tcBorders>
          </w:tcPr>
          <w:p w:rsidR="00C93FAF" w:rsidRPr="0097074C" w:rsidRDefault="00C93FAF">
            <w:pPr>
              <w:widowControl/>
              <w:rPr>
                <w:rFonts w:ascii="Cambria" w:eastAsia="Calibri" w:hAnsi="Cambria"/>
                <w:kern w:val="0"/>
                <w:sz w:val="24"/>
                <w:lang w:val="id-ID" w:eastAsia="en-US"/>
              </w:rPr>
            </w:pPr>
          </w:p>
        </w:tc>
        <w:tc>
          <w:tcPr>
            <w:tcW w:w="1544" w:type="dxa"/>
            <w:gridSpan w:val="2"/>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Kurang baik</w:t>
            </w:r>
          </w:p>
        </w:tc>
        <w:tc>
          <w:tcPr>
            <w:tcW w:w="1200" w:type="dxa"/>
            <w:gridSpan w:val="2"/>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Baik </w:t>
            </w:r>
          </w:p>
        </w:tc>
        <w:tc>
          <w:tcPr>
            <w:tcW w:w="1200" w:type="dxa"/>
            <w:gridSpan w:val="2"/>
            <w:tcBorders>
              <w:top w:val="single" w:sz="4" w:space="0" w:color="auto"/>
              <w:left w:val="nil"/>
              <w:bottom w:val="single" w:sz="4" w:space="0" w:color="auto"/>
              <w:right w:val="nil"/>
            </w:tcBorders>
          </w:tcPr>
          <w:p w:rsidR="00C93FAF" w:rsidRPr="0097074C" w:rsidRDefault="00C93FAF">
            <w:pPr>
              <w:widowControl/>
              <w:rPr>
                <w:rFonts w:ascii="Cambria" w:eastAsia="Calibri" w:hAnsi="Cambria"/>
                <w:kern w:val="0"/>
                <w:sz w:val="24"/>
                <w:lang w:val="id-ID" w:eastAsia="en-US"/>
              </w:rPr>
            </w:pPr>
          </w:p>
        </w:tc>
        <w:tc>
          <w:tcPr>
            <w:tcW w:w="858" w:type="dxa"/>
            <w:tcBorders>
              <w:top w:val="single" w:sz="4" w:space="0" w:color="auto"/>
              <w:left w:val="nil"/>
              <w:bottom w:val="single" w:sz="4" w:space="0" w:color="auto"/>
              <w:right w:val="nil"/>
            </w:tcBorders>
          </w:tcPr>
          <w:p w:rsidR="00C93FAF" w:rsidRPr="0097074C" w:rsidRDefault="00C93FAF">
            <w:pPr>
              <w:widowControl/>
              <w:rPr>
                <w:rFonts w:ascii="Cambria" w:eastAsia="Calibri" w:hAnsi="Cambria"/>
                <w:kern w:val="0"/>
                <w:sz w:val="24"/>
                <w:lang w:val="id-ID" w:eastAsia="en-US"/>
              </w:rPr>
            </w:pPr>
          </w:p>
        </w:tc>
        <w:tc>
          <w:tcPr>
            <w:tcW w:w="1714" w:type="dxa"/>
            <w:tcBorders>
              <w:top w:val="single" w:sz="4" w:space="0" w:color="auto"/>
              <w:left w:val="nil"/>
              <w:bottom w:val="single" w:sz="4" w:space="0" w:color="auto"/>
              <w:right w:val="nil"/>
            </w:tcBorders>
          </w:tcPr>
          <w:p w:rsidR="00C93FAF" w:rsidRPr="0097074C" w:rsidRDefault="00C93FAF">
            <w:pPr>
              <w:widowControl/>
              <w:jc w:val="center"/>
              <w:rPr>
                <w:rFonts w:ascii="Cambria" w:eastAsia="Calibri" w:hAnsi="Cambria"/>
                <w:kern w:val="0"/>
                <w:sz w:val="24"/>
                <w:lang w:val="id-ID" w:eastAsia="en-US"/>
              </w:rPr>
            </w:pPr>
          </w:p>
        </w:tc>
      </w:tr>
      <w:tr w:rsidR="0097074C" w:rsidRPr="0097074C" w:rsidTr="0097074C">
        <w:trPr>
          <w:trHeight w:val="365"/>
        </w:trPr>
        <w:tc>
          <w:tcPr>
            <w:tcW w:w="2231" w:type="dxa"/>
            <w:tcBorders>
              <w:top w:val="nil"/>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 xml:space="preserve">Pengetahuan </w:t>
            </w:r>
          </w:p>
        </w:tc>
        <w:tc>
          <w:tcPr>
            <w:tcW w:w="858"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68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514"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68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514"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68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858" w:type="dxa"/>
            <w:tcBorders>
              <w:top w:val="single" w:sz="4" w:space="0" w:color="auto"/>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0,011</w:t>
            </w:r>
          </w:p>
        </w:tc>
        <w:tc>
          <w:tcPr>
            <w:tcW w:w="1714"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2,7</w:t>
            </w:r>
          </w:p>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(1,197-6,090)</w:t>
            </w:r>
          </w:p>
        </w:tc>
      </w:tr>
      <w:tr w:rsidR="0097074C" w:rsidRPr="0097074C" w:rsidTr="0097074C">
        <w:trPr>
          <w:trHeight w:val="365"/>
        </w:trPr>
        <w:tc>
          <w:tcPr>
            <w:tcW w:w="2231" w:type="dxa"/>
            <w:tcBorders>
              <w:top w:val="single" w:sz="4" w:space="0" w:color="auto"/>
              <w:left w:val="nil"/>
              <w:bottom w:val="nil"/>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 xml:space="preserve">Kurang baik </w:t>
            </w:r>
          </w:p>
        </w:tc>
        <w:tc>
          <w:tcPr>
            <w:tcW w:w="858"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9</w:t>
            </w:r>
          </w:p>
        </w:tc>
        <w:tc>
          <w:tcPr>
            <w:tcW w:w="686"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75</w:t>
            </w:r>
          </w:p>
        </w:tc>
        <w:tc>
          <w:tcPr>
            <w:tcW w:w="514"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3</w:t>
            </w:r>
          </w:p>
        </w:tc>
        <w:tc>
          <w:tcPr>
            <w:tcW w:w="686"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25</w:t>
            </w:r>
          </w:p>
        </w:tc>
        <w:tc>
          <w:tcPr>
            <w:tcW w:w="514" w:type="dxa"/>
            <w:tcBorders>
              <w:top w:val="single" w:sz="4" w:space="0" w:color="auto"/>
              <w:left w:val="nil"/>
              <w:bottom w:val="nil"/>
              <w:right w:val="nil"/>
            </w:tcBorders>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12</w:t>
            </w:r>
          </w:p>
          <w:p w:rsidR="00C93FAF" w:rsidRPr="0097074C" w:rsidRDefault="00C93FAF">
            <w:pPr>
              <w:widowControl/>
              <w:jc w:val="center"/>
              <w:rPr>
                <w:rFonts w:ascii="Cambria" w:eastAsia="Calibri" w:hAnsi="Cambria"/>
                <w:kern w:val="0"/>
                <w:sz w:val="24"/>
                <w:lang w:val="id-ID" w:eastAsia="en-US"/>
              </w:rPr>
            </w:pPr>
          </w:p>
        </w:tc>
        <w:tc>
          <w:tcPr>
            <w:tcW w:w="686" w:type="dxa"/>
            <w:tcBorders>
              <w:top w:val="single" w:sz="4" w:space="0" w:color="auto"/>
              <w:left w:val="nil"/>
              <w:bottom w:val="nil"/>
              <w:right w:val="nil"/>
            </w:tcBorders>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p w:rsidR="00C93FAF" w:rsidRPr="0097074C" w:rsidRDefault="00C93FAF">
            <w:pPr>
              <w:widowControl/>
              <w:jc w:val="center"/>
              <w:rPr>
                <w:rFonts w:ascii="Cambria" w:eastAsia="Calibri" w:hAnsi="Cambria"/>
                <w:kern w:val="0"/>
                <w:sz w:val="24"/>
                <w:lang w:val="id-ID" w:eastAsia="en-US"/>
              </w:rPr>
            </w:pPr>
          </w:p>
        </w:tc>
        <w:tc>
          <w:tcPr>
            <w:tcW w:w="858" w:type="dxa"/>
            <w:tcBorders>
              <w:top w:val="single" w:sz="4" w:space="0" w:color="auto"/>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c>
          <w:tcPr>
            <w:tcW w:w="1714" w:type="dxa"/>
            <w:tcBorders>
              <w:top w:val="single" w:sz="4" w:space="0" w:color="auto"/>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r>
      <w:tr w:rsidR="0097074C" w:rsidRPr="0097074C" w:rsidTr="0097074C">
        <w:trPr>
          <w:trHeight w:val="365"/>
        </w:trPr>
        <w:tc>
          <w:tcPr>
            <w:tcW w:w="2231" w:type="dxa"/>
            <w:tcBorders>
              <w:top w:val="nil"/>
              <w:left w:val="nil"/>
              <w:bottom w:val="nil"/>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 xml:space="preserve">Baik </w:t>
            </w:r>
          </w:p>
        </w:tc>
        <w:tc>
          <w:tcPr>
            <w:tcW w:w="858"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5</w:t>
            </w:r>
          </w:p>
        </w:tc>
        <w:tc>
          <w:tcPr>
            <w:tcW w:w="686"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27.8 </w:t>
            </w:r>
          </w:p>
        </w:tc>
        <w:tc>
          <w:tcPr>
            <w:tcW w:w="514"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13</w:t>
            </w:r>
          </w:p>
        </w:tc>
        <w:tc>
          <w:tcPr>
            <w:tcW w:w="686"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72,2</w:t>
            </w:r>
          </w:p>
        </w:tc>
        <w:tc>
          <w:tcPr>
            <w:tcW w:w="514"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18</w:t>
            </w:r>
          </w:p>
        </w:tc>
        <w:tc>
          <w:tcPr>
            <w:tcW w:w="686"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tc>
        <w:tc>
          <w:tcPr>
            <w:tcW w:w="858" w:type="dxa"/>
            <w:tcBorders>
              <w:top w:val="nil"/>
              <w:left w:val="nil"/>
              <w:bottom w:val="nil"/>
              <w:right w:val="nil"/>
            </w:tcBorders>
          </w:tcPr>
          <w:p w:rsidR="00C93FAF" w:rsidRPr="0097074C" w:rsidRDefault="00C93FAF">
            <w:pPr>
              <w:widowControl/>
              <w:jc w:val="center"/>
              <w:rPr>
                <w:rFonts w:ascii="Cambria" w:eastAsia="Calibri" w:hAnsi="Cambria"/>
                <w:kern w:val="0"/>
                <w:sz w:val="24"/>
                <w:lang w:val="id-ID" w:eastAsia="en-US"/>
              </w:rPr>
            </w:pPr>
          </w:p>
        </w:tc>
        <w:tc>
          <w:tcPr>
            <w:tcW w:w="1714" w:type="dxa"/>
            <w:tcBorders>
              <w:top w:val="nil"/>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r>
      <w:tr w:rsidR="0097074C" w:rsidRPr="0097074C" w:rsidTr="0097074C">
        <w:trPr>
          <w:trHeight w:val="73"/>
        </w:trPr>
        <w:tc>
          <w:tcPr>
            <w:tcW w:w="2231" w:type="dxa"/>
            <w:tcBorders>
              <w:top w:val="single" w:sz="4" w:space="0" w:color="auto"/>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Total</w:t>
            </w:r>
          </w:p>
        </w:tc>
        <w:tc>
          <w:tcPr>
            <w:tcW w:w="858"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14</w:t>
            </w:r>
          </w:p>
        </w:tc>
        <w:tc>
          <w:tcPr>
            <w:tcW w:w="68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46,7</w:t>
            </w:r>
          </w:p>
        </w:tc>
        <w:tc>
          <w:tcPr>
            <w:tcW w:w="514"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16</w:t>
            </w:r>
          </w:p>
        </w:tc>
        <w:tc>
          <w:tcPr>
            <w:tcW w:w="68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53,3</w:t>
            </w:r>
          </w:p>
        </w:tc>
        <w:tc>
          <w:tcPr>
            <w:tcW w:w="514"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30</w:t>
            </w:r>
          </w:p>
        </w:tc>
        <w:tc>
          <w:tcPr>
            <w:tcW w:w="686"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tc>
        <w:tc>
          <w:tcPr>
            <w:tcW w:w="858"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val="id-ID" w:eastAsia="en-US"/>
              </w:rPr>
            </w:pPr>
          </w:p>
        </w:tc>
        <w:tc>
          <w:tcPr>
            <w:tcW w:w="1714"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val="id-ID" w:eastAsia="en-US"/>
              </w:rPr>
            </w:pPr>
          </w:p>
        </w:tc>
      </w:tr>
    </w:tbl>
    <w:p w:rsidR="00D5579E" w:rsidRPr="0097074C" w:rsidRDefault="00D5579E" w:rsidP="00C93FAF">
      <w:pPr>
        <w:pStyle w:val="ListParagraph"/>
        <w:ind w:left="0" w:firstLine="420"/>
        <w:rPr>
          <w:rFonts w:ascii="Cambria" w:hAnsi="Cambria"/>
          <w:bCs/>
          <w:sz w:val="24"/>
          <w:lang w:val="id-ID"/>
        </w:rPr>
      </w:pPr>
    </w:p>
    <w:p w:rsidR="00C93FAF" w:rsidRPr="0097074C" w:rsidRDefault="00C4475C" w:rsidP="0097074C">
      <w:pPr>
        <w:pStyle w:val="ListParagraph"/>
        <w:spacing w:line="276" w:lineRule="auto"/>
        <w:ind w:left="0" w:firstLine="420"/>
        <w:rPr>
          <w:rFonts w:ascii="Cambria" w:hAnsi="Cambria"/>
          <w:bCs/>
          <w:sz w:val="24"/>
          <w:lang w:val="id-ID"/>
        </w:rPr>
      </w:pPr>
      <w:r>
        <w:rPr>
          <w:rFonts w:ascii="Cambria" w:hAnsi="Cambria"/>
          <w:bCs/>
          <w:sz w:val="24"/>
          <w:lang w:val="id-ID"/>
        </w:rPr>
        <w:t xml:space="preserve">Berdasarkan tabel  </w:t>
      </w:r>
      <w:r w:rsidR="00C93FAF" w:rsidRPr="0097074C">
        <w:rPr>
          <w:rFonts w:ascii="Cambria" w:hAnsi="Cambria"/>
          <w:bCs/>
          <w:sz w:val="24"/>
          <w:lang w:val="id-ID"/>
        </w:rPr>
        <w:t xml:space="preserve">2 menunjukan tingkat pengetahuan ibu terhadap penanganan diare pada     balita usia 6-12 bulan kurang baik   sebesar 75  lebih besar dibandingkan  pengetahuan baik  sebesar 27,8 % , Pengetahuan baik  ibu dengan penanganan diare   yang baik sebesar  72,2%.  Tingkat pengetahuan ibu  terhadap penanganan diare kurang baik lebih kecil sebesar 25%  dibandingkan tingkat pengetahuan ibu terhadap penanganan baik yaitu sebesar 72,2 % </w:t>
      </w:r>
    </w:p>
    <w:p w:rsidR="00C93FAF" w:rsidRPr="0097074C" w:rsidRDefault="00C93FAF" w:rsidP="0097074C">
      <w:pPr>
        <w:pStyle w:val="ListParagraph"/>
        <w:spacing w:line="276" w:lineRule="auto"/>
        <w:ind w:left="0" w:firstLine="420"/>
        <w:rPr>
          <w:rFonts w:ascii="Cambria" w:hAnsi="Cambria"/>
          <w:bCs/>
          <w:sz w:val="24"/>
          <w:lang w:val="id-ID"/>
        </w:rPr>
      </w:pPr>
      <w:r w:rsidRPr="0097074C">
        <w:rPr>
          <w:rFonts w:ascii="Cambria" w:hAnsi="Cambria"/>
          <w:bCs/>
          <w:sz w:val="24"/>
          <w:lang w:val="id-ID"/>
        </w:rPr>
        <w:t xml:space="preserve">Berdasarkan penelitian ini informasi yang diperoleh responden mayoritas melalui  pengetahuan baik tentang faktor risiko terjadinya dehidrasi pada balita dengan diare. Informasi yang diperoleh baik dari pendidikan formal dan nonformal dapat memberikan pengaruh jangka pendek </w:t>
      </w:r>
      <w:r w:rsidRPr="0097074C">
        <w:rPr>
          <w:rFonts w:ascii="Cambria" w:hAnsi="Cambria"/>
          <w:bCs/>
          <w:i/>
          <w:sz w:val="24"/>
          <w:lang w:val="id-ID"/>
        </w:rPr>
        <w:t>(immediate impact)</w:t>
      </w:r>
      <w:r w:rsidRPr="0097074C">
        <w:rPr>
          <w:rFonts w:ascii="Cambria" w:hAnsi="Cambria"/>
          <w:bCs/>
          <w:sz w:val="24"/>
          <w:lang w:val="id-ID"/>
        </w:rPr>
        <w:t xml:space="preserve"> sehingga menghasilkan perubahan dan proses pengetahuan (Budiman &amp; Riyanto, 2013). Menurut Muliadi  (2011), </w:t>
      </w:r>
      <w:r w:rsidRPr="0097074C">
        <w:rPr>
          <w:rFonts w:ascii="Cambria" w:hAnsi="Cambria"/>
          <w:bCs/>
          <w:sz w:val="24"/>
        </w:rPr>
        <w:t>s</w:t>
      </w:r>
      <w:r w:rsidRPr="0097074C">
        <w:rPr>
          <w:rFonts w:ascii="Cambria" w:hAnsi="Cambria"/>
          <w:bCs/>
          <w:sz w:val="24"/>
          <w:lang w:val="id-ID"/>
        </w:rPr>
        <w:t xml:space="preserve">eseorang dengan sumber informasi yang banyak dan beragam akan menjadikan orang tersebut memiliki pengetahuan yang luas, sumber informasi yang didapatkan seseorang bisa untuk mendapatkan pengetahuan , Altriza Juliyandari, dkk (2017),  Berdasarkan hasil penelitian menunjukan  terdapat 25 anak dengan MP ASI dini yang menderita diare. Hasil penelitian tersebut menyatakan  masih banyak ibu yang memberikan MP ASI dini karena menurut keyakinan yang ada dalam keluarga anak yang mendapat MP ASI lebih cepat akan lebih kuat. Hal ini konsisten dengan penelitian Altriza Juliyandari, dkk (2017),  yang menerangkan bahwa ada hubungan yang signifikan antara pengetahuan  ibu dalam pemberian MP-ASI dini dengan pertumbuhan bayi usia 6-24 bulan (p = 0,045, p &lt;0,05). Hambatan utama tercapainya ASI eksklusif dan pemanfaatan MP-ASI yang benar. </w:t>
      </w:r>
    </w:p>
    <w:p w:rsidR="00D5579E" w:rsidRPr="0097074C" w:rsidRDefault="00D5579E" w:rsidP="00C93FAF">
      <w:pPr>
        <w:pStyle w:val="ListParagraph"/>
        <w:ind w:left="0" w:firstLine="420"/>
        <w:rPr>
          <w:rFonts w:ascii="Cambria" w:hAnsi="Cambria"/>
          <w:bCs/>
          <w:sz w:val="24"/>
          <w:lang w:val="id-ID"/>
        </w:rPr>
      </w:pPr>
    </w:p>
    <w:p w:rsidR="00D5579E" w:rsidRPr="0097074C" w:rsidRDefault="00D5579E" w:rsidP="0097074C">
      <w:pPr>
        <w:rPr>
          <w:rFonts w:ascii="Cambria" w:hAnsi="Cambria"/>
          <w:bCs/>
          <w:sz w:val="24"/>
          <w:lang w:val="id-ID"/>
        </w:rPr>
      </w:pPr>
    </w:p>
    <w:p w:rsidR="00D5579E" w:rsidRDefault="00D5579E" w:rsidP="00C93FAF">
      <w:pPr>
        <w:pStyle w:val="ListParagraph"/>
        <w:ind w:left="0" w:firstLine="420"/>
        <w:rPr>
          <w:rFonts w:ascii="Cambria" w:hAnsi="Cambria"/>
          <w:bCs/>
          <w:sz w:val="24"/>
          <w:lang w:val="id-ID"/>
        </w:rPr>
      </w:pPr>
    </w:p>
    <w:p w:rsidR="00C4475C" w:rsidRDefault="00C4475C" w:rsidP="00C93FAF">
      <w:pPr>
        <w:pStyle w:val="ListParagraph"/>
        <w:ind w:left="0" w:firstLine="420"/>
        <w:rPr>
          <w:rFonts w:ascii="Cambria" w:hAnsi="Cambria"/>
          <w:bCs/>
          <w:sz w:val="24"/>
          <w:lang w:val="id-ID"/>
        </w:rPr>
      </w:pPr>
    </w:p>
    <w:p w:rsidR="00C4475C" w:rsidRDefault="00C4475C" w:rsidP="00C93FAF">
      <w:pPr>
        <w:pStyle w:val="ListParagraph"/>
        <w:ind w:left="0" w:firstLine="420"/>
        <w:rPr>
          <w:rFonts w:ascii="Cambria" w:hAnsi="Cambria"/>
          <w:bCs/>
          <w:sz w:val="24"/>
          <w:lang w:val="id-ID"/>
        </w:rPr>
      </w:pPr>
    </w:p>
    <w:p w:rsidR="00C4475C" w:rsidRPr="0097074C" w:rsidRDefault="00C4475C" w:rsidP="00C93FAF">
      <w:pPr>
        <w:pStyle w:val="ListParagraph"/>
        <w:ind w:left="0" w:firstLine="420"/>
        <w:rPr>
          <w:rFonts w:ascii="Cambria" w:hAnsi="Cambria"/>
          <w:bCs/>
          <w:sz w:val="24"/>
          <w:lang w:val="id-ID"/>
        </w:rPr>
      </w:pPr>
    </w:p>
    <w:p w:rsidR="00D5579E" w:rsidRPr="0097074C" w:rsidRDefault="00B20EB9" w:rsidP="00C93FAF">
      <w:pPr>
        <w:pStyle w:val="ListParagraph"/>
        <w:ind w:left="0"/>
        <w:jc w:val="center"/>
        <w:rPr>
          <w:rFonts w:ascii="Cambria" w:hAnsi="Cambria"/>
          <w:sz w:val="24"/>
          <w:lang w:val="id-ID"/>
        </w:rPr>
      </w:pPr>
      <w:r>
        <w:rPr>
          <w:rFonts w:ascii="Cambria" w:hAnsi="Cambria"/>
          <w:sz w:val="24"/>
        </w:rPr>
        <w:t xml:space="preserve">Tabel </w:t>
      </w:r>
      <w:r w:rsidR="00C93FAF" w:rsidRPr="0097074C">
        <w:rPr>
          <w:rFonts w:ascii="Cambria" w:hAnsi="Cambria"/>
          <w:sz w:val="24"/>
        </w:rPr>
        <w:t xml:space="preserve">3 </w:t>
      </w:r>
      <w:r w:rsidR="00C93FAF" w:rsidRPr="0097074C">
        <w:rPr>
          <w:rFonts w:ascii="Cambria" w:hAnsi="Cambria"/>
          <w:sz w:val="24"/>
          <w:lang w:val="id-ID"/>
        </w:rPr>
        <w:t xml:space="preserve"> </w:t>
      </w:r>
    </w:p>
    <w:p w:rsidR="00C93FAF" w:rsidRPr="0097074C" w:rsidRDefault="00C93FAF" w:rsidP="00C93FAF">
      <w:pPr>
        <w:pStyle w:val="ListParagraph"/>
        <w:ind w:left="0"/>
        <w:jc w:val="center"/>
        <w:rPr>
          <w:rFonts w:ascii="Cambria" w:hAnsi="Cambria"/>
          <w:sz w:val="24"/>
          <w:lang w:val="id-ID"/>
        </w:rPr>
      </w:pPr>
      <w:r w:rsidRPr="0097074C">
        <w:rPr>
          <w:rFonts w:ascii="Cambria" w:hAnsi="Cambria"/>
          <w:sz w:val="24"/>
          <w:lang w:val="id-ID"/>
        </w:rPr>
        <w:t>Distribusi Frekuensi Tingkat Pendidikan  ibu terhadap Balita usia 6-12 yang mengalami diare di wilayah kerja Puskesmas Brebes  ( n = 30  ).</w:t>
      </w:r>
    </w:p>
    <w:p w:rsidR="00C93FAF" w:rsidRPr="0097074C" w:rsidRDefault="00C93FAF" w:rsidP="00C93FAF">
      <w:pPr>
        <w:pStyle w:val="ListParagraph"/>
        <w:ind w:left="0"/>
        <w:jc w:val="center"/>
        <w:rPr>
          <w:rFonts w:ascii="Cambria" w:hAnsi="Cambria"/>
          <w:sz w:val="24"/>
        </w:rPr>
      </w:pPr>
    </w:p>
    <w:tbl>
      <w:tblPr>
        <w:tblW w:w="8665"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575"/>
        <w:gridCol w:w="928"/>
        <w:gridCol w:w="636"/>
        <w:gridCol w:w="793"/>
        <w:gridCol w:w="575"/>
        <w:gridCol w:w="758"/>
        <w:gridCol w:w="951"/>
        <w:gridCol w:w="1659"/>
      </w:tblGrid>
      <w:tr w:rsidR="00C93FAF" w:rsidRPr="0097074C" w:rsidTr="0097074C">
        <w:trPr>
          <w:trHeight w:val="382"/>
        </w:trPr>
        <w:tc>
          <w:tcPr>
            <w:tcW w:w="1790"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Variabel</w:t>
            </w:r>
          </w:p>
        </w:tc>
        <w:tc>
          <w:tcPr>
            <w:tcW w:w="2931" w:type="dxa"/>
            <w:gridSpan w:val="4"/>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Penanganan diare </w:t>
            </w:r>
          </w:p>
        </w:tc>
        <w:tc>
          <w:tcPr>
            <w:tcW w:w="1333" w:type="dxa"/>
            <w:gridSpan w:val="2"/>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Total </w:t>
            </w:r>
          </w:p>
        </w:tc>
        <w:tc>
          <w:tcPr>
            <w:tcW w:w="951"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i/>
                <w:kern w:val="0"/>
                <w:sz w:val="24"/>
                <w:lang w:val="id-ID" w:eastAsia="en-US"/>
              </w:rPr>
            </w:pPr>
            <w:r w:rsidRPr="0097074C">
              <w:rPr>
                <w:rFonts w:ascii="Cambria" w:eastAsia="Calibri" w:hAnsi="Cambria"/>
                <w:i/>
                <w:kern w:val="0"/>
                <w:sz w:val="24"/>
                <w:lang w:val="id-ID" w:eastAsia="en-US"/>
              </w:rPr>
              <w:t>ρ – value</w:t>
            </w:r>
          </w:p>
        </w:tc>
        <w:tc>
          <w:tcPr>
            <w:tcW w:w="1659"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OR</w:t>
            </w:r>
          </w:p>
          <w:p w:rsidR="00C93FAF" w:rsidRPr="0097074C" w:rsidRDefault="00C93FAF">
            <w:pPr>
              <w:widowControl/>
              <w:jc w:val="center"/>
              <w:rPr>
                <w:rFonts w:ascii="Cambria" w:eastAsia="Calibri" w:hAnsi="Cambria"/>
                <w:kern w:val="0"/>
                <w:sz w:val="24"/>
                <w:lang w:eastAsia="en-US"/>
              </w:rPr>
            </w:pPr>
            <w:r w:rsidRPr="0097074C">
              <w:rPr>
                <w:rFonts w:ascii="Cambria" w:eastAsia="Calibri" w:hAnsi="Cambria"/>
                <w:kern w:val="0"/>
                <w:sz w:val="24"/>
                <w:lang w:eastAsia="en-US"/>
              </w:rPr>
              <w:t>(</w:t>
            </w:r>
            <w:r w:rsidRPr="0097074C">
              <w:rPr>
                <w:rFonts w:ascii="Cambria" w:eastAsia="Calibri" w:hAnsi="Cambria"/>
                <w:kern w:val="0"/>
                <w:sz w:val="24"/>
                <w:lang w:val="id-ID" w:eastAsia="en-US"/>
              </w:rPr>
              <w:t>CI 95%</w:t>
            </w:r>
            <w:r w:rsidRPr="0097074C">
              <w:rPr>
                <w:rFonts w:ascii="Cambria" w:eastAsia="Calibri" w:hAnsi="Cambria"/>
                <w:kern w:val="0"/>
                <w:sz w:val="24"/>
                <w:lang w:eastAsia="en-US"/>
              </w:rPr>
              <w:t>)</w:t>
            </w:r>
          </w:p>
          <w:p w:rsidR="00C93FAF" w:rsidRPr="0097074C" w:rsidRDefault="00C93FAF">
            <w:pPr>
              <w:widowControl/>
              <w:jc w:val="center"/>
              <w:rPr>
                <w:rFonts w:ascii="Cambria" w:eastAsia="Calibri" w:hAnsi="Cambria"/>
                <w:kern w:val="0"/>
                <w:sz w:val="24"/>
                <w:lang w:val="id-ID" w:eastAsia="en-US"/>
              </w:rPr>
            </w:pPr>
          </w:p>
        </w:tc>
      </w:tr>
      <w:tr w:rsidR="00C93FAF" w:rsidRPr="0097074C" w:rsidTr="0097074C">
        <w:trPr>
          <w:trHeight w:val="382"/>
        </w:trPr>
        <w:tc>
          <w:tcPr>
            <w:tcW w:w="1790" w:type="dxa"/>
            <w:tcBorders>
              <w:top w:val="nil"/>
              <w:left w:val="nil"/>
              <w:bottom w:val="nil"/>
              <w:right w:val="nil"/>
            </w:tcBorders>
          </w:tcPr>
          <w:p w:rsidR="00C93FAF" w:rsidRPr="0097074C" w:rsidRDefault="00C93FAF">
            <w:pPr>
              <w:widowControl/>
              <w:rPr>
                <w:rFonts w:ascii="Cambria" w:eastAsia="Calibri" w:hAnsi="Cambria"/>
                <w:kern w:val="0"/>
                <w:sz w:val="24"/>
                <w:lang w:val="id-ID" w:eastAsia="en-US"/>
              </w:rPr>
            </w:pPr>
          </w:p>
        </w:tc>
        <w:tc>
          <w:tcPr>
            <w:tcW w:w="1503" w:type="dxa"/>
            <w:gridSpan w:val="2"/>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Kurang baik</w:t>
            </w:r>
          </w:p>
        </w:tc>
        <w:tc>
          <w:tcPr>
            <w:tcW w:w="1429" w:type="dxa"/>
            <w:gridSpan w:val="2"/>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 xml:space="preserve">Baik </w:t>
            </w:r>
          </w:p>
        </w:tc>
        <w:tc>
          <w:tcPr>
            <w:tcW w:w="1333" w:type="dxa"/>
            <w:gridSpan w:val="2"/>
            <w:tcBorders>
              <w:top w:val="single" w:sz="4" w:space="0" w:color="auto"/>
              <w:left w:val="nil"/>
              <w:bottom w:val="single" w:sz="4" w:space="0" w:color="auto"/>
              <w:right w:val="nil"/>
            </w:tcBorders>
          </w:tcPr>
          <w:p w:rsidR="00C93FAF" w:rsidRPr="0097074C" w:rsidRDefault="00C93FAF">
            <w:pPr>
              <w:widowControl/>
              <w:rPr>
                <w:rFonts w:ascii="Cambria" w:eastAsia="Calibri" w:hAnsi="Cambria"/>
                <w:kern w:val="0"/>
                <w:sz w:val="24"/>
                <w:lang w:val="id-ID" w:eastAsia="en-US"/>
              </w:rPr>
            </w:pPr>
          </w:p>
        </w:tc>
        <w:tc>
          <w:tcPr>
            <w:tcW w:w="951" w:type="dxa"/>
            <w:tcBorders>
              <w:top w:val="single" w:sz="4" w:space="0" w:color="auto"/>
              <w:left w:val="nil"/>
              <w:bottom w:val="single" w:sz="4" w:space="0" w:color="auto"/>
              <w:right w:val="nil"/>
            </w:tcBorders>
          </w:tcPr>
          <w:p w:rsidR="00C93FAF" w:rsidRPr="0097074C" w:rsidRDefault="00C93FAF">
            <w:pPr>
              <w:widowControl/>
              <w:rPr>
                <w:rFonts w:ascii="Cambria" w:eastAsia="Calibri" w:hAnsi="Cambria"/>
                <w:kern w:val="0"/>
                <w:sz w:val="24"/>
                <w:lang w:val="id-ID" w:eastAsia="en-US"/>
              </w:rPr>
            </w:pPr>
          </w:p>
        </w:tc>
        <w:tc>
          <w:tcPr>
            <w:tcW w:w="1659" w:type="dxa"/>
            <w:tcBorders>
              <w:top w:val="single" w:sz="4" w:space="0" w:color="auto"/>
              <w:left w:val="nil"/>
              <w:bottom w:val="single" w:sz="4" w:space="0" w:color="auto"/>
              <w:right w:val="nil"/>
            </w:tcBorders>
          </w:tcPr>
          <w:p w:rsidR="00C93FAF" w:rsidRPr="0097074C" w:rsidRDefault="00C93FAF">
            <w:pPr>
              <w:widowControl/>
              <w:jc w:val="center"/>
              <w:rPr>
                <w:rFonts w:ascii="Cambria" w:eastAsia="Calibri" w:hAnsi="Cambria"/>
                <w:kern w:val="0"/>
                <w:sz w:val="24"/>
                <w:lang w:val="id-ID" w:eastAsia="en-US"/>
              </w:rPr>
            </w:pPr>
          </w:p>
        </w:tc>
      </w:tr>
      <w:tr w:rsidR="00C93FAF" w:rsidRPr="0097074C" w:rsidTr="0097074C">
        <w:trPr>
          <w:trHeight w:val="382"/>
        </w:trPr>
        <w:tc>
          <w:tcPr>
            <w:tcW w:w="1790" w:type="dxa"/>
            <w:tcBorders>
              <w:top w:val="nil"/>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Pendidikan</w:t>
            </w:r>
          </w:p>
        </w:tc>
        <w:tc>
          <w:tcPr>
            <w:tcW w:w="575"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927"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63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792"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575"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n</w:t>
            </w:r>
          </w:p>
        </w:tc>
        <w:tc>
          <w:tcPr>
            <w:tcW w:w="758"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w:t>
            </w:r>
          </w:p>
        </w:tc>
        <w:tc>
          <w:tcPr>
            <w:tcW w:w="951" w:type="dxa"/>
            <w:tcBorders>
              <w:top w:val="single" w:sz="4" w:space="0" w:color="auto"/>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0,007</w:t>
            </w:r>
          </w:p>
        </w:tc>
        <w:tc>
          <w:tcPr>
            <w:tcW w:w="1659"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4</w:t>
            </w:r>
          </w:p>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(1,083–14,775)</w:t>
            </w:r>
          </w:p>
        </w:tc>
      </w:tr>
      <w:tr w:rsidR="00C93FAF" w:rsidRPr="0097074C" w:rsidTr="0097074C">
        <w:trPr>
          <w:trHeight w:val="382"/>
        </w:trPr>
        <w:tc>
          <w:tcPr>
            <w:tcW w:w="1790" w:type="dxa"/>
            <w:tcBorders>
              <w:top w:val="single" w:sz="4" w:space="0" w:color="auto"/>
              <w:left w:val="nil"/>
              <w:bottom w:val="nil"/>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Pendidikan dasar</w:t>
            </w:r>
          </w:p>
        </w:tc>
        <w:tc>
          <w:tcPr>
            <w:tcW w:w="575"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12</w:t>
            </w:r>
          </w:p>
        </w:tc>
        <w:tc>
          <w:tcPr>
            <w:tcW w:w="927"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66,7</w:t>
            </w:r>
          </w:p>
        </w:tc>
        <w:tc>
          <w:tcPr>
            <w:tcW w:w="636"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6</w:t>
            </w:r>
          </w:p>
        </w:tc>
        <w:tc>
          <w:tcPr>
            <w:tcW w:w="792" w:type="dxa"/>
            <w:tcBorders>
              <w:top w:val="single" w:sz="4" w:space="0" w:color="auto"/>
              <w:left w:val="nil"/>
              <w:bottom w:val="nil"/>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33,3</w:t>
            </w:r>
          </w:p>
        </w:tc>
        <w:tc>
          <w:tcPr>
            <w:tcW w:w="575" w:type="dxa"/>
            <w:tcBorders>
              <w:top w:val="single" w:sz="4" w:space="0" w:color="auto"/>
              <w:left w:val="nil"/>
              <w:bottom w:val="nil"/>
              <w:right w:val="nil"/>
            </w:tcBorders>
          </w:tcPr>
          <w:p w:rsidR="00C93FAF" w:rsidRPr="0097074C" w:rsidRDefault="00C93FAF">
            <w:pPr>
              <w:widowControl/>
              <w:jc w:val="left"/>
              <w:rPr>
                <w:rFonts w:ascii="Cambria" w:eastAsia="Calibri" w:hAnsi="Cambria"/>
                <w:kern w:val="0"/>
                <w:sz w:val="24"/>
                <w:lang w:val="id-ID" w:eastAsia="en-US"/>
              </w:rPr>
            </w:pPr>
            <w:r w:rsidRPr="0097074C">
              <w:rPr>
                <w:rFonts w:ascii="Cambria" w:eastAsia="Calibri" w:hAnsi="Cambria"/>
                <w:kern w:val="0"/>
                <w:sz w:val="24"/>
                <w:lang w:val="id-ID" w:eastAsia="en-US"/>
              </w:rPr>
              <w:t>18</w:t>
            </w:r>
          </w:p>
          <w:p w:rsidR="00C93FAF" w:rsidRPr="0097074C" w:rsidRDefault="00C93FAF">
            <w:pPr>
              <w:widowControl/>
              <w:jc w:val="left"/>
              <w:rPr>
                <w:rFonts w:ascii="Cambria" w:eastAsia="Calibri" w:hAnsi="Cambria"/>
                <w:kern w:val="0"/>
                <w:sz w:val="24"/>
                <w:lang w:val="id-ID" w:eastAsia="en-US"/>
              </w:rPr>
            </w:pPr>
          </w:p>
        </w:tc>
        <w:tc>
          <w:tcPr>
            <w:tcW w:w="758" w:type="dxa"/>
            <w:tcBorders>
              <w:top w:val="single" w:sz="4" w:space="0" w:color="auto"/>
              <w:left w:val="nil"/>
              <w:bottom w:val="nil"/>
              <w:right w:val="nil"/>
            </w:tcBorders>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p w:rsidR="00C93FAF" w:rsidRPr="0097074C" w:rsidRDefault="00C93FAF">
            <w:pPr>
              <w:widowControl/>
              <w:jc w:val="center"/>
              <w:rPr>
                <w:rFonts w:ascii="Cambria" w:eastAsia="Calibri" w:hAnsi="Cambria"/>
                <w:kern w:val="0"/>
                <w:sz w:val="24"/>
                <w:lang w:val="id-ID" w:eastAsia="en-US"/>
              </w:rPr>
            </w:pPr>
          </w:p>
        </w:tc>
        <w:tc>
          <w:tcPr>
            <w:tcW w:w="951" w:type="dxa"/>
            <w:tcBorders>
              <w:top w:val="single" w:sz="4" w:space="0" w:color="auto"/>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c>
          <w:tcPr>
            <w:tcW w:w="1659" w:type="dxa"/>
            <w:tcBorders>
              <w:top w:val="single" w:sz="4" w:space="0" w:color="auto"/>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r>
      <w:tr w:rsidR="00C93FAF" w:rsidRPr="0097074C" w:rsidTr="0097074C">
        <w:trPr>
          <w:trHeight w:val="382"/>
        </w:trPr>
        <w:tc>
          <w:tcPr>
            <w:tcW w:w="1790" w:type="dxa"/>
            <w:tcBorders>
              <w:top w:val="nil"/>
              <w:left w:val="nil"/>
              <w:bottom w:val="nil"/>
              <w:right w:val="nil"/>
            </w:tcBorders>
            <w:hideMark/>
          </w:tcPr>
          <w:p w:rsidR="00C93FAF" w:rsidRPr="0097074C" w:rsidRDefault="00C93FAF">
            <w:pPr>
              <w:widowControl/>
              <w:jc w:val="left"/>
              <w:rPr>
                <w:rFonts w:ascii="Cambria" w:eastAsia="Calibri" w:hAnsi="Cambria"/>
                <w:kern w:val="0"/>
                <w:sz w:val="24"/>
                <w:lang w:val="id-ID" w:eastAsia="en-US"/>
              </w:rPr>
            </w:pPr>
            <w:r w:rsidRPr="0097074C">
              <w:rPr>
                <w:rFonts w:ascii="Cambria" w:eastAsia="Calibri" w:hAnsi="Cambria"/>
                <w:kern w:val="0"/>
                <w:sz w:val="24"/>
                <w:lang w:val="id-ID" w:eastAsia="en-US"/>
              </w:rPr>
              <w:t xml:space="preserve">Menengah dan tinggi </w:t>
            </w:r>
          </w:p>
        </w:tc>
        <w:tc>
          <w:tcPr>
            <w:tcW w:w="575"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2</w:t>
            </w:r>
          </w:p>
        </w:tc>
        <w:tc>
          <w:tcPr>
            <w:tcW w:w="927"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16,7</w:t>
            </w:r>
          </w:p>
        </w:tc>
        <w:tc>
          <w:tcPr>
            <w:tcW w:w="636"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w:t>
            </w:r>
          </w:p>
        </w:tc>
        <w:tc>
          <w:tcPr>
            <w:tcW w:w="792"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83,3</w:t>
            </w:r>
          </w:p>
        </w:tc>
        <w:tc>
          <w:tcPr>
            <w:tcW w:w="575" w:type="dxa"/>
            <w:tcBorders>
              <w:top w:val="nil"/>
              <w:left w:val="nil"/>
              <w:bottom w:val="nil"/>
              <w:right w:val="nil"/>
            </w:tcBorders>
            <w:hideMark/>
          </w:tcPr>
          <w:p w:rsidR="00C93FAF" w:rsidRPr="0097074C" w:rsidRDefault="00C93FAF">
            <w:pPr>
              <w:widowControl/>
              <w:jc w:val="left"/>
              <w:rPr>
                <w:rFonts w:ascii="Cambria" w:eastAsia="Calibri" w:hAnsi="Cambria"/>
                <w:kern w:val="0"/>
                <w:sz w:val="24"/>
                <w:lang w:val="id-ID" w:eastAsia="en-US"/>
              </w:rPr>
            </w:pPr>
            <w:r w:rsidRPr="0097074C">
              <w:rPr>
                <w:rFonts w:ascii="Cambria" w:eastAsia="Calibri" w:hAnsi="Cambria"/>
                <w:kern w:val="0"/>
                <w:sz w:val="24"/>
                <w:lang w:val="id-ID" w:eastAsia="en-US"/>
              </w:rPr>
              <w:t>12</w:t>
            </w:r>
          </w:p>
        </w:tc>
        <w:tc>
          <w:tcPr>
            <w:tcW w:w="758" w:type="dxa"/>
            <w:tcBorders>
              <w:top w:val="nil"/>
              <w:left w:val="nil"/>
              <w:bottom w:val="nil"/>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tc>
        <w:tc>
          <w:tcPr>
            <w:tcW w:w="951" w:type="dxa"/>
            <w:tcBorders>
              <w:top w:val="nil"/>
              <w:left w:val="nil"/>
              <w:bottom w:val="nil"/>
              <w:right w:val="nil"/>
            </w:tcBorders>
          </w:tcPr>
          <w:p w:rsidR="00C93FAF" w:rsidRPr="0097074C" w:rsidRDefault="00C93FAF">
            <w:pPr>
              <w:widowControl/>
              <w:jc w:val="center"/>
              <w:rPr>
                <w:rFonts w:ascii="Cambria" w:eastAsia="Calibri" w:hAnsi="Cambria"/>
                <w:kern w:val="0"/>
                <w:sz w:val="24"/>
                <w:lang w:val="id-ID" w:eastAsia="en-US"/>
              </w:rPr>
            </w:pPr>
          </w:p>
        </w:tc>
        <w:tc>
          <w:tcPr>
            <w:tcW w:w="1659" w:type="dxa"/>
            <w:tcBorders>
              <w:top w:val="nil"/>
              <w:left w:val="nil"/>
              <w:bottom w:val="nil"/>
              <w:right w:val="nil"/>
            </w:tcBorders>
            <w:vAlign w:val="center"/>
          </w:tcPr>
          <w:p w:rsidR="00C93FAF" w:rsidRPr="0097074C" w:rsidRDefault="00C93FAF">
            <w:pPr>
              <w:widowControl/>
              <w:jc w:val="center"/>
              <w:rPr>
                <w:rFonts w:ascii="Cambria" w:eastAsia="Calibri" w:hAnsi="Cambria"/>
                <w:kern w:val="0"/>
                <w:sz w:val="24"/>
                <w:lang w:val="id-ID" w:eastAsia="en-US"/>
              </w:rPr>
            </w:pPr>
          </w:p>
        </w:tc>
      </w:tr>
      <w:tr w:rsidR="00C93FAF" w:rsidRPr="0097074C" w:rsidTr="0097074C">
        <w:trPr>
          <w:trHeight w:val="361"/>
        </w:trPr>
        <w:tc>
          <w:tcPr>
            <w:tcW w:w="1790" w:type="dxa"/>
            <w:tcBorders>
              <w:top w:val="single" w:sz="4" w:space="0" w:color="auto"/>
              <w:left w:val="nil"/>
              <w:bottom w:val="single" w:sz="4" w:space="0" w:color="auto"/>
              <w:right w:val="nil"/>
            </w:tcBorders>
            <w:hideMark/>
          </w:tcPr>
          <w:p w:rsidR="00C93FAF" w:rsidRPr="0097074C" w:rsidRDefault="00C93FAF">
            <w:pPr>
              <w:widowControl/>
              <w:rPr>
                <w:rFonts w:ascii="Cambria" w:eastAsia="Calibri" w:hAnsi="Cambria"/>
                <w:kern w:val="0"/>
                <w:sz w:val="24"/>
                <w:lang w:val="id-ID" w:eastAsia="en-US"/>
              </w:rPr>
            </w:pPr>
            <w:r w:rsidRPr="0097074C">
              <w:rPr>
                <w:rFonts w:ascii="Cambria" w:eastAsia="Calibri" w:hAnsi="Cambria"/>
                <w:kern w:val="0"/>
                <w:sz w:val="24"/>
                <w:lang w:val="id-ID" w:eastAsia="en-US"/>
              </w:rPr>
              <w:t>Total</w:t>
            </w:r>
          </w:p>
        </w:tc>
        <w:tc>
          <w:tcPr>
            <w:tcW w:w="575"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14</w:t>
            </w:r>
          </w:p>
        </w:tc>
        <w:tc>
          <w:tcPr>
            <w:tcW w:w="927"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46,7</w:t>
            </w:r>
          </w:p>
        </w:tc>
        <w:tc>
          <w:tcPr>
            <w:tcW w:w="636"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16</w:t>
            </w:r>
          </w:p>
        </w:tc>
        <w:tc>
          <w:tcPr>
            <w:tcW w:w="792" w:type="dxa"/>
            <w:tcBorders>
              <w:top w:val="single" w:sz="4" w:space="0" w:color="auto"/>
              <w:left w:val="nil"/>
              <w:bottom w:val="single" w:sz="4" w:space="0" w:color="auto"/>
              <w:right w:val="nil"/>
            </w:tcBorders>
            <w:vAlign w:val="center"/>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53,3</w:t>
            </w:r>
          </w:p>
        </w:tc>
        <w:tc>
          <w:tcPr>
            <w:tcW w:w="575"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30</w:t>
            </w:r>
          </w:p>
        </w:tc>
        <w:tc>
          <w:tcPr>
            <w:tcW w:w="758" w:type="dxa"/>
            <w:tcBorders>
              <w:top w:val="single" w:sz="4" w:space="0" w:color="auto"/>
              <w:left w:val="nil"/>
              <w:bottom w:val="single" w:sz="4" w:space="0" w:color="auto"/>
              <w:right w:val="nil"/>
            </w:tcBorders>
            <w:hideMark/>
          </w:tcPr>
          <w:p w:rsidR="00C93FAF" w:rsidRPr="0097074C" w:rsidRDefault="00C93FAF">
            <w:pPr>
              <w:widowControl/>
              <w:jc w:val="center"/>
              <w:rPr>
                <w:rFonts w:ascii="Cambria" w:eastAsia="Calibri" w:hAnsi="Cambria"/>
                <w:kern w:val="0"/>
                <w:sz w:val="24"/>
                <w:lang w:val="id-ID" w:eastAsia="en-US"/>
              </w:rPr>
            </w:pPr>
            <w:r w:rsidRPr="0097074C">
              <w:rPr>
                <w:rFonts w:ascii="Cambria" w:eastAsia="Calibri" w:hAnsi="Cambria"/>
                <w:kern w:val="0"/>
                <w:sz w:val="24"/>
                <w:lang w:val="id-ID" w:eastAsia="en-US"/>
              </w:rPr>
              <w:t>100</w:t>
            </w:r>
          </w:p>
        </w:tc>
        <w:tc>
          <w:tcPr>
            <w:tcW w:w="951"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val="id-ID" w:eastAsia="en-US"/>
              </w:rPr>
            </w:pPr>
          </w:p>
        </w:tc>
        <w:tc>
          <w:tcPr>
            <w:tcW w:w="1659" w:type="dxa"/>
            <w:tcBorders>
              <w:top w:val="single" w:sz="4" w:space="0" w:color="auto"/>
              <w:left w:val="nil"/>
              <w:bottom w:val="single" w:sz="4" w:space="0" w:color="auto"/>
              <w:right w:val="nil"/>
            </w:tcBorders>
            <w:vAlign w:val="center"/>
          </w:tcPr>
          <w:p w:rsidR="00C93FAF" w:rsidRPr="0097074C" w:rsidRDefault="00C93FAF">
            <w:pPr>
              <w:widowControl/>
              <w:jc w:val="center"/>
              <w:rPr>
                <w:rFonts w:ascii="Cambria" w:eastAsia="Calibri" w:hAnsi="Cambria"/>
                <w:kern w:val="0"/>
                <w:sz w:val="24"/>
                <w:lang w:val="id-ID" w:eastAsia="en-US"/>
              </w:rPr>
            </w:pPr>
          </w:p>
        </w:tc>
      </w:tr>
    </w:tbl>
    <w:p w:rsidR="00D5579E" w:rsidRPr="0097074C" w:rsidRDefault="00D5579E" w:rsidP="00C93FAF">
      <w:pPr>
        <w:widowControl/>
        <w:spacing w:after="160"/>
        <w:ind w:firstLine="420"/>
        <w:contextualSpacing/>
        <w:rPr>
          <w:rFonts w:ascii="Cambria" w:eastAsia="Calibri" w:hAnsi="Cambria"/>
          <w:kern w:val="0"/>
          <w:sz w:val="24"/>
          <w:lang w:val="id-ID" w:eastAsia="en-US"/>
        </w:rPr>
      </w:pPr>
    </w:p>
    <w:p w:rsidR="00C93FAF" w:rsidRPr="0097074C" w:rsidRDefault="00C4475C" w:rsidP="00500B84">
      <w:pPr>
        <w:widowControl/>
        <w:spacing w:after="160" w:line="276" w:lineRule="auto"/>
        <w:ind w:firstLine="420"/>
        <w:contextualSpacing/>
        <w:rPr>
          <w:rFonts w:ascii="Cambria" w:eastAsia="Calibri" w:hAnsi="Cambria"/>
          <w:kern w:val="0"/>
          <w:sz w:val="24"/>
          <w:lang w:val="id-ID" w:eastAsia="en-US"/>
        </w:rPr>
      </w:pPr>
      <w:r>
        <w:rPr>
          <w:rFonts w:ascii="Cambria" w:eastAsia="Calibri" w:hAnsi="Cambria"/>
          <w:kern w:val="0"/>
          <w:sz w:val="24"/>
          <w:lang w:val="id-ID" w:eastAsia="en-US"/>
        </w:rPr>
        <w:t xml:space="preserve">Berdasarkan tabel  </w:t>
      </w:r>
      <w:r w:rsidR="00C93FAF" w:rsidRPr="0097074C">
        <w:rPr>
          <w:rFonts w:ascii="Cambria" w:eastAsia="Calibri" w:hAnsi="Cambria"/>
          <w:kern w:val="0"/>
          <w:sz w:val="24"/>
          <w:lang w:val="id-ID" w:eastAsia="en-US"/>
        </w:rPr>
        <w:t>3 menunjukan bahwa  responden yang berpendidikan dasar dengan penanganan diare kurang baik sebesar 66,7 % lebih besar daripada responden yang berpendidikan menengah dan tinggi dengan penanganan diare kurang  baik sebesar 16,76 %,  dan responden yang berpendidikan dasar dengan penanganan baik sebesar  33,3%  lebih kecil dibandingkan  pendidikan menengah dan tinggi dengan penanganan yang baik  yaitu  sebesar  83,3 % .</w:t>
      </w:r>
    </w:p>
    <w:p w:rsidR="00C93FAF" w:rsidRPr="0097074C" w:rsidRDefault="00C93FAF" w:rsidP="00500B84">
      <w:pPr>
        <w:widowControl/>
        <w:spacing w:after="160" w:line="276" w:lineRule="auto"/>
        <w:ind w:firstLine="420"/>
        <w:contextualSpacing/>
        <w:rPr>
          <w:rFonts w:ascii="Cambria" w:eastAsia="Calibri" w:hAnsi="Cambria"/>
          <w:kern w:val="0"/>
          <w:sz w:val="24"/>
          <w:lang w:val="id-ID" w:eastAsia="en-US"/>
        </w:rPr>
      </w:pPr>
      <w:r w:rsidRPr="0097074C">
        <w:rPr>
          <w:rFonts w:ascii="Cambria" w:eastAsia="Calibri" w:hAnsi="Cambria"/>
          <w:kern w:val="0"/>
          <w:sz w:val="24"/>
          <w:lang w:val="id-ID" w:eastAsia="en-US"/>
        </w:rPr>
        <w:t xml:space="preserve">Hasil analisis diperoleh  </w:t>
      </w:r>
      <w:r w:rsidRPr="0097074C">
        <w:rPr>
          <w:rFonts w:ascii="Cambria" w:eastAsia="Calibri" w:hAnsi="Cambria"/>
          <w:i/>
          <w:kern w:val="0"/>
          <w:sz w:val="24"/>
          <w:lang w:val="id-ID" w:eastAsia="en-US"/>
        </w:rPr>
        <w:t>ρ-value</w:t>
      </w:r>
      <w:r w:rsidRPr="0097074C">
        <w:rPr>
          <w:rFonts w:ascii="Cambria" w:eastAsia="Calibri" w:hAnsi="Cambria"/>
          <w:kern w:val="0"/>
          <w:sz w:val="24"/>
          <w:lang w:val="id-ID" w:eastAsia="en-US"/>
        </w:rPr>
        <w:t xml:space="preserve"> sebesar 0,007 atau  hal ini berarti  </w:t>
      </w:r>
      <w:r w:rsidRPr="0097074C">
        <w:rPr>
          <w:rFonts w:ascii="Cambria" w:eastAsia="Calibri" w:hAnsi="Cambria"/>
          <w:i/>
          <w:kern w:val="0"/>
          <w:sz w:val="24"/>
          <w:lang w:val="id-ID" w:eastAsia="en-US"/>
        </w:rPr>
        <w:t xml:space="preserve">ρ-value </w:t>
      </w:r>
      <w:r w:rsidRPr="0097074C">
        <w:rPr>
          <w:rFonts w:ascii="Cambria" w:eastAsia="Calibri" w:hAnsi="Cambria"/>
          <w:kern w:val="0"/>
          <w:sz w:val="24"/>
          <w:lang w:val="id-ID" w:eastAsia="en-US"/>
        </w:rPr>
        <w:t xml:space="preserve">&lt; α (0,05) sehingga H0 ditolak  dan Ha diterima serta dapat diartikan bahwa secara statistik terdapat hubungan pengetahuan pendidikan ibu dengan penanganan diare pada balita usia 6-12 bulan di wilayah Puskesmas Brebes. Hasil analisis juga didapatkan OR = 4 (1,083 – 14,775 )  yang dapat diartikan bahwa responden yang Berpendidikan  dasar  berpeluang  4  kali mengalami penanganan yang  kurang baik daripada responden yang berpendidikan  menengah dan tinggi . menjelaskan bahwa semakin tinggi tingkat Pendidikan seseorang maka kemampuannya dalam memahami suatu informasi dan menangkapnya menjadi pengetahuan semakin meningkat hasil penelitian ini  menunjukan bahwa tingkat pendidikan responden  mayoritas pada pendidikan dasar  di kalangan responden yang   memiliki pengetahuan baik tentang faktor risiko terjadinya dehidrasi pada balita dengan diare. Menurut Nursalam (2011) tingkat pendidikan adalah level atau tingkat suatu proses yang berkaitan dalam mengembangkan semua aspek kepribadian manusia, yang mencakup pengetahuan, nilai, sikap, serta keterampilan. Purwati (2013) mengemukakan bahwa pendidikan dapat mempengaruhi proses belajar, semakin tinggi pendidikan seseorang semakin mudah seseorang untuk menerima informasi. Dengan pendidikan yang baik  maka seseorang akan cenderung untuk mendapatkan informasi, baik dari orang lain maupun </w:t>
      </w:r>
      <w:r w:rsidRPr="0097074C">
        <w:rPr>
          <w:rFonts w:ascii="Cambria" w:eastAsia="Calibri" w:hAnsi="Cambria"/>
          <w:kern w:val="0"/>
          <w:sz w:val="24"/>
          <w:lang w:val="id-ID" w:eastAsia="en-US"/>
        </w:rPr>
        <w:lastRenderedPageBreak/>
        <w:t xml:space="preserve">media masa pendidikan merupakan suatu tindakan untuk membimbing seseorang menuju suatu tujuan tertentu. </w:t>
      </w:r>
    </w:p>
    <w:p w:rsidR="00D5579E" w:rsidRPr="0097074C" w:rsidRDefault="00D5579E" w:rsidP="00500B84">
      <w:pPr>
        <w:widowControl/>
        <w:spacing w:after="160" w:line="276" w:lineRule="auto"/>
        <w:ind w:firstLine="420"/>
        <w:contextualSpacing/>
        <w:rPr>
          <w:rFonts w:ascii="Cambria" w:eastAsia="Calibri" w:hAnsi="Cambria"/>
          <w:kern w:val="0"/>
          <w:sz w:val="24"/>
          <w:lang w:val="id-ID" w:eastAsia="en-US"/>
        </w:rPr>
      </w:pPr>
    </w:p>
    <w:p w:rsidR="00C93FAF" w:rsidRPr="0097074C" w:rsidRDefault="00C93FAF" w:rsidP="00C93FAF">
      <w:pPr>
        <w:spacing w:beforeLines="100" w:before="240" w:after="20"/>
        <w:rPr>
          <w:rFonts w:ascii="Cambria" w:hAnsi="Cambria"/>
          <w:b/>
          <w:bCs/>
          <w:sz w:val="24"/>
        </w:rPr>
      </w:pPr>
      <w:r w:rsidRPr="0097074C">
        <w:rPr>
          <w:rFonts w:ascii="Cambria" w:hAnsi="Cambria"/>
          <w:b/>
          <w:bCs/>
          <w:sz w:val="24"/>
        </w:rPr>
        <w:t>KESIMPULAN</w:t>
      </w:r>
    </w:p>
    <w:p w:rsidR="00C93FAF" w:rsidRPr="0097074C" w:rsidRDefault="00C93FAF" w:rsidP="00500B84">
      <w:pPr>
        <w:pStyle w:val="ListParagraph"/>
        <w:tabs>
          <w:tab w:val="left" w:pos="426"/>
        </w:tabs>
        <w:spacing w:beforeLines="100" w:before="240" w:after="20" w:line="276" w:lineRule="auto"/>
        <w:ind w:left="0" w:firstLine="426"/>
        <w:rPr>
          <w:rFonts w:ascii="Cambria" w:hAnsi="Cambria"/>
          <w:sz w:val="24"/>
        </w:rPr>
      </w:pPr>
      <w:r w:rsidRPr="0097074C">
        <w:rPr>
          <w:rFonts w:ascii="Cambria" w:hAnsi="Cambria"/>
          <w:sz w:val="24"/>
          <w:lang w:val="id-ID"/>
        </w:rPr>
        <w:t xml:space="preserve">Berdasarkan hasil penelitian dan pengolahan data dapat di tarik kesimpulan bahwa Pada tingkat pengetahuan Ibu  yang baik menggambarkan  keadaan yang terkait dengan Tingkat Pendidikan menengah  yaitu sebesar (40%) dan pada Tingkat Penanganan baik pada balita diare sebesar (53,3%) menunjukkan bahwa pendidikan responden pada tingkat dasar sebesar (60%) lebih tinggi  dibandingkan dengan tingkat pendidikan lainnya, dan pada tingkat penanganan  baik pada balita diare  sebesar (53,3%). </w:t>
      </w:r>
      <w:r w:rsidRPr="0097074C">
        <w:rPr>
          <w:rFonts w:ascii="Cambria" w:hAnsi="Cambria"/>
          <w:sz w:val="24"/>
        </w:rPr>
        <w:t>Terdapat</w:t>
      </w:r>
      <w:r w:rsidRPr="0097074C">
        <w:rPr>
          <w:rFonts w:ascii="Cambria" w:hAnsi="Cambria"/>
          <w:sz w:val="24"/>
          <w:lang w:val="id-ID"/>
        </w:rPr>
        <w:t xml:space="preserve"> hubungan Pengetahuan, Pendidikan ibu dengan penanganan diare pada balita usia 6-12 bulan</w:t>
      </w:r>
      <w:r w:rsidRPr="0097074C">
        <w:rPr>
          <w:rFonts w:ascii="Cambria" w:hAnsi="Cambria"/>
          <w:sz w:val="24"/>
        </w:rPr>
        <w:t>.</w:t>
      </w:r>
    </w:p>
    <w:p w:rsidR="00C93FAF" w:rsidRPr="0097074C" w:rsidRDefault="00C93FAF" w:rsidP="00C93FAF">
      <w:pPr>
        <w:pStyle w:val="ListParagraph"/>
        <w:tabs>
          <w:tab w:val="left" w:pos="880"/>
        </w:tabs>
        <w:spacing w:beforeLines="100" w:before="240" w:after="20"/>
        <w:rPr>
          <w:rFonts w:ascii="Cambria" w:hAnsi="Cambria"/>
          <w:b/>
          <w:color w:val="FF0000"/>
          <w:sz w:val="24"/>
          <w:lang w:val="id-ID"/>
        </w:rPr>
      </w:pPr>
    </w:p>
    <w:p w:rsidR="00C93FAF" w:rsidRPr="0097074C" w:rsidRDefault="00C93FAF" w:rsidP="00C93FAF">
      <w:pPr>
        <w:pStyle w:val="ListParagraph"/>
        <w:tabs>
          <w:tab w:val="left" w:pos="880"/>
        </w:tabs>
        <w:spacing w:beforeLines="100" w:before="240" w:after="20"/>
        <w:rPr>
          <w:rFonts w:ascii="Cambria" w:hAnsi="Cambria"/>
          <w:sz w:val="24"/>
          <w:lang w:val="id-ID"/>
        </w:rPr>
      </w:pPr>
    </w:p>
    <w:p w:rsidR="00C93FAF" w:rsidRPr="0097074C" w:rsidRDefault="00C93FAF" w:rsidP="00D5579E">
      <w:pPr>
        <w:tabs>
          <w:tab w:val="left" w:pos="880"/>
        </w:tabs>
        <w:spacing w:beforeLines="100" w:before="240" w:afterLines="100" w:after="240"/>
        <w:rPr>
          <w:rFonts w:ascii="Cambria" w:hAnsi="Cambria"/>
          <w:b/>
          <w:bCs/>
          <w:sz w:val="24"/>
        </w:rPr>
      </w:pPr>
      <w:r w:rsidRPr="0097074C">
        <w:rPr>
          <w:rFonts w:ascii="Cambria" w:hAnsi="Cambria"/>
          <w:b/>
          <w:bCs/>
          <w:sz w:val="24"/>
        </w:rPr>
        <w:t>DAFTAR PUSTAKA</w:t>
      </w:r>
    </w:p>
    <w:p w:rsidR="00C93FAF" w:rsidRPr="0097074C" w:rsidRDefault="00C93FAF" w:rsidP="00C93FAF">
      <w:pPr>
        <w:widowControl/>
        <w:spacing w:after="160"/>
        <w:ind w:left="1183" w:hanging="1041"/>
        <w:contextualSpacing/>
        <w:jc w:val="left"/>
        <w:rPr>
          <w:rFonts w:ascii="Cambria" w:eastAsia="Calibri" w:hAnsi="Cambria"/>
          <w:kern w:val="0"/>
          <w:sz w:val="24"/>
          <w:lang w:val="id-ID" w:eastAsia="en-US"/>
        </w:rPr>
      </w:pPr>
    </w:p>
    <w:p w:rsidR="00C93FAF" w:rsidRPr="0097074C" w:rsidRDefault="00C93FAF" w:rsidP="00500B84">
      <w:pPr>
        <w:widowControl/>
        <w:ind w:left="567" w:hanging="567"/>
        <w:contextualSpacing/>
        <w:rPr>
          <w:rFonts w:ascii="Cambria" w:eastAsia="Calibri" w:hAnsi="Cambria"/>
          <w:i/>
          <w:kern w:val="0"/>
          <w:sz w:val="24"/>
          <w:lang w:val="id-ID" w:eastAsia="en-US"/>
        </w:rPr>
      </w:pPr>
      <w:r w:rsidRPr="0097074C">
        <w:rPr>
          <w:rFonts w:ascii="Cambria" w:eastAsia="Calibri" w:hAnsi="Cambria"/>
          <w:kern w:val="0"/>
          <w:sz w:val="24"/>
          <w:lang w:val="id-ID" w:eastAsia="en-US"/>
        </w:rPr>
        <w:t>Chri</w:t>
      </w:r>
      <w:r w:rsidR="00500B84">
        <w:rPr>
          <w:rFonts w:ascii="Cambria" w:eastAsia="Calibri" w:hAnsi="Cambria"/>
          <w:kern w:val="0"/>
          <w:sz w:val="24"/>
          <w:lang w:val="id-ID" w:eastAsia="en-US"/>
        </w:rPr>
        <w:t>stie G. Turin &amp; Theresa J.</w:t>
      </w:r>
      <w:r w:rsidRPr="0097074C">
        <w:rPr>
          <w:rFonts w:ascii="Cambria" w:eastAsia="Calibri" w:hAnsi="Cambria"/>
          <w:kern w:val="0"/>
          <w:sz w:val="24"/>
          <w:lang w:val="id-ID" w:eastAsia="en-US"/>
        </w:rPr>
        <w:t xml:space="preserve"> (2014).The Role of Maternal Breast Milk in Preventing Infantile Diarrhea in the Developing World.</w:t>
      </w:r>
      <w:r w:rsidRPr="0097074C">
        <w:rPr>
          <w:rFonts w:ascii="Cambria" w:eastAsia="Calibri" w:hAnsi="Cambria"/>
          <w:i/>
          <w:kern w:val="0"/>
          <w:sz w:val="24"/>
          <w:lang w:val="id-ID" w:eastAsia="en-US"/>
        </w:rPr>
        <w:t>Currn Trop Med Rep (2014) 1;97-105</w:t>
      </w:r>
    </w:p>
    <w:p w:rsidR="00C93FAF" w:rsidRPr="0097074C" w:rsidRDefault="00C93FAF" w:rsidP="00500B84">
      <w:pPr>
        <w:widowControl/>
        <w:contextualSpacing/>
        <w:rPr>
          <w:rFonts w:ascii="Cambria" w:eastAsia="Calibri" w:hAnsi="Cambria"/>
          <w:i/>
          <w:kern w:val="0"/>
          <w:sz w:val="24"/>
          <w:lang w:val="id-ID" w:eastAsia="en-US"/>
        </w:rPr>
      </w:pPr>
    </w:p>
    <w:p w:rsidR="00C93FAF" w:rsidRPr="0097074C" w:rsidRDefault="00500B84" w:rsidP="00500B84">
      <w:pPr>
        <w:widowControl/>
        <w:ind w:left="567" w:hanging="567"/>
        <w:contextualSpacing/>
        <w:rPr>
          <w:rFonts w:ascii="Cambria" w:eastAsia="Calibri" w:hAnsi="Cambria"/>
          <w:i/>
          <w:kern w:val="0"/>
          <w:sz w:val="24"/>
          <w:lang w:val="id-ID" w:eastAsia="en-US"/>
        </w:rPr>
      </w:pPr>
      <w:r>
        <w:rPr>
          <w:rFonts w:ascii="Cambria" w:eastAsia="Calibri" w:hAnsi="Cambria"/>
          <w:kern w:val="0"/>
          <w:sz w:val="24"/>
          <w:lang w:val="id-ID" w:eastAsia="en-US"/>
        </w:rPr>
        <w:t xml:space="preserve">Darmawati. </w:t>
      </w:r>
      <w:r w:rsidR="00C93FAF" w:rsidRPr="0097074C">
        <w:rPr>
          <w:rFonts w:ascii="Cambria" w:eastAsia="Calibri" w:hAnsi="Cambria"/>
          <w:kern w:val="0"/>
          <w:sz w:val="24"/>
          <w:lang w:val="id-ID" w:eastAsia="en-US"/>
        </w:rPr>
        <w:t>(2012).Faktor-faktor yang berhubungan dengan kejadian diare pada masyarakat dikelurahan puncak indah kecamatan malili kabupaten luwu timur</w:t>
      </w:r>
      <w:r w:rsidR="00C93FAF" w:rsidRPr="0097074C">
        <w:rPr>
          <w:rFonts w:ascii="Cambria" w:eastAsia="Calibri" w:hAnsi="Cambria"/>
          <w:i/>
          <w:kern w:val="0"/>
          <w:sz w:val="24"/>
          <w:lang w:val="id-ID" w:eastAsia="en-US"/>
        </w:rPr>
        <w:t>. Jurnal kesehatan 2012.</w:t>
      </w:r>
    </w:p>
    <w:p w:rsidR="00C93FAF" w:rsidRPr="0097074C" w:rsidRDefault="00C93FAF" w:rsidP="00500B84">
      <w:pPr>
        <w:widowControl/>
        <w:ind w:left="567" w:hanging="567"/>
        <w:contextualSpacing/>
        <w:rPr>
          <w:rFonts w:ascii="Cambria" w:eastAsia="Calibri" w:hAnsi="Cambria"/>
          <w:i/>
          <w:kern w:val="0"/>
          <w:sz w:val="24"/>
          <w:lang w:val="id-ID" w:eastAsia="en-US"/>
        </w:rPr>
      </w:pPr>
    </w:p>
    <w:p w:rsidR="00C93FAF" w:rsidRPr="0097074C" w:rsidRDefault="00C93FAF" w:rsidP="00500B84">
      <w:pPr>
        <w:widowControl/>
        <w:ind w:left="567" w:hanging="567"/>
        <w:contextualSpacing/>
        <w:rPr>
          <w:rFonts w:ascii="Cambria" w:eastAsia="Calibri" w:hAnsi="Cambria"/>
          <w:color w:val="000000"/>
          <w:kern w:val="0"/>
          <w:sz w:val="24"/>
          <w:u w:val="single"/>
          <w:lang w:val="id-ID" w:eastAsia="en-US"/>
        </w:rPr>
      </w:pPr>
      <w:r w:rsidRPr="0097074C">
        <w:rPr>
          <w:rFonts w:ascii="Cambria" w:eastAsia="Calibri" w:hAnsi="Cambria"/>
          <w:kern w:val="0"/>
          <w:sz w:val="24"/>
          <w:lang w:val="id-ID" w:eastAsia="en-US"/>
        </w:rPr>
        <w:t>Dinas Kesehatan Kota Surakarta.(2017). Profil Kesehatan Kota Surakarta.</w:t>
      </w:r>
      <w:hyperlink r:id="rId7" w:history="1">
        <w:r w:rsidRPr="0097074C">
          <w:rPr>
            <w:rStyle w:val="Hyperlink"/>
            <w:rFonts w:ascii="Cambria" w:eastAsia="Calibri" w:hAnsi="Cambria"/>
            <w:color w:val="000000"/>
            <w:kern w:val="0"/>
            <w:sz w:val="24"/>
            <w:lang w:val="id-ID" w:eastAsia="en-US"/>
          </w:rPr>
          <w:t>http://www.depkes.go.id/resources/download/profil/PROFIL_</w:t>
        </w:r>
      </w:hyperlink>
      <w:r w:rsidRPr="0097074C">
        <w:rPr>
          <w:rFonts w:ascii="Cambria" w:eastAsia="Calibri" w:hAnsi="Cambria"/>
          <w:color w:val="000000"/>
          <w:kern w:val="0"/>
          <w:sz w:val="24"/>
          <w:lang w:val="id-ID" w:eastAsia="en-US"/>
        </w:rPr>
        <w:t xml:space="preserve"> </w:t>
      </w:r>
      <w:hyperlink r:id="rId8" w:history="1">
        <w:r w:rsidRPr="0097074C">
          <w:rPr>
            <w:rStyle w:val="Hyperlink"/>
            <w:rFonts w:ascii="Cambria" w:eastAsia="Calibri" w:hAnsi="Cambria"/>
            <w:color w:val="000000"/>
            <w:kern w:val="0"/>
            <w:sz w:val="24"/>
            <w:lang w:val="id-ID" w:eastAsia="en-US"/>
          </w:rPr>
          <w:t>KAB_KOTA20 14/3372_Jateng_Kota_Surakarta_2017.pdf.</w:t>
        </w:r>
      </w:hyperlink>
    </w:p>
    <w:p w:rsidR="00C93FAF" w:rsidRPr="0097074C" w:rsidRDefault="00C93FAF" w:rsidP="00500B84">
      <w:pPr>
        <w:widowControl/>
        <w:ind w:left="567" w:hanging="567"/>
        <w:contextualSpacing/>
        <w:rPr>
          <w:rFonts w:ascii="Cambria" w:eastAsia="Calibri" w:hAnsi="Cambria"/>
          <w:color w:val="000000"/>
          <w:kern w:val="0"/>
          <w:sz w:val="24"/>
          <w:lang w:val="id-ID" w:eastAsia="en-US"/>
        </w:rPr>
      </w:pPr>
    </w:p>
    <w:p w:rsidR="00C93FAF" w:rsidRDefault="00500B84" w:rsidP="00500B84">
      <w:pPr>
        <w:widowControl/>
        <w:ind w:left="567" w:hanging="567"/>
        <w:rPr>
          <w:rFonts w:ascii="Cambria" w:eastAsia="Calibri" w:hAnsi="Cambria"/>
          <w:kern w:val="0"/>
          <w:sz w:val="24"/>
          <w:lang w:val="id-ID" w:eastAsia="en-US"/>
        </w:rPr>
      </w:pPr>
      <w:r>
        <w:rPr>
          <w:rFonts w:ascii="Cambria" w:eastAsia="Calibri" w:hAnsi="Cambria"/>
          <w:kern w:val="0"/>
          <w:sz w:val="24"/>
          <w:lang w:val="id-ID" w:eastAsia="en-US"/>
        </w:rPr>
        <w:t xml:space="preserve">Darmawati. </w:t>
      </w:r>
      <w:r w:rsidR="00C93FAF" w:rsidRPr="0097074C">
        <w:rPr>
          <w:rFonts w:ascii="Cambria" w:eastAsia="Calibri" w:hAnsi="Cambria"/>
          <w:kern w:val="0"/>
          <w:sz w:val="24"/>
          <w:lang w:val="id-ID" w:eastAsia="en-US"/>
        </w:rPr>
        <w:t>(2012).Faktor-faktor yang berhubungan dengan kejadian diare pada masyarakat .Jurnal kesehatan 2012.</w:t>
      </w:r>
    </w:p>
    <w:p w:rsidR="00500B84" w:rsidRPr="0097074C" w:rsidRDefault="00500B84" w:rsidP="00500B84">
      <w:pPr>
        <w:widowControl/>
        <w:ind w:left="567" w:hanging="567"/>
        <w:rPr>
          <w:rFonts w:ascii="Cambria" w:eastAsia="Calibri" w:hAnsi="Cambria"/>
          <w:kern w:val="0"/>
          <w:sz w:val="24"/>
          <w:lang w:val="id-ID" w:eastAsia="en-US"/>
        </w:rPr>
      </w:pPr>
    </w:p>
    <w:p w:rsidR="00C93FAF"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 xml:space="preserve">Departemen Kesehatan Republik Indonesia. (2016). </w:t>
      </w:r>
      <w:r w:rsidRPr="0097074C">
        <w:rPr>
          <w:rFonts w:ascii="Cambria" w:eastAsia="Calibri" w:hAnsi="Cambria"/>
          <w:i/>
          <w:kern w:val="0"/>
          <w:sz w:val="24"/>
          <w:lang w:val="id-ID" w:eastAsia="en-US"/>
        </w:rPr>
        <w:t>Buku Bagan Manajemen Terpadu Balita Sakit</w:t>
      </w:r>
      <w:r w:rsidRPr="0097074C">
        <w:rPr>
          <w:rFonts w:ascii="Cambria" w:eastAsia="Calibri" w:hAnsi="Cambria"/>
          <w:kern w:val="0"/>
          <w:sz w:val="24"/>
          <w:lang w:val="id-ID" w:eastAsia="en-US"/>
        </w:rPr>
        <w:t xml:space="preserve">. Jakarta: Depkes RI               </w:t>
      </w:r>
    </w:p>
    <w:p w:rsidR="00500B84" w:rsidRPr="0097074C" w:rsidRDefault="00500B84" w:rsidP="00500B84">
      <w:pPr>
        <w:widowControl/>
        <w:ind w:left="567" w:hanging="567"/>
        <w:rPr>
          <w:rFonts w:ascii="Cambria" w:eastAsia="Calibri" w:hAnsi="Cambria"/>
          <w:kern w:val="0"/>
          <w:sz w:val="24"/>
          <w:lang w:val="id-ID" w:eastAsia="en-US"/>
        </w:rPr>
      </w:pPr>
    </w:p>
    <w:p w:rsidR="00500B84"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Departemen Kesehatan Republik Indonesia. (2016</w:t>
      </w:r>
      <w:r w:rsidRPr="0097074C">
        <w:rPr>
          <w:rFonts w:ascii="Cambria" w:eastAsia="Calibri" w:hAnsi="Cambria"/>
          <w:i/>
          <w:kern w:val="0"/>
          <w:sz w:val="24"/>
          <w:lang w:val="id-ID" w:eastAsia="en-US"/>
        </w:rPr>
        <w:t>). Buku Bagan Manajemen Terpadu Balita Sakit.</w:t>
      </w:r>
      <w:r w:rsidRPr="0097074C">
        <w:rPr>
          <w:rFonts w:ascii="Cambria" w:eastAsia="Calibri" w:hAnsi="Cambria"/>
          <w:kern w:val="0"/>
          <w:sz w:val="24"/>
          <w:lang w:val="id-ID" w:eastAsia="en-US"/>
        </w:rPr>
        <w:t xml:space="preserve"> Jakarta: Depkes RI        </w:t>
      </w:r>
    </w:p>
    <w:p w:rsidR="00C93FAF" w:rsidRPr="0097074C"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 xml:space="preserve"> </w:t>
      </w:r>
    </w:p>
    <w:p w:rsidR="00C93FAF"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Dinas</w:t>
      </w:r>
      <w:r w:rsidR="00500B84">
        <w:rPr>
          <w:rFonts w:ascii="Cambria" w:eastAsia="Calibri" w:hAnsi="Cambria"/>
          <w:kern w:val="0"/>
          <w:sz w:val="24"/>
          <w:lang w:val="id-ID" w:eastAsia="en-US"/>
        </w:rPr>
        <w:t xml:space="preserve"> Kesehatan Provinsi Jawa Tengah. </w:t>
      </w:r>
      <w:r w:rsidRPr="0097074C">
        <w:rPr>
          <w:rFonts w:ascii="Cambria" w:eastAsia="Calibri" w:hAnsi="Cambria"/>
          <w:kern w:val="0"/>
          <w:sz w:val="24"/>
          <w:lang w:val="id-ID" w:eastAsia="en-US"/>
        </w:rPr>
        <w:t>(2018), Dinas Kesehatan Provinsi Jawa Tengah, Semarang 2018, Profil Kesehatan Provinsi Jawa Tengah Tahun 2018, Dinas Kesehatan Provinsi Jawa Tengah, Semarang, 2018, , Dinas Kesehatan Provinsi Jawa Tengah, Semarang.</w:t>
      </w:r>
    </w:p>
    <w:p w:rsidR="00500B84" w:rsidRPr="0097074C" w:rsidRDefault="00500B84" w:rsidP="00500B84">
      <w:pPr>
        <w:widowControl/>
        <w:ind w:left="567" w:hanging="567"/>
        <w:rPr>
          <w:rFonts w:ascii="Cambria" w:eastAsia="Calibri" w:hAnsi="Cambria"/>
          <w:kern w:val="0"/>
          <w:sz w:val="24"/>
          <w:lang w:val="id-ID" w:eastAsia="en-US"/>
        </w:rPr>
      </w:pPr>
    </w:p>
    <w:p w:rsidR="00C93FAF" w:rsidRPr="0097074C" w:rsidRDefault="00500B84" w:rsidP="00500B84">
      <w:pPr>
        <w:widowControl/>
        <w:ind w:left="567" w:hanging="567"/>
        <w:rPr>
          <w:rFonts w:ascii="Cambria" w:eastAsia="Calibri" w:hAnsi="Cambria"/>
          <w:kern w:val="0"/>
          <w:sz w:val="24"/>
          <w:lang w:eastAsia="en-US"/>
        </w:rPr>
      </w:pPr>
      <w:r>
        <w:rPr>
          <w:rFonts w:ascii="Cambria" w:eastAsia="Calibri" w:hAnsi="Cambria"/>
          <w:kern w:val="0"/>
          <w:sz w:val="24"/>
          <w:lang w:val="id-ID" w:eastAsia="en-US"/>
        </w:rPr>
        <w:t xml:space="preserve">Dinkes Brebes. </w:t>
      </w:r>
      <w:r w:rsidR="00C93FAF" w:rsidRPr="0097074C">
        <w:rPr>
          <w:rFonts w:ascii="Cambria" w:eastAsia="Calibri" w:hAnsi="Cambria"/>
          <w:kern w:val="0"/>
          <w:sz w:val="24"/>
          <w:lang w:eastAsia="en-US"/>
        </w:rPr>
        <w:t>(</w:t>
      </w:r>
      <w:r w:rsidR="00C93FAF" w:rsidRPr="0097074C">
        <w:rPr>
          <w:rFonts w:ascii="Cambria" w:eastAsia="Calibri" w:hAnsi="Cambria"/>
          <w:kern w:val="0"/>
          <w:sz w:val="24"/>
          <w:lang w:val="id-ID" w:eastAsia="en-US"/>
        </w:rPr>
        <w:t>2019</w:t>
      </w:r>
      <w:r w:rsidR="00C93FAF" w:rsidRPr="0097074C">
        <w:rPr>
          <w:rFonts w:ascii="Cambria" w:eastAsia="Calibri" w:hAnsi="Cambria"/>
          <w:kern w:val="0"/>
          <w:sz w:val="24"/>
          <w:lang w:eastAsia="en-US"/>
        </w:rPr>
        <w:t>).</w:t>
      </w:r>
      <w:r>
        <w:rPr>
          <w:rFonts w:ascii="Cambria" w:eastAsia="Calibri" w:hAnsi="Cambria"/>
          <w:kern w:val="0"/>
          <w:sz w:val="24"/>
          <w:lang w:val="id-ID" w:eastAsia="en-US"/>
        </w:rPr>
        <w:t xml:space="preserve"> </w:t>
      </w:r>
      <w:r w:rsidR="00C93FAF" w:rsidRPr="0097074C">
        <w:rPr>
          <w:rFonts w:ascii="Cambria" w:eastAsia="Calibri" w:hAnsi="Cambria"/>
          <w:i/>
          <w:kern w:val="0"/>
          <w:sz w:val="24"/>
          <w:lang w:val="id-ID" w:eastAsia="en-US"/>
        </w:rPr>
        <w:t xml:space="preserve">Profil </w:t>
      </w:r>
      <w:r w:rsidR="00C93FAF" w:rsidRPr="0097074C">
        <w:rPr>
          <w:rFonts w:ascii="Cambria" w:eastAsia="Calibri" w:hAnsi="Cambria"/>
          <w:i/>
          <w:kern w:val="0"/>
          <w:sz w:val="24"/>
          <w:lang w:eastAsia="en-US"/>
        </w:rPr>
        <w:t>K</w:t>
      </w:r>
      <w:r w:rsidR="00C93FAF" w:rsidRPr="0097074C">
        <w:rPr>
          <w:rFonts w:ascii="Cambria" w:eastAsia="Calibri" w:hAnsi="Cambria"/>
          <w:i/>
          <w:kern w:val="0"/>
          <w:sz w:val="24"/>
          <w:lang w:val="id-ID" w:eastAsia="en-US"/>
        </w:rPr>
        <w:t>esehatan</w:t>
      </w:r>
      <w:r w:rsidR="00C93FAF" w:rsidRPr="0097074C">
        <w:rPr>
          <w:rFonts w:ascii="Cambria" w:eastAsia="Calibri" w:hAnsi="Cambria"/>
          <w:i/>
          <w:kern w:val="0"/>
          <w:sz w:val="24"/>
          <w:lang w:eastAsia="en-US"/>
        </w:rPr>
        <w:t xml:space="preserve"> Kabupaten </w:t>
      </w:r>
      <w:r w:rsidR="00C93FAF" w:rsidRPr="0097074C">
        <w:rPr>
          <w:rFonts w:ascii="Cambria" w:eastAsia="Calibri" w:hAnsi="Cambria"/>
          <w:i/>
          <w:kern w:val="0"/>
          <w:sz w:val="24"/>
          <w:lang w:val="id-ID" w:eastAsia="en-US"/>
        </w:rPr>
        <w:t>Brebes 2018</w:t>
      </w:r>
      <w:r w:rsidR="00C93FAF" w:rsidRPr="0097074C">
        <w:rPr>
          <w:rFonts w:ascii="Cambria" w:eastAsia="Calibri" w:hAnsi="Cambria"/>
          <w:kern w:val="0"/>
          <w:sz w:val="24"/>
          <w:lang w:val="id-ID" w:eastAsia="en-US"/>
        </w:rPr>
        <w:t xml:space="preserve">. </w:t>
      </w:r>
      <w:r w:rsidR="00C93FAF" w:rsidRPr="0097074C">
        <w:rPr>
          <w:rFonts w:ascii="Cambria" w:eastAsia="Calibri" w:hAnsi="Cambria"/>
          <w:kern w:val="0"/>
          <w:sz w:val="24"/>
          <w:lang w:eastAsia="en-US"/>
        </w:rPr>
        <w:t>Brebes : DKK Brebes</w:t>
      </w:r>
    </w:p>
    <w:p w:rsidR="00C93FAF" w:rsidRDefault="00500B84" w:rsidP="00500B84">
      <w:pPr>
        <w:widowControl/>
        <w:ind w:left="567" w:hanging="567"/>
        <w:contextualSpacing/>
        <w:rPr>
          <w:rFonts w:ascii="Cambria" w:eastAsia="Calibri" w:hAnsi="Cambria"/>
          <w:i/>
          <w:kern w:val="0"/>
          <w:sz w:val="24"/>
          <w:lang w:val="id-ID" w:eastAsia="en-US"/>
        </w:rPr>
      </w:pPr>
      <w:r>
        <w:rPr>
          <w:rFonts w:ascii="Cambria" w:eastAsia="Calibri" w:hAnsi="Cambria"/>
          <w:kern w:val="0"/>
          <w:sz w:val="24"/>
          <w:lang w:val="id-ID" w:eastAsia="en-US"/>
        </w:rPr>
        <w:lastRenderedPageBreak/>
        <w:t xml:space="preserve">Hanieh et. Al. </w:t>
      </w:r>
      <w:r w:rsidR="00C93FAF" w:rsidRPr="0097074C">
        <w:rPr>
          <w:rFonts w:ascii="Cambria" w:eastAsia="Calibri" w:hAnsi="Cambria"/>
          <w:kern w:val="0"/>
          <w:sz w:val="24"/>
          <w:lang w:val="id-ID" w:eastAsia="en-US"/>
        </w:rPr>
        <w:t xml:space="preserve">(2015). Exclusive Breast Feeding in Early Infancy Reduces the Risk of Inpatient Admission for Diarrhea and Suspected Pneumonia in Rural Vietnam : A Prospective Cohort Study. </w:t>
      </w:r>
      <w:r w:rsidR="00C93FAF" w:rsidRPr="0097074C">
        <w:rPr>
          <w:rFonts w:ascii="Cambria" w:eastAsia="Calibri" w:hAnsi="Cambria"/>
          <w:i/>
          <w:kern w:val="0"/>
          <w:sz w:val="24"/>
          <w:lang w:val="id-ID" w:eastAsia="en-US"/>
        </w:rPr>
        <w:t>BMC Public Health (2015)15:1166</w:t>
      </w:r>
    </w:p>
    <w:p w:rsidR="00500B84" w:rsidRPr="0097074C" w:rsidRDefault="00500B84" w:rsidP="00500B84">
      <w:pPr>
        <w:widowControl/>
        <w:ind w:left="567" w:hanging="567"/>
        <w:contextualSpacing/>
        <w:rPr>
          <w:rFonts w:ascii="Cambria" w:eastAsia="Calibri" w:hAnsi="Cambria"/>
          <w:i/>
          <w:kern w:val="0"/>
          <w:sz w:val="24"/>
          <w:lang w:val="id-ID" w:eastAsia="en-US"/>
        </w:rPr>
      </w:pPr>
    </w:p>
    <w:p w:rsidR="00C93FAF" w:rsidRDefault="00C93FAF" w:rsidP="00500B84">
      <w:pPr>
        <w:widowControl/>
        <w:ind w:left="567" w:hanging="567"/>
        <w:contextualSpacing/>
        <w:rPr>
          <w:rFonts w:ascii="Cambria" w:eastAsia="Calibri" w:hAnsi="Cambria"/>
          <w:kern w:val="0"/>
          <w:sz w:val="24"/>
          <w:lang w:val="id-ID" w:eastAsia="en-US"/>
        </w:rPr>
      </w:pPr>
      <w:r w:rsidRPr="0097074C">
        <w:rPr>
          <w:rFonts w:ascii="Cambria" w:eastAsia="Calibri" w:hAnsi="Cambria"/>
          <w:kern w:val="0"/>
          <w:sz w:val="24"/>
          <w:lang w:val="id-ID" w:eastAsia="en-US"/>
        </w:rPr>
        <w:t>Juliyandri,Altriza, dkk</w:t>
      </w:r>
      <w:r w:rsidR="00500B84">
        <w:rPr>
          <w:rFonts w:ascii="Cambria" w:eastAsia="Calibri" w:hAnsi="Cambria"/>
          <w:kern w:val="0"/>
          <w:sz w:val="24"/>
          <w:lang w:val="id-ID" w:eastAsia="en-US"/>
        </w:rPr>
        <w:t>.</w:t>
      </w:r>
      <w:r w:rsidRPr="0097074C">
        <w:rPr>
          <w:rFonts w:ascii="Cambria" w:eastAsia="Calibri" w:hAnsi="Cambria"/>
          <w:kern w:val="0"/>
          <w:sz w:val="24"/>
          <w:lang w:val="id-ID" w:eastAsia="en-US"/>
        </w:rPr>
        <w:t xml:space="preserve"> (2017) yang berjudul “Hubungan karakteristik ibu dan perilaku dalam pemberian MP ASI dini dengan pertumbuhan bayi usia 0- 6 bulan”</w:t>
      </w:r>
      <w:r w:rsidRPr="0097074C">
        <w:rPr>
          <w:rFonts w:ascii="Cambria" w:eastAsia="Calibri" w:hAnsi="Cambria"/>
          <w:i/>
          <w:kern w:val="0"/>
          <w:sz w:val="24"/>
          <w:lang w:val="id-ID" w:eastAsia="en-US"/>
        </w:rPr>
        <w:t>Jurnal Kesehatan Masyarakat (e-Journal)</w:t>
      </w:r>
      <w:r w:rsidRPr="0097074C">
        <w:rPr>
          <w:rFonts w:ascii="Cambria" w:eastAsia="Calibri" w:hAnsi="Cambria"/>
          <w:kern w:val="0"/>
          <w:sz w:val="24"/>
          <w:lang w:val="id-ID" w:eastAsia="en-US"/>
        </w:rPr>
        <w:t xml:space="preserve">Volume 6, Nomor 4, Agustus 2018 (ISSN:2356- 3346) </w:t>
      </w:r>
      <w:hyperlink r:id="rId9" w:history="1">
        <w:r w:rsidRPr="0097074C">
          <w:rPr>
            <w:rStyle w:val="Hyperlink"/>
            <w:rFonts w:ascii="Cambria" w:eastAsia="Calibri" w:hAnsi="Cambria"/>
            <w:i/>
            <w:color w:val="000000"/>
            <w:kern w:val="0"/>
            <w:sz w:val="24"/>
            <w:lang w:val="id-ID" w:eastAsia="en-US"/>
          </w:rPr>
          <w:t>http://ejournal3.undip.ac.id/index.php/jkm</w:t>
        </w:r>
      </w:hyperlink>
    </w:p>
    <w:p w:rsidR="00500B84" w:rsidRPr="0097074C" w:rsidRDefault="00500B84" w:rsidP="00500B84">
      <w:pPr>
        <w:widowControl/>
        <w:ind w:left="567" w:hanging="567"/>
        <w:contextualSpacing/>
        <w:rPr>
          <w:rFonts w:ascii="Cambria" w:eastAsia="Calibri" w:hAnsi="Cambria"/>
          <w:kern w:val="0"/>
          <w:sz w:val="24"/>
          <w:lang w:val="id-ID" w:eastAsia="en-US"/>
        </w:rPr>
      </w:pPr>
    </w:p>
    <w:p w:rsidR="00C93FAF" w:rsidRDefault="00500B84" w:rsidP="00500B84">
      <w:pPr>
        <w:widowControl/>
        <w:ind w:left="567" w:hanging="567"/>
        <w:contextualSpacing/>
        <w:rPr>
          <w:rFonts w:ascii="Cambria" w:eastAsia="Calibri" w:hAnsi="Cambria"/>
          <w:kern w:val="0"/>
          <w:sz w:val="24"/>
          <w:lang w:val="id-ID" w:eastAsia="en-US"/>
        </w:rPr>
      </w:pPr>
      <w:r>
        <w:rPr>
          <w:rFonts w:ascii="Cambria" w:eastAsia="Calibri" w:hAnsi="Cambria"/>
          <w:kern w:val="0"/>
          <w:sz w:val="24"/>
          <w:lang w:val="id-ID" w:eastAsia="en-US"/>
        </w:rPr>
        <w:t xml:space="preserve">Kementrian Kesehatan RI. </w:t>
      </w:r>
      <w:r w:rsidR="00C93FAF" w:rsidRPr="0097074C">
        <w:rPr>
          <w:rFonts w:ascii="Cambria" w:eastAsia="Calibri" w:hAnsi="Cambria"/>
          <w:kern w:val="0"/>
          <w:sz w:val="24"/>
          <w:lang w:val="id-ID" w:eastAsia="en-US"/>
        </w:rPr>
        <w:t xml:space="preserve">(2017). </w:t>
      </w:r>
      <w:r w:rsidR="00C93FAF" w:rsidRPr="0097074C">
        <w:rPr>
          <w:rFonts w:ascii="Cambria" w:eastAsia="Calibri" w:hAnsi="Cambria"/>
          <w:i/>
          <w:kern w:val="0"/>
          <w:sz w:val="24"/>
          <w:lang w:val="id-ID" w:eastAsia="en-US"/>
        </w:rPr>
        <w:t>Profil Kesehatan Indnesia Tahun 2016</w:t>
      </w:r>
      <w:r w:rsidR="00C93FAF" w:rsidRPr="0097074C">
        <w:rPr>
          <w:rFonts w:ascii="Cambria" w:eastAsia="Calibri" w:hAnsi="Cambria"/>
          <w:kern w:val="0"/>
          <w:sz w:val="24"/>
          <w:lang w:val="id-ID" w:eastAsia="en-US"/>
        </w:rPr>
        <w:t>. Jakarta: Kementrian Kesehatan Republik Indonesia.</w:t>
      </w:r>
    </w:p>
    <w:p w:rsidR="00500B84" w:rsidRPr="0097074C" w:rsidRDefault="00500B84" w:rsidP="00500B84">
      <w:pPr>
        <w:widowControl/>
        <w:ind w:left="567" w:hanging="567"/>
        <w:contextualSpacing/>
        <w:rPr>
          <w:rFonts w:ascii="Cambria" w:eastAsia="Calibri" w:hAnsi="Cambria"/>
          <w:kern w:val="0"/>
          <w:sz w:val="24"/>
          <w:lang w:val="id-ID" w:eastAsia="en-US"/>
        </w:rPr>
      </w:pPr>
    </w:p>
    <w:p w:rsidR="00C93FAF" w:rsidRDefault="00C93FAF" w:rsidP="00500B84">
      <w:pPr>
        <w:widowControl/>
        <w:ind w:left="567" w:hanging="567"/>
        <w:contextualSpacing/>
        <w:rPr>
          <w:rFonts w:ascii="Cambria" w:eastAsia="Calibri" w:hAnsi="Cambria"/>
          <w:i/>
          <w:kern w:val="0"/>
          <w:sz w:val="24"/>
          <w:lang w:val="id-ID" w:eastAsia="en-US"/>
        </w:rPr>
      </w:pPr>
      <w:r w:rsidRPr="0097074C">
        <w:rPr>
          <w:rFonts w:ascii="Cambria" w:eastAsia="Calibri" w:hAnsi="Cambria"/>
          <w:kern w:val="0"/>
          <w:sz w:val="24"/>
          <w:lang w:val="id-ID" w:eastAsia="en-US"/>
        </w:rPr>
        <w:t>Laura M Lamb</w:t>
      </w:r>
      <w:r w:rsidR="00500B84">
        <w:rPr>
          <w:rFonts w:ascii="Cambria" w:eastAsia="Calibri" w:hAnsi="Cambria"/>
          <w:kern w:val="0"/>
          <w:sz w:val="24"/>
          <w:lang w:val="id-ID" w:eastAsia="en-US"/>
        </w:rPr>
        <w:t xml:space="preserve">erti &amp; Christa L Fischer Walker. </w:t>
      </w:r>
      <w:r w:rsidRPr="0097074C">
        <w:rPr>
          <w:rFonts w:ascii="Cambria" w:eastAsia="Calibri" w:hAnsi="Cambria"/>
          <w:kern w:val="0"/>
          <w:sz w:val="24"/>
          <w:lang w:val="id-ID" w:eastAsia="en-US"/>
        </w:rPr>
        <w:t>(2011). Breastfeeding and the risk for diarrhea morbidity and mortality.Department of International Health, Johns Hopkins Bloomberg School of Public Health, Baltimore, MD, USA.</w:t>
      </w:r>
      <w:r w:rsidRPr="0097074C">
        <w:rPr>
          <w:rFonts w:ascii="Cambria" w:eastAsia="Calibri" w:hAnsi="Cambria"/>
          <w:i/>
          <w:kern w:val="0"/>
          <w:sz w:val="24"/>
          <w:lang w:val="id-ID" w:eastAsia="en-US"/>
        </w:rPr>
        <w:t>BMC Public Health 2011, 11 (Suppl 3):S15</w:t>
      </w:r>
    </w:p>
    <w:p w:rsidR="00500B84" w:rsidRPr="0097074C" w:rsidRDefault="00500B84" w:rsidP="00500B84">
      <w:pPr>
        <w:widowControl/>
        <w:ind w:left="567" w:hanging="567"/>
        <w:contextualSpacing/>
        <w:rPr>
          <w:rFonts w:ascii="Cambria" w:eastAsia="Calibri" w:hAnsi="Cambria"/>
          <w:i/>
          <w:kern w:val="0"/>
          <w:sz w:val="24"/>
          <w:lang w:val="id-ID" w:eastAsia="en-US"/>
        </w:rPr>
      </w:pPr>
    </w:p>
    <w:p w:rsidR="00C93FAF" w:rsidRPr="0097074C" w:rsidRDefault="00500B84" w:rsidP="00500B84">
      <w:pPr>
        <w:widowControl/>
        <w:ind w:left="567" w:hanging="567"/>
        <w:contextualSpacing/>
        <w:rPr>
          <w:rFonts w:ascii="Cambria" w:eastAsia="Calibri" w:hAnsi="Cambria"/>
          <w:i/>
          <w:kern w:val="0"/>
          <w:sz w:val="24"/>
          <w:lang w:val="id-ID" w:eastAsia="en-US"/>
        </w:rPr>
      </w:pPr>
      <w:r>
        <w:rPr>
          <w:rFonts w:ascii="Cambria" w:eastAsia="Calibri" w:hAnsi="Cambria"/>
          <w:kern w:val="0"/>
          <w:sz w:val="24"/>
          <w:lang w:val="id-ID" w:eastAsia="en-US"/>
        </w:rPr>
        <w:t xml:space="preserve">Molla Gedefaw &amp; Resom Berhe. </w:t>
      </w:r>
      <w:r w:rsidR="00C93FAF" w:rsidRPr="0097074C">
        <w:rPr>
          <w:rFonts w:ascii="Cambria" w:eastAsia="Calibri" w:hAnsi="Cambria"/>
          <w:kern w:val="0"/>
          <w:sz w:val="24"/>
          <w:lang w:val="id-ID" w:eastAsia="en-US"/>
        </w:rPr>
        <w:t xml:space="preserve">(2015). Determinates of Childhood Pneumonia and Diarrhea with Special Emphasis to Exclusive Breastfeeding in North Achefer District, Northwest Ethiopia : A Case Control Study. </w:t>
      </w:r>
      <w:r w:rsidR="00C93FAF" w:rsidRPr="0097074C">
        <w:rPr>
          <w:rFonts w:ascii="Cambria" w:eastAsia="Calibri" w:hAnsi="Cambria"/>
          <w:i/>
          <w:kern w:val="0"/>
          <w:sz w:val="24"/>
          <w:lang w:val="id-ID" w:eastAsia="en-US"/>
        </w:rPr>
        <w:t>Open Jounal Epidemiology,2015,5,107-112</w:t>
      </w:r>
    </w:p>
    <w:p w:rsidR="00C93FAF" w:rsidRDefault="00C93FAF" w:rsidP="00500B84">
      <w:pPr>
        <w:widowControl/>
        <w:ind w:left="567" w:hanging="567"/>
        <w:contextualSpacing/>
        <w:rPr>
          <w:rFonts w:ascii="Cambria" w:eastAsia="Calibri" w:hAnsi="Cambria"/>
          <w:kern w:val="0"/>
          <w:sz w:val="24"/>
          <w:lang w:val="id-ID" w:eastAsia="en-US"/>
        </w:rPr>
      </w:pPr>
      <w:r w:rsidRPr="0097074C">
        <w:rPr>
          <w:rFonts w:ascii="Cambria" w:eastAsia="Calibri" w:hAnsi="Cambria"/>
          <w:kern w:val="0"/>
          <w:sz w:val="24"/>
          <w:lang w:val="id-ID" w:eastAsia="en-US"/>
        </w:rPr>
        <w:t>Notoadmodjo, S. (2010).</w:t>
      </w:r>
      <w:r w:rsidRPr="0097074C">
        <w:rPr>
          <w:rFonts w:ascii="Cambria" w:eastAsia="Calibri" w:hAnsi="Cambria"/>
          <w:i/>
          <w:kern w:val="0"/>
          <w:sz w:val="24"/>
          <w:lang w:val="id-ID" w:eastAsia="en-US"/>
        </w:rPr>
        <w:t>Metodologi Penelitian Kesehatan</w:t>
      </w:r>
      <w:r w:rsidRPr="0097074C">
        <w:rPr>
          <w:rFonts w:ascii="Cambria" w:eastAsia="Calibri" w:hAnsi="Cambria"/>
          <w:kern w:val="0"/>
          <w:sz w:val="24"/>
          <w:lang w:val="id-ID" w:eastAsia="en-US"/>
        </w:rPr>
        <w:t>. Jakarta: Rineka Cipta</w:t>
      </w:r>
    </w:p>
    <w:p w:rsidR="00500B84" w:rsidRPr="0097074C" w:rsidRDefault="00500B84" w:rsidP="00500B84">
      <w:pPr>
        <w:widowControl/>
        <w:ind w:left="567" w:hanging="567"/>
        <w:contextualSpacing/>
        <w:rPr>
          <w:rFonts w:ascii="Cambria" w:eastAsia="Calibri" w:hAnsi="Cambria"/>
          <w:kern w:val="0"/>
          <w:sz w:val="24"/>
          <w:lang w:val="id-ID" w:eastAsia="en-US"/>
        </w:rPr>
      </w:pPr>
    </w:p>
    <w:p w:rsidR="00C93FAF" w:rsidRPr="0097074C" w:rsidRDefault="00C93FAF" w:rsidP="00500B84">
      <w:pPr>
        <w:widowControl/>
        <w:ind w:left="567" w:hanging="567"/>
        <w:rPr>
          <w:rFonts w:ascii="Cambria" w:eastAsia="Calibri" w:hAnsi="Cambria"/>
          <w:i/>
          <w:kern w:val="0"/>
          <w:sz w:val="24"/>
          <w:lang w:val="id-ID" w:eastAsia="en-US"/>
        </w:rPr>
      </w:pPr>
      <w:r w:rsidRPr="0097074C">
        <w:rPr>
          <w:rFonts w:ascii="Cambria" w:eastAsia="Calibri" w:hAnsi="Cambria"/>
          <w:kern w:val="0"/>
          <w:sz w:val="24"/>
          <w:lang w:val="id-ID" w:eastAsia="en-US"/>
        </w:rPr>
        <w:t>Panda, S at all. (2014). Factors associated with darrhoea in young children and incidence of symptomatic rotavirus infection in rural</w:t>
      </w:r>
      <w:r w:rsidRPr="0097074C">
        <w:rPr>
          <w:rFonts w:ascii="Cambria" w:eastAsia="Calibri" w:hAnsi="Cambria"/>
          <w:i/>
          <w:kern w:val="0"/>
          <w:sz w:val="24"/>
          <w:lang w:val="id-ID" w:eastAsia="en-US"/>
        </w:rPr>
        <w:t>.Epidiomologi.Infect.(2014),142, 1848-1858.</w:t>
      </w:r>
    </w:p>
    <w:p w:rsidR="00C93FAF"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Riset Kesehatan Dasar (RISKESDAS). 2007. Jakarta: Badan Penelitian dan Pengembangan Kesehatan, Departemen Kesehatan, Republik Indonesia.</w:t>
      </w:r>
    </w:p>
    <w:p w:rsidR="00500B84" w:rsidRPr="0097074C" w:rsidRDefault="00500B84" w:rsidP="00500B84">
      <w:pPr>
        <w:widowControl/>
        <w:ind w:left="567" w:hanging="567"/>
        <w:rPr>
          <w:rFonts w:ascii="Cambria" w:eastAsia="Calibri" w:hAnsi="Cambria"/>
          <w:kern w:val="0"/>
          <w:sz w:val="24"/>
          <w:lang w:val="id-ID" w:eastAsia="en-US"/>
        </w:rPr>
      </w:pPr>
    </w:p>
    <w:p w:rsidR="00C93FAF"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Sucianingsih, H, dkk</w:t>
      </w:r>
      <w:r w:rsidR="00500B84">
        <w:rPr>
          <w:rFonts w:ascii="Cambria" w:eastAsia="Calibri" w:hAnsi="Cambria"/>
          <w:kern w:val="0"/>
          <w:sz w:val="24"/>
          <w:lang w:val="id-ID" w:eastAsia="en-US"/>
        </w:rPr>
        <w:t>.</w:t>
      </w:r>
      <w:r w:rsidRPr="0097074C">
        <w:rPr>
          <w:rFonts w:ascii="Cambria" w:eastAsia="Calibri" w:hAnsi="Cambria"/>
          <w:kern w:val="0"/>
          <w:sz w:val="24"/>
          <w:lang w:val="id-ID" w:eastAsia="en-US"/>
        </w:rPr>
        <w:t xml:space="preserve"> (2018)“Faktorpredisposisi yang mempengaruhi perilaku ibu dalam pemberian makanan pendamping ASI dini”</w:t>
      </w:r>
      <w:r w:rsidRPr="0097074C">
        <w:rPr>
          <w:rFonts w:ascii="Cambria" w:eastAsia="Calibri" w:hAnsi="Cambria"/>
          <w:i/>
          <w:kern w:val="0"/>
          <w:sz w:val="24"/>
          <w:lang w:val="id-ID" w:eastAsia="en-US"/>
        </w:rPr>
        <w:t>Dunia Keperawatan</w:t>
      </w:r>
      <w:r w:rsidRPr="0097074C">
        <w:rPr>
          <w:rFonts w:ascii="Cambria" w:eastAsia="Calibri" w:hAnsi="Cambria"/>
          <w:kern w:val="0"/>
          <w:sz w:val="24"/>
          <w:lang w:val="id-ID" w:eastAsia="en-US"/>
        </w:rPr>
        <w:t>, Volume 6, Nomor 2, September 2018: 116-122.</w:t>
      </w:r>
    </w:p>
    <w:p w:rsidR="00500B84" w:rsidRPr="0097074C" w:rsidRDefault="00500B84" w:rsidP="00500B84">
      <w:pPr>
        <w:widowControl/>
        <w:ind w:left="567" w:hanging="567"/>
        <w:rPr>
          <w:rFonts w:ascii="Cambria" w:eastAsia="Calibri" w:hAnsi="Cambria"/>
          <w:kern w:val="0"/>
          <w:sz w:val="24"/>
          <w:lang w:val="id-ID" w:eastAsia="en-US"/>
        </w:rPr>
      </w:pPr>
    </w:p>
    <w:p w:rsidR="00C93FAF" w:rsidRDefault="00500B84" w:rsidP="00500B84">
      <w:pPr>
        <w:widowControl/>
        <w:ind w:left="567" w:hanging="567"/>
        <w:rPr>
          <w:rFonts w:ascii="Cambria" w:eastAsia="Calibri" w:hAnsi="Cambria"/>
          <w:i/>
          <w:kern w:val="0"/>
          <w:sz w:val="24"/>
          <w:lang w:val="id-ID" w:eastAsia="en-US"/>
        </w:rPr>
      </w:pPr>
      <w:r>
        <w:rPr>
          <w:rFonts w:ascii="Cambria" w:eastAsia="Calibri" w:hAnsi="Cambria"/>
          <w:kern w:val="0"/>
          <w:sz w:val="24"/>
          <w:lang w:val="id-ID" w:eastAsia="en-US"/>
        </w:rPr>
        <w:t>Sulastri, &amp; Murningsih.</w:t>
      </w:r>
      <w:r w:rsidR="00C93FAF" w:rsidRPr="0097074C">
        <w:rPr>
          <w:rFonts w:ascii="Cambria" w:eastAsia="Calibri" w:hAnsi="Cambria"/>
          <w:kern w:val="0"/>
          <w:sz w:val="24"/>
          <w:lang w:val="id-ID" w:eastAsia="en-US"/>
        </w:rPr>
        <w:t xml:space="preserve"> (2015 ).Hubungan Antara Pemberian Makanan Tambahan Pada Usia Dini Dengan Tingkat Kunjungan Ke Pelayanan Kesehatan Dikelurahan Sine Sragen. </w:t>
      </w:r>
      <w:r w:rsidR="00C93FAF" w:rsidRPr="0097074C">
        <w:rPr>
          <w:rFonts w:ascii="Cambria" w:eastAsia="Calibri" w:hAnsi="Cambria"/>
          <w:i/>
          <w:kern w:val="0"/>
          <w:sz w:val="24"/>
          <w:lang w:val="id-ID" w:eastAsia="en-US"/>
        </w:rPr>
        <w:t>Berita Ilmu Keperawatan issn 1979-2697, Vol.1 No.3,Dosen Keperawatan FIK Universitas Muhammadiyah Surakarta.</w:t>
      </w:r>
    </w:p>
    <w:p w:rsidR="00500B84" w:rsidRPr="0097074C" w:rsidRDefault="00500B84" w:rsidP="00500B84">
      <w:pPr>
        <w:widowControl/>
        <w:ind w:left="567" w:hanging="567"/>
        <w:rPr>
          <w:rFonts w:ascii="Cambria" w:eastAsia="Calibri" w:hAnsi="Cambria"/>
          <w:i/>
          <w:kern w:val="0"/>
          <w:sz w:val="24"/>
          <w:lang w:val="id-ID" w:eastAsia="en-US"/>
        </w:rPr>
      </w:pPr>
    </w:p>
    <w:p w:rsidR="00C93FAF" w:rsidRPr="0097074C" w:rsidRDefault="00C93FAF" w:rsidP="00500B84">
      <w:pPr>
        <w:widowControl/>
        <w:ind w:left="567" w:hanging="567"/>
        <w:rPr>
          <w:rFonts w:ascii="Cambria" w:eastAsia="Calibri" w:hAnsi="Cambria"/>
          <w:kern w:val="0"/>
          <w:sz w:val="24"/>
          <w:lang w:val="id-ID" w:eastAsia="en-US"/>
        </w:rPr>
      </w:pPr>
      <w:r w:rsidRPr="0097074C">
        <w:rPr>
          <w:rFonts w:ascii="Cambria" w:eastAsia="Calibri" w:hAnsi="Cambria"/>
          <w:kern w:val="0"/>
          <w:sz w:val="24"/>
          <w:lang w:val="id-ID" w:eastAsia="en-US"/>
        </w:rPr>
        <w:t xml:space="preserve">WHO. (2017). Diarrhoeal Disease. Website  </w:t>
      </w:r>
      <w:hyperlink r:id="rId10" w:history="1">
        <w:r w:rsidRPr="0097074C">
          <w:rPr>
            <w:rStyle w:val="Hyperlink"/>
            <w:rFonts w:ascii="Cambria" w:eastAsia="Calibri" w:hAnsi="Cambria"/>
            <w:color w:val="000000"/>
            <w:kern w:val="0"/>
            <w:sz w:val="24"/>
            <w:lang w:val="id-ID" w:eastAsia="en-US"/>
          </w:rPr>
          <w:t>Http://</w:t>
        </w:r>
      </w:hyperlink>
      <w:hyperlink r:id="rId11" w:history="1">
        <w:r w:rsidRPr="0097074C">
          <w:rPr>
            <w:rStyle w:val="Hyperlink"/>
            <w:rFonts w:ascii="Cambria" w:eastAsia="Calibri" w:hAnsi="Cambria"/>
            <w:color w:val="000000"/>
            <w:kern w:val="0"/>
            <w:sz w:val="24"/>
            <w:lang w:val="id-ID" w:eastAsia="en-US"/>
          </w:rPr>
          <w:t>Http://Www.Who.Int/Mediacentre/Factsheets/Fs330/En/</w:t>
        </w:r>
      </w:hyperlink>
      <w:r w:rsidRPr="0097074C">
        <w:rPr>
          <w:rFonts w:ascii="Cambria" w:eastAsia="Calibri" w:hAnsi="Cambria"/>
          <w:color w:val="000000"/>
          <w:kern w:val="0"/>
          <w:sz w:val="24"/>
          <w:lang w:val="id-ID" w:eastAsia="en-US"/>
        </w:rPr>
        <w:t>Dia</w:t>
      </w:r>
      <w:r w:rsidRPr="0097074C">
        <w:rPr>
          <w:rFonts w:ascii="Cambria" w:eastAsia="Calibri" w:hAnsi="Cambria"/>
          <w:kern w:val="0"/>
          <w:sz w:val="24"/>
          <w:lang w:val="id-ID" w:eastAsia="en-US"/>
        </w:rPr>
        <w:t>kses Pada Tanggal 29 Januari 2018.</w:t>
      </w:r>
    </w:p>
    <w:p w:rsidR="00C93FAF" w:rsidRPr="0097074C" w:rsidRDefault="00C93FAF" w:rsidP="00500B84">
      <w:pPr>
        <w:widowControl/>
        <w:jc w:val="left"/>
        <w:rPr>
          <w:rFonts w:ascii="Cambria" w:eastAsia="Calibri" w:hAnsi="Cambria"/>
          <w:kern w:val="0"/>
          <w:sz w:val="24"/>
          <w:lang w:val="id-ID" w:eastAsia="en-US"/>
        </w:rPr>
      </w:pPr>
    </w:p>
    <w:p w:rsidR="00C93FAF" w:rsidRPr="0097074C" w:rsidRDefault="00C93FAF" w:rsidP="00500B84">
      <w:pPr>
        <w:pStyle w:val="ListParagraph"/>
        <w:tabs>
          <w:tab w:val="left" w:pos="880"/>
        </w:tabs>
        <w:spacing w:beforeLines="100" w:before="240"/>
        <w:rPr>
          <w:rFonts w:ascii="Cambria" w:hAnsi="Cambria"/>
          <w:sz w:val="24"/>
        </w:rPr>
      </w:pPr>
    </w:p>
    <w:p w:rsidR="009514B1" w:rsidRDefault="009514B1" w:rsidP="00500B84"/>
    <w:sectPr w:rsidR="009514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rush Script MT">
    <w:altName w:val="Ink Free"/>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45522D"/>
    <w:multiLevelType w:val="singleLevel"/>
    <w:tmpl w:val="C845522D"/>
    <w:lvl w:ilvl="0">
      <w:start w:val="1"/>
      <w:numFmt w:val="decimal"/>
      <w:lvlText w:val="%1."/>
      <w:lvlJc w:val="left"/>
      <w:pPr>
        <w:tabs>
          <w:tab w:val="num"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AF"/>
    <w:rsid w:val="00000DF1"/>
    <w:rsid w:val="0000750A"/>
    <w:rsid w:val="00011FA6"/>
    <w:rsid w:val="000123C5"/>
    <w:rsid w:val="00017456"/>
    <w:rsid w:val="000205EA"/>
    <w:rsid w:val="00020CB4"/>
    <w:rsid w:val="00031515"/>
    <w:rsid w:val="0003440C"/>
    <w:rsid w:val="00035784"/>
    <w:rsid w:val="00072250"/>
    <w:rsid w:val="00074F87"/>
    <w:rsid w:val="00077793"/>
    <w:rsid w:val="00077831"/>
    <w:rsid w:val="000845E3"/>
    <w:rsid w:val="00084644"/>
    <w:rsid w:val="00087AFB"/>
    <w:rsid w:val="00092C24"/>
    <w:rsid w:val="000A62AD"/>
    <w:rsid w:val="000B41C8"/>
    <w:rsid w:val="000C1806"/>
    <w:rsid w:val="000C4F84"/>
    <w:rsid w:val="000C7FE2"/>
    <w:rsid w:val="000D1004"/>
    <w:rsid w:val="000D6501"/>
    <w:rsid w:val="000F1E24"/>
    <w:rsid w:val="000F64FE"/>
    <w:rsid w:val="000F650F"/>
    <w:rsid w:val="001011BF"/>
    <w:rsid w:val="001067BA"/>
    <w:rsid w:val="00106C60"/>
    <w:rsid w:val="00106F57"/>
    <w:rsid w:val="00131A5D"/>
    <w:rsid w:val="0013488E"/>
    <w:rsid w:val="00135672"/>
    <w:rsid w:val="001532C8"/>
    <w:rsid w:val="0015443C"/>
    <w:rsid w:val="00170DDB"/>
    <w:rsid w:val="00173EEE"/>
    <w:rsid w:val="001830E8"/>
    <w:rsid w:val="00191125"/>
    <w:rsid w:val="001951B9"/>
    <w:rsid w:val="00196A79"/>
    <w:rsid w:val="001A72B1"/>
    <w:rsid w:val="001B6C92"/>
    <w:rsid w:val="001C2344"/>
    <w:rsid w:val="001C49C2"/>
    <w:rsid w:val="001D05F9"/>
    <w:rsid w:val="001D06EE"/>
    <w:rsid w:val="001D68F2"/>
    <w:rsid w:val="001E02D5"/>
    <w:rsid w:val="001F117A"/>
    <w:rsid w:val="001F4E46"/>
    <w:rsid w:val="0021118A"/>
    <w:rsid w:val="002158E0"/>
    <w:rsid w:val="00217FA3"/>
    <w:rsid w:val="00217FE4"/>
    <w:rsid w:val="002223A6"/>
    <w:rsid w:val="00232CAD"/>
    <w:rsid w:val="00237771"/>
    <w:rsid w:val="0024115B"/>
    <w:rsid w:val="00241453"/>
    <w:rsid w:val="00242577"/>
    <w:rsid w:val="00244693"/>
    <w:rsid w:val="00244BFF"/>
    <w:rsid w:val="00260657"/>
    <w:rsid w:val="00260693"/>
    <w:rsid w:val="0028195E"/>
    <w:rsid w:val="00290397"/>
    <w:rsid w:val="0029781B"/>
    <w:rsid w:val="002A0A53"/>
    <w:rsid w:val="002A57FB"/>
    <w:rsid w:val="002B2623"/>
    <w:rsid w:val="002B39E7"/>
    <w:rsid w:val="002B445F"/>
    <w:rsid w:val="002C25F9"/>
    <w:rsid w:val="002E48CE"/>
    <w:rsid w:val="002F25A3"/>
    <w:rsid w:val="002F458D"/>
    <w:rsid w:val="002F69CA"/>
    <w:rsid w:val="00313199"/>
    <w:rsid w:val="0031762E"/>
    <w:rsid w:val="00321E6B"/>
    <w:rsid w:val="003275AA"/>
    <w:rsid w:val="00331293"/>
    <w:rsid w:val="003415A9"/>
    <w:rsid w:val="00342856"/>
    <w:rsid w:val="00347AE5"/>
    <w:rsid w:val="00351C3A"/>
    <w:rsid w:val="00351EAD"/>
    <w:rsid w:val="00355483"/>
    <w:rsid w:val="00362806"/>
    <w:rsid w:val="003667DA"/>
    <w:rsid w:val="00366EAA"/>
    <w:rsid w:val="003728A2"/>
    <w:rsid w:val="00373E7A"/>
    <w:rsid w:val="00392876"/>
    <w:rsid w:val="00392B89"/>
    <w:rsid w:val="003963C0"/>
    <w:rsid w:val="003A2F65"/>
    <w:rsid w:val="003A4648"/>
    <w:rsid w:val="003B2114"/>
    <w:rsid w:val="003B5DE5"/>
    <w:rsid w:val="003D26E9"/>
    <w:rsid w:val="003D2F53"/>
    <w:rsid w:val="003D466D"/>
    <w:rsid w:val="003E00EE"/>
    <w:rsid w:val="003E5B7F"/>
    <w:rsid w:val="003E600F"/>
    <w:rsid w:val="003F255A"/>
    <w:rsid w:val="003F7B2B"/>
    <w:rsid w:val="00400DC8"/>
    <w:rsid w:val="0040563C"/>
    <w:rsid w:val="00407A7C"/>
    <w:rsid w:val="004160F6"/>
    <w:rsid w:val="00417F7C"/>
    <w:rsid w:val="004219D5"/>
    <w:rsid w:val="00421AA6"/>
    <w:rsid w:val="00422FA6"/>
    <w:rsid w:val="004270B6"/>
    <w:rsid w:val="00432191"/>
    <w:rsid w:val="00435A06"/>
    <w:rsid w:val="00440665"/>
    <w:rsid w:val="0044192F"/>
    <w:rsid w:val="00451BB5"/>
    <w:rsid w:val="00454FC6"/>
    <w:rsid w:val="00456778"/>
    <w:rsid w:val="00457C64"/>
    <w:rsid w:val="00465D05"/>
    <w:rsid w:val="00472305"/>
    <w:rsid w:val="004877EA"/>
    <w:rsid w:val="00495FE1"/>
    <w:rsid w:val="004A5193"/>
    <w:rsid w:val="004B2E49"/>
    <w:rsid w:val="004C5D19"/>
    <w:rsid w:val="004C668A"/>
    <w:rsid w:val="004D7B68"/>
    <w:rsid w:val="004E06DD"/>
    <w:rsid w:val="004E1ECD"/>
    <w:rsid w:val="004E51A6"/>
    <w:rsid w:val="004E7731"/>
    <w:rsid w:val="004F26BB"/>
    <w:rsid w:val="004F4E4D"/>
    <w:rsid w:val="004F5E20"/>
    <w:rsid w:val="00500900"/>
    <w:rsid w:val="00500B84"/>
    <w:rsid w:val="0050403B"/>
    <w:rsid w:val="005225E6"/>
    <w:rsid w:val="0052697D"/>
    <w:rsid w:val="00526B8C"/>
    <w:rsid w:val="0053187A"/>
    <w:rsid w:val="00533FAA"/>
    <w:rsid w:val="005359C6"/>
    <w:rsid w:val="005375CA"/>
    <w:rsid w:val="00541194"/>
    <w:rsid w:val="00542CA6"/>
    <w:rsid w:val="00547D91"/>
    <w:rsid w:val="0055079D"/>
    <w:rsid w:val="00552982"/>
    <w:rsid w:val="00552DBA"/>
    <w:rsid w:val="005550FA"/>
    <w:rsid w:val="0055516E"/>
    <w:rsid w:val="00560DBC"/>
    <w:rsid w:val="0056195D"/>
    <w:rsid w:val="0056299D"/>
    <w:rsid w:val="005710FB"/>
    <w:rsid w:val="00577743"/>
    <w:rsid w:val="00582DB5"/>
    <w:rsid w:val="00583962"/>
    <w:rsid w:val="00585FEB"/>
    <w:rsid w:val="005A1EF4"/>
    <w:rsid w:val="005A7EE1"/>
    <w:rsid w:val="005B05DD"/>
    <w:rsid w:val="005C2DC9"/>
    <w:rsid w:val="005C5582"/>
    <w:rsid w:val="005E0750"/>
    <w:rsid w:val="005E32AE"/>
    <w:rsid w:val="005E5D96"/>
    <w:rsid w:val="005E7B77"/>
    <w:rsid w:val="00601838"/>
    <w:rsid w:val="00602AFB"/>
    <w:rsid w:val="00606737"/>
    <w:rsid w:val="00611F18"/>
    <w:rsid w:val="0061395C"/>
    <w:rsid w:val="00617A58"/>
    <w:rsid w:val="0062705A"/>
    <w:rsid w:val="00641CF3"/>
    <w:rsid w:val="00642F50"/>
    <w:rsid w:val="00663D52"/>
    <w:rsid w:val="0067281F"/>
    <w:rsid w:val="0068449A"/>
    <w:rsid w:val="00693E79"/>
    <w:rsid w:val="00695764"/>
    <w:rsid w:val="006A38E1"/>
    <w:rsid w:val="006B3A30"/>
    <w:rsid w:val="006B59A3"/>
    <w:rsid w:val="006D2B8E"/>
    <w:rsid w:val="006D7503"/>
    <w:rsid w:val="006E0688"/>
    <w:rsid w:val="006E2ED7"/>
    <w:rsid w:val="006E3F67"/>
    <w:rsid w:val="006E7794"/>
    <w:rsid w:val="006F028A"/>
    <w:rsid w:val="006F31CD"/>
    <w:rsid w:val="006F765B"/>
    <w:rsid w:val="007015DF"/>
    <w:rsid w:val="00711AC0"/>
    <w:rsid w:val="007133C4"/>
    <w:rsid w:val="007134FE"/>
    <w:rsid w:val="00716DDF"/>
    <w:rsid w:val="007234AA"/>
    <w:rsid w:val="00724B24"/>
    <w:rsid w:val="00725EA8"/>
    <w:rsid w:val="00730567"/>
    <w:rsid w:val="00733677"/>
    <w:rsid w:val="00734E73"/>
    <w:rsid w:val="00735294"/>
    <w:rsid w:val="00753454"/>
    <w:rsid w:val="007542D0"/>
    <w:rsid w:val="007674FD"/>
    <w:rsid w:val="00770B60"/>
    <w:rsid w:val="00771324"/>
    <w:rsid w:val="00772CE4"/>
    <w:rsid w:val="00776B08"/>
    <w:rsid w:val="007778CE"/>
    <w:rsid w:val="00777B26"/>
    <w:rsid w:val="00782E6F"/>
    <w:rsid w:val="00790D7D"/>
    <w:rsid w:val="0079462E"/>
    <w:rsid w:val="0079652E"/>
    <w:rsid w:val="00797322"/>
    <w:rsid w:val="00797452"/>
    <w:rsid w:val="007A6F4E"/>
    <w:rsid w:val="007B1286"/>
    <w:rsid w:val="007B13F9"/>
    <w:rsid w:val="007C134B"/>
    <w:rsid w:val="007C5290"/>
    <w:rsid w:val="007D0FAC"/>
    <w:rsid w:val="007D416D"/>
    <w:rsid w:val="007D4444"/>
    <w:rsid w:val="007D574A"/>
    <w:rsid w:val="007E0DE4"/>
    <w:rsid w:val="007E40CF"/>
    <w:rsid w:val="007E4147"/>
    <w:rsid w:val="007E4A8E"/>
    <w:rsid w:val="007E5EB4"/>
    <w:rsid w:val="00807C18"/>
    <w:rsid w:val="008148A5"/>
    <w:rsid w:val="00822696"/>
    <w:rsid w:val="0082566E"/>
    <w:rsid w:val="00826742"/>
    <w:rsid w:val="00826986"/>
    <w:rsid w:val="008278E2"/>
    <w:rsid w:val="008304C3"/>
    <w:rsid w:val="008306B1"/>
    <w:rsid w:val="00834BD4"/>
    <w:rsid w:val="00841320"/>
    <w:rsid w:val="00844FA5"/>
    <w:rsid w:val="008455FA"/>
    <w:rsid w:val="00851762"/>
    <w:rsid w:val="00854228"/>
    <w:rsid w:val="00856117"/>
    <w:rsid w:val="0086021F"/>
    <w:rsid w:val="0086050C"/>
    <w:rsid w:val="00861964"/>
    <w:rsid w:val="00861CAA"/>
    <w:rsid w:val="00861EE8"/>
    <w:rsid w:val="00876318"/>
    <w:rsid w:val="008768CD"/>
    <w:rsid w:val="008815A2"/>
    <w:rsid w:val="00892261"/>
    <w:rsid w:val="008A67B8"/>
    <w:rsid w:val="008B1453"/>
    <w:rsid w:val="008C2A79"/>
    <w:rsid w:val="008C37BC"/>
    <w:rsid w:val="008C6186"/>
    <w:rsid w:val="008D4C16"/>
    <w:rsid w:val="008D7075"/>
    <w:rsid w:val="008E0B51"/>
    <w:rsid w:val="008E29E1"/>
    <w:rsid w:val="008E4142"/>
    <w:rsid w:val="008E4D6B"/>
    <w:rsid w:val="008F1205"/>
    <w:rsid w:val="008F22B8"/>
    <w:rsid w:val="008F5975"/>
    <w:rsid w:val="00900DB5"/>
    <w:rsid w:val="00902149"/>
    <w:rsid w:val="00902D95"/>
    <w:rsid w:val="00911E39"/>
    <w:rsid w:val="00915FF5"/>
    <w:rsid w:val="009174B4"/>
    <w:rsid w:val="009212A9"/>
    <w:rsid w:val="009213B0"/>
    <w:rsid w:val="009229B4"/>
    <w:rsid w:val="0092394A"/>
    <w:rsid w:val="00933943"/>
    <w:rsid w:val="009503CE"/>
    <w:rsid w:val="009514B1"/>
    <w:rsid w:val="00952338"/>
    <w:rsid w:val="0095309B"/>
    <w:rsid w:val="0097074C"/>
    <w:rsid w:val="0099211A"/>
    <w:rsid w:val="0099470F"/>
    <w:rsid w:val="009A2F6E"/>
    <w:rsid w:val="009A5D03"/>
    <w:rsid w:val="009B63A3"/>
    <w:rsid w:val="009C65D5"/>
    <w:rsid w:val="009D5DA3"/>
    <w:rsid w:val="009F0C77"/>
    <w:rsid w:val="009F3EF6"/>
    <w:rsid w:val="009F6E65"/>
    <w:rsid w:val="009F7FE5"/>
    <w:rsid w:val="00A0040F"/>
    <w:rsid w:val="00A0715C"/>
    <w:rsid w:val="00A15DCC"/>
    <w:rsid w:val="00A21011"/>
    <w:rsid w:val="00A2613B"/>
    <w:rsid w:val="00A3180B"/>
    <w:rsid w:val="00A33038"/>
    <w:rsid w:val="00A46C16"/>
    <w:rsid w:val="00A767BC"/>
    <w:rsid w:val="00A769EE"/>
    <w:rsid w:val="00A84380"/>
    <w:rsid w:val="00A85259"/>
    <w:rsid w:val="00A85D29"/>
    <w:rsid w:val="00A85F97"/>
    <w:rsid w:val="00A921AE"/>
    <w:rsid w:val="00A931CF"/>
    <w:rsid w:val="00A97B24"/>
    <w:rsid w:val="00AA7F22"/>
    <w:rsid w:val="00AB4BF6"/>
    <w:rsid w:val="00AB5EA4"/>
    <w:rsid w:val="00AC1359"/>
    <w:rsid w:val="00AC1B21"/>
    <w:rsid w:val="00AC4C7C"/>
    <w:rsid w:val="00AD4392"/>
    <w:rsid w:val="00AD70F8"/>
    <w:rsid w:val="00AD73A3"/>
    <w:rsid w:val="00AD7513"/>
    <w:rsid w:val="00AE7276"/>
    <w:rsid w:val="00AF20B0"/>
    <w:rsid w:val="00AF2EFF"/>
    <w:rsid w:val="00AF3591"/>
    <w:rsid w:val="00AF5812"/>
    <w:rsid w:val="00B02A42"/>
    <w:rsid w:val="00B17D25"/>
    <w:rsid w:val="00B20EB9"/>
    <w:rsid w:val="00B21A0A"/>
    <w:rsid w:val="00B220B4"/>
    <w:rsid w:val="00B26841"/>
    <w:rsid w:val="00B30AB9"/>
    <w:rsid w:val="00B3505D"/>
    <w:rsid w:val="00B45CB2"/>
    <w:rsid w:val="00B5238F"/>
    <w:rsid w:val="00B54410"/>
    <w:rsid w:val="00B72CED"/>
    <w:rsid w:val="00B816F9"/>
    <w:rsid w:val="00B8426B"/>
    <w:rsid w:val="00B8773E"/>
    <w:rsid w:val="00B90D17"/>
    <w:rsid w:val="00BA3037"/>
    <w:rsid w:val="00BA395D"/>
    <w:rsid w:val="00BC20F9"/>
    <w:rsid w:val="00BC2B28"/>
    <w:rsid w:val="00BC337A"/>
    <w:rsid w:val="00BC662B"/>
    <w:rsid w:val="00BD09FB"/>
    <w:rsid w:val="00BD2B1E"/>
    <w:rsid w:val="00BD47D6"/>
    <w:rsid w:val="00BE6E7B"/>
    <w:rsid w:val="00BF1B59"/>
    <w:rsid w:val="00C03508"/>
    <w:rsid w:val="00C07787"/>
    <w:rsid w:val="00C1095F"/>
    <w:rsid w:val="00C12906"/>
    <w:rsid w:val="00C14257"/>
    <w:rsid w:val="00C14973"/>
    <w:rsid w:val="00C201F1"/>
    <w:rsid w:val="00C2055F"/>
    <w:rsid w:val="00C23669"/>
    <w:rsid w:val="00C239F2"/>
    <w:rsid w:val="00C26251"/>
    <w:rsid w:val="00C30373"/>
    <w:rsid w:val="00C4475C"/>
    <w:rsid w:val="00C44CFE"/>
    <w:rsid w:val="00C4671A"/>
    <w:rsid w:val="00C5365A"/>
    <w:rsid w:val="00C54F98"/>
    <w:rsid w:val="00C6035E"/>
    <w:rsid w:val="00C6264F"/>
    <w:rsid w:val="00C64AA1"/>
    <w:rsid w:val="00C66CBA"/>
    <w:rsid w:val="00C66FB5"/>
    <w:rsid w:val="00C70EF9"/>
    <w:rsid w:val="00C81270"/>
    <w:rsid w:val="00C842D0"/>
    <w:rsid w:val="00C84680"/>
    <w:rsid w:val="00C93FAF"/>
    <w:rsid w:val="00CA0A98"/>
    <w:rsid w:val="00CB06E2"/>
    <w:rsid w:val="00CB535F"/>
    <w:rsid w:val="00CC1D06"/>
    <w:rsid w:val="00CD04FA"/>
    <w:rsid w:val="00CF057F"/>
    <w:rsid w:val="00CF4F60"/>
    <w:rsid w:val="00CF6467"/>
    <w:rsid w:val="00D00886"/>
    <w:rsid w:val="00D11845"/>
    <w:rsid w:val="00D1779D"/>
    <w:rsid w:val="00D22067"/>
    <w:rsid w:val="00D2321A"/>
    <w:rsid w:val="00D41422"/>
    <w:rsid w:val="00D42369"/>
    <w:rsid w:val="00D43371"/>
    <w:rsid w:val="00D43C59"/>
    <w:rsid w:val="00D5579E"/>
    <w:rsid w:val="00D75987"/>
    <w:rsid w:val="00D94B70"/>
    <w:rsid w:val="00DA58B3"/>
    <w:rsid w:val="00DB3F82"/>
    <w:rsid w:val="00DC187A"/>
    <w:rsid w:val="00DD5E6E"/>
    <w:rsid w:val="00DE0600"/>
    <w:rsid w:val="00DE08D0"/>
    <w:rsid w:val="00DE30D4"/>
    <w:rsid w:val="00E21E6B"/>
    <w:rsid w:val="00E24170"/>
    <w:rsid w:val="00E25D80"/>
    <w:rsid w:val="00E3278A"/>
    <w:rsid w:val="00E349E0"/>
    <w:rsid w:val="00E357BF"/>
    <w:rsid w:val="00E36FA1"/>
    <w:rsid w:val="00E54466"/>
    <w:rsid w:val="00E55135"/>
    <w:rsid w:val="00E57D09"/>
    <w:rsid w:val="00E621EB"/>
    <w:rsid w:val="00E67081"/>
    <w:rsid w:val="00E73F96"/>
    <w:rsid w:val="00E74711"/>
    <w:rsid w:val="00E75F15"/>
    <w:rsid w:val="00E77AF3"/>
    <w:rsid w:val="00E81464"/>
    <w:rsid w:val="00E96B38"/>
    <w:rsid w:val="00EA014C"/>
    <w:rsid w:val="00EA2072"/>
    <w:rsid w:val="00EB0D5D"/>
    <w:rsid w:val="00EB0E20"/>
    <w:rsid w:val="00EB60DA"/>
    <w:rsid w:val="00EC0A18"/>
    <w:rsid w:val="00EC32D6"/>
    <w:rsid w:val="00EC48C3"/>
    <w:rsid w:val="00ED5F55"/>
    <w:rsid w:val="00EF0FC0"/>
    <w:rsid w:val="00EF41AD"/>
    <w:rsid w:val="00EF6A82"/>
    <w:rsid w:val="00F06EFB"/>
    <w:rsid w:val="00F13CED"/>
    <w:rsid w:val="00F15356"/>
    <w:rsid w:val="00F213F5"/>
    <w:rsid w:val="00F31140"/>
    <w:rsid w:val="00F508CD"/>
    <w:rsid w:val="00F50D30"/>
    <w:rsid w:val="00F5672D"/>
    <w:rsid w:val="00F56F93"/>
    <w:rsid w:val="00F60C5A"/>
    <w:rsid w:val="00F62C5D"/>
    <w:rsid w:val="00F65798"/>
    <w:rsid w:val="00F70C75"/>
    <w:rsid w:val="00F74DA5"/>
    <w:rsid w:val="00F75AE2"/>
    <w:rsid w:val="00F934B5"/>
    <w:rsid w:val="00FA1CB2"/>
    <w:rsid w:val="00FA341F"/>
    <w:rsid w:val="00FA50E0"/>
    <w:rsid w:val="00FA7AC7"/>
    <w:rsid w:val="00FB357B"/>
    <w:rsid w:val="00FB37FE"/>
    <w:rsid w:val="00FD0966"/>
    <w:rsid w:val="00FD7FE7"/>
    <w:rsid w:val="00FE0D42"/>
    <w:rsid w:val="00FE1420"/>
    <w:rsid w:val="00FE1897"/>
    <w:rsid w:val="00FE5DB3"/>
    <w:rsid w:val="00FE632B"/>
    <w:rsid w:val="00FF1BDC"/>
    <w:rsid w:val="00FF340B"/>
    <w:rsid w:val="00FF3CA8"/>
    <w:rsid w:val="00FF3F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AF"/>
    <w:pPr>
      <w:widowControl w:val="0"/>
      <w:spacing w:after="0" w:line="240" w:lineRule="auto"/>
      <w:jc w:val="both"/>
    </w:pPr>
    <w:rPr>
      <w:rFonts w:ascii="Calibri" w:eastAsia="SimSun" w:hAnsi="Calibri" w:cs="Times New Roman"/>
      <w:kern w:val="2"/>
      <w:sz w:val="21"/>
      <w:szCs w:val="24"/>
      <w:lang w:eastAsia="zh-CN"/>
    </w:rPr>
  </w:style>
  <w:style w:type="paragraph" w:styleId="Heading1">
    <w:name w:val="heading 1"/>
    <w:basedOn w:val="Normal"/>
    <w:next w:val="Normal"/>
    <w:link w:val="Heading1Char"/>
    <w:qFormat/>
    <w:rsid w:val="00C93FA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3FAF"/>
    <w:rPr>
      <w:color w:val="0000FF"/>
      <w:u w:val="single"/>
    </w:rPr>
  </w:style>
  <w:style w:type="paragraph" w:styleId="ListParagraph">
    <w:name w:val="List Paragraph"/>
    <w:basedOn w:val="Normal"/>
    <w:uiPriority w:val="1"/>
    <w:qFormat/>
    <w:rsid w:val="00C93FAF"/>
    <w:pPr>
      <w:ind w:left="720"/>
      <w:contextualSpacing/>
    </w:pPr>
  </w:style>
  <w:style w:type="character" w:styleId="Emphasis">
    <w:name w:val="Emphasis"/>
    <w:basedOn w:val="DefaultParagraphFont"/>
    <w:qFormat/>
    <w:rsid w:val="00C93FAF"/>
    <w:rPr>
      <w:i/>
      <w:iCs/>
    </w:rPr>
  </w:style>
  <w:style w:type="character" w:customStyle="1" w:styleId="Heading1Char">
    <w:name w:val="Heading 1 Char"/>
    <w:basedOn w:val="DefaultParagraphFont"/>
    <w:link w:val="Heading1"/>
    <w:rsid w:val="00C93FAF"/>
    <w:rPr>
      <w:rFonts w:asciiTheme="majorHAnsi" w:eastAsiaTheme="majorEastAsia" w:hAnsiTheme="majorHAnsi" w:cstheme="majorBidi"/>
      <w:b/>
      <w:bCs/>
      <w:kern w:val="32"/>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AF"/>
    <w:pPr>
      <w:widowControl w:val="0"/>
      <w:spacing w:after="0" w:line="240" w:lineRule="auto"/>
      <w:jc w:val="both"/>
    </w:pPr>
    <w:rPr>
      <w:rFonts w:ascii="Calibri" w:eastAsia="SimSun" w:hAnsi="Calibri" w:cs="Times New Roman"/>
      <w:kern w:val="2"/>
      <w:sz w:val="21"/>
      <w:szCs w:val="24"/>
      <w:lang w:eastAsia="zh-CN"/>
    </w:rPr>
  </w:style>
  <w:style w:type="paragraph" w:styleId="Heading1">
    <w:name w:val="heading 1"/>
    <w:basedOn w:val="Normal"/>
    <w:next w:val="Normal"/>
    <w:link w:val="Heading1Char"/>
    <w:qFormat/>
    <w:rsid w:val="00C93FAF"/>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93FAF"/>
    <w:rPr>
      <w:color w:val="0000FF"/>
      <w:u w:val="single"/>
    </w:rPr>
  </w:style>
  <w:style w:type="paragraph" w:styleId="ListParagraph">
    <w:name w:val="List Paragraph"/>
    <w:basedOn w:val="Normal"/>
    <w:uiPriority w:val="1"/>
    <w:qFormat/>
    <w:rsid w:val="00C93FAF"/>
    <w:pPr>
      <w:ind w:left="720"/>
      <w:contextualSpacing/>
    </w:pPr>
  </w:style>
  <w:style w:type="character" w:styleId="Emphasis">
    <w:name w:val="Emphasis"/>
    <w:basedOn w:val="DefaultParagraphFont"/>
    <w:qFormat/>
    <w:rsid w:val="00C93FAF"/>
    <w:rPr>
      <w:i/>
      <w:iCs/>
    </w:rPr>
  </w:style>
  <w:style w:type="character" w:customStyle="1" w:styleId="Heading1Char">
    <w:name w:val="Heading 1 Char"/>
    <w:basedOn w:val="DefaultParagraphFont"/>
    <w:link w:val="Heading1"/>
    <w:rsid w:val="00C93FAF"/>
    <w:rPr>
      <w:rFonts w:asciiTheme="majorHAnsi" w:eastAsiaTheme="majorEastAsia" w:hAnsiTheme="majorHAnsi" w:cstheme="majorBidi"/>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6015">
      <w:bodyDiv w:val="1"/>
      <w:marLeft w:val="0"/>
      <w:marRight w:val="0"/>
      <w:marTop w:val="0"/>
      <w:marBottom w:val="0"/>
      <w:divBdr>
        <w:top w:val="none" w:sz="0" w:space="0" w:color="auto"/>
        <w:left w:val="none" w:sz="0" w:space="0" w:color="auto"/>
        <w:bottom w:val="none" w:sz="0" w:space="0" w:color="auto"/>
        <w:right w:val="none" w:sz="0" w:space="0" w:color="auto"/>
      </w:divBdr>
    </w:div>
    <w:div w:id="204185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kes.go.id/resources/download/profil/PROFIL_KAB_KOTA20%2014/3372_Jateng_Kota_Surakarta_2017.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epkes.go.id/resources/download/profil/PROFIL_KAB_KOTA20%2014/3372_Jateng_Kota_Surakarta_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sra@yahoo.com" TargetMode="External"/><Relationship Id="rId11" Type="http://schemas.openxmlformats.org/officeDocument/2006/relationships/hyperlink" Target="http://www.who.int/" TargetMode="External"/><Relationship Id="rId5" Type="http://schemas.openxmlformats.org/officeDocument/2006/relationships/webSettings" Target="webSettings.xml"/><Relationship Id="rId10" Type="http://schemas.openxmlformats.org/officeDocument/2006/relationships/hyperlink" Target="http://www.who.int/" TargetMode="External"/><Relationship Id="rId4" Type="http://schemas.openxmlformats.org/officeDocument/2006/relationships/settings" Target="settings.xml"/><Relationship Id="rId9" Type="http://schemas.openxmlformats.org/officeDocument/2006/relationships/hyperlink" Target="http://ejournal3.undip.ac.id/index.php/j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2021-05-10T09:02:00Z</dcterms:created>
  <dcterms:modified xsi:type="dcterms:W3CDTF">2021-05-10T09:23:00Z</dcterms:modified>
</cp:coreProperties>
</file>